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93B" w:rsidRDefault="0009793B">
      <w:pPr>
        <w:rPr>
          <w:lang w:val="en-US"/>
        </w:rPr>
      </w:pPr>
    </w:p>
    <w:p w:rsidR="000E7105" w:rsidRPr="008E5C5A" w:rsidRDefault="000E7105" w:rsidP="000E7105">
      <w:pPr>
        <w:rPr>
          <w:rFonts w:cs="Arial"/>
        </w:rPr>
      </w:pPr>
      <w:r>
        <w:rPr>
          <w:rFonts w:cs="Arial"/>
        </w:rPr>
        <w:t xml:space="preserve">Τα πρωτεύοντα και δευτερεύοντα κριτήρια ανά κατηγορία προμηθευτών </w:t>
      </w:r>
      <w:r w:rsidRPr="00B530F9">
        <w:rPr>
          <w:rFonts w:cs="Arial"/>
        </w:rPr>
        <w:t>συνοψίζονται στον παρακάτω πίνακα</w:t>
      </w:r>
      <w:r w:rsidRPr="00C82837">
        <w:rPr>
          <w:rFonts w:cs="Arial"/>
        </w:rPr>
        <w:t>:</w:t>
      </w:r>
      <w:r w:rsidRPr="00B530F9">
        <w:rPr>
          <w:rFonts w:cs="Arial"/>
        </w:rPr>
        <w:t xml:space="preserve"> </w:t>
      </w:r>
    </w:p>
    <w:p w:rsidR="000E7105" w:rsidRPr="000E7105" w:rsidRDefault="000E7105">
      <w:bookmarkStart w:id="0" w:name="_GoBack"/>
      <w:bookmarkEnd w:id="0"/>
    </w:p>
    <w:tbl>
      <w:tblPr>
        <w:tblW w:w="8811" w:type="dxa"/>
        <w:jc w:val="center"/>
        <w:tblLook w:val="0000" w:firstRow="0" w:lastRow="0" w:firstColumn="0" w:lastColumn="0" w:noHBand="0" w:noVBand="0"/>
      </w:tblPr>
      <w:tblGrid>
        <w:gridCol w:w="2070"/>
        <w:gridCol w:w="3327"/>
        <w:gridCol w:w="3414"/>
      </w:tblGrid>
      <w:tr w:rsidR="000E7105" w:rsidRPr="00C01904" w:rsidTr="00347CB0">
        <w:trPr>
          <w:cantSplit/>
          <w:trHeight w:val="672"/>
          <w:tblHeader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105" w:rsidRPr="0047645E" w:rsidRDefault="000E7105" w:rsidP="00347CB0">
            <w:pPr>
              <w:ind w:left="-68"/>
              <w:jc w:val="center"/>
              <w:rPr>
                <w:rFonts w:cs="Arial"/>
                <w:b/>
                <w:lang w:val="en-US"/>
              </w:rPr>
            </w:pPr>
            <w:r w:rsidRPr="0047645E">
              <w:rPr>
                <w:rFonts w:cs="Arial"/>
                <w:b/>
              </w:rPr>
              <w:t>Πρωτεύον Κριτήριο</w:t>
            </w:r>
          </w:p>
          <w:p w:rsidR="000E7105" w:rsidRDefault="000E7105" w:rsidP="00347CB0">
            <w:pPr>
              <w:ind w:left="-68"/>
              <w:jc w:val="center"/>
              <w:rPr>
                <w:rFonts w:cs="Arial"/>
                <w:b/>
              </w:rPr>
            </w:pPr>
            <w:r w:rsidRPr="0047645E">
              <w:rPr>
                <w:rFonts w:cstheme="minorHAnsi"/>
                <w:b/>
                <w:color w:val="0070C0"/>
                <w:lang w:val="en-US"/>
              </w:rPr>
              <w:t>Primary Criterion</w:t>
            </w:r>
          </w:p>
        </w:tc>
        <w:tc>
          <w:tcPr>
            <w:tcW w:w="6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  <w:b/>
                <w:lang w:val="en-US"/>
              </w:rPr>
            </w:pPr>
            <w:r w:rsidRPr="0047645E">
              <w:rPr>
                <w:rFonts w:cs="Arial"/>
                <w:b/>
              </w:rPr>
              <w:t>Δευτερεύον Κριτήριο</w:t>
            </w:r>
          </w:p>
          <w:p w:rsidR="000E7105" w:rsidRDefault="000E7105" w:rsidP="00347CB0">
            <w:pPr>
              <w:jc w:val="center"/>
              <w:rPr>
                <w:rFonts w:cs="Arial"/>
                <w:b/>
              </w:rPr>
            </w:pPr>
            <w:r w:rsidRPr="0047645E">
              <w:rPr>
                <w:rFonts w:cstheme="minorHAnsi"/>
                <w:b/>
                <w:color w:val="0070C0"/>
                <w:lang w:val="en-US"/>
              </w:rPr>
              <w:t>Secondary Criterion</w:t>
            </w:r>
          </w:p>
        </w:tc>
      </w:tr>
      <w:tr w:rsidR="000E7105" w:rsidRPr="00DE13B1" w:rsidTr="00347CB0">
        <w:trPr>
          <w:cantSplit/>
          <w:trHeight w:val="83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105" w:rsidRPr="00C82837" w:rsidRDefault="000E7105" w:rsidP="00347CB0">
            <w:pPr>
              <w:ind w:left="-68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Όλοι οι προμηθευτές</w:t>
            </w:r>
          </w:p>
          <w:p w:rsidR="000E7105" w:rsidRPr="00C82837" w:rsidRDefault="000E7105" w:rsidP="00347CB0">
            <w:pPr>
              <w:ind w:left="-68"/>
              <w:jc w:val="center"/>
              <w:rPr>
                <w:rFonts w:cs="Arial"/>
                <w:b/>
                <w:color w:val="0070C0"/>
              </w:rPr>
            </w:pPr>
            <w:r w:rsidRPr="00C82837">
              <w:rPr>
                <w:rFonts w:cs="Arial"/>
                <w:b/>
                <w:color w:val="0070C0"/>
                <w:lang w:val="en-US"/>
              </w:rPr>
              <w:t>All</w:t>
            </w:r>
            <w:r w:rsidRPr="00C82837">
              <w:rPr>
                <w:rFonts w:cs="Arial"/>
                <w:b/>
                <w:color w:val="0070C0"/>
              </w:rPr>
              <w:t xml:space="preserve"> </w:t>
            </w:r>
            <w:r w:rsidRPr="00C82837">
              <w:rPr>
                <w:rFonts w:cs="Arial"/>
                <w:b/>
                <w:color w:val="0070C0"/>
                <w:lang w:val="en-US"/>
              </w:rPr>
              <w:t>Suppliers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105" w:rsidRPr="00C82837" w:rsidRDefault="000E7105" w:rsidP="00347CB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Όλοι οι προμηθευτές εκτός των Δραστικών Α΄ υλών</w:t>
            </w:r>
          </w:p>
          <w:p w:rsidR="000E7105" w:rsidRPr="00C82837" w:rsidRDefault="000E7105" w:rsidP="00347CB0">
            <w:pPr>
              <w:jc w:val="center"/>
              <w:rPr>
                <w:rFonts w:cs="Arial"/>
                <w:b/>
                <w:lang w:val="en-US"/>
              </w:rPr>
            </w:pPr>
            <w:r w:rsidRPr="0047645E">
              <w:rPr>
                <w:rFonts w:cs="Arial"/>
                <w:b/>
                <w:color w:val="0070C0"/>
                <w:lang w:val="en-US"/>
              </w:rPr>
              <w:t>All Suppliers</w:t>
            </w:r>
            <w:r>
              <w:rPr>
                <w:rFonts w:cs="Arial"/>
                <w:b/>
                <w:color w:val="0070C0"/>
                <w:lang w:val="en-US"/>
              </w:rPr>
              <w:t xml:space="preserve"> except APIs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E7105" w:rsidRPr="00C82837" w:rsidRDefault="000E7105" w:rsidP="00347CB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Προμηθευτές Δραστικών Α΄ υλών</w:t>
            </w:r>
          </w:p>
          <w:p w:rsidR="000E7105" w:rsidRPr="00902CF9" w:rsidRDefault="000E7105" w:rsidP="00347CB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color w:val="0070C0"/>
                <w:lang w:val="en-US"/>
              </w:rPr>
              <w:t>APIs</w:t>
            </w:r>
            <w:r w:rsidRPr="00C82837">
              <w:rPr>
                <w:rFonts w:cs="Arial"/>
                <w:b/>
                <w:color w:val="0070C0"/>
              </w:rPr>
              <w:t xml:space="preserve"> </w:t>
            </w:r>
            <w:r w:rsidRPr="0047645E">
              <w:rPr>
                <w:rFonts w:cs="Arial"/>
                <w:b/>
                <w:color w:val="0070C0"/>
                <w:lang w:val="en-US"/>
              </w:rPr>
              <w:t>Suppliers</w:t>
            </w:r>
          </w:p>
        </w:tc>
      </w:tr>
      <w:tr w:rsidR="000E7105" w:rsidRPr="00891A89" w:rsidTr="00347CB0">
        <w:trPr>
          <w:cantSplit/>
          <w:trHeight w:val="7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 w:right="-73"/>
              <w:jc w:val="center"/>
              <w:rPr>
                <w:rFonts w:cs="Arial"/>
                <w:b/>
                <w:bCs/>
              </w:rPr>
            </w:pPr>
            <w:r w:rsidRPr="0047645E">
              <w:rPr>
                <w:rFonts w:cs="Arial"/>
                <w:b/>
                <w:bCs/>
              </w:rPr>
              <w:t>Ποιότητα</w:t>
            </w:r>
          </w:p>
          <w:p w:rsidR="000E7105" w:rsidRPr="0047645E" w:rsidRDefault="000E7105" w:rsidP="00347CB0">
            <w:pPr>
              <w:ind w:left="-68"/>
              <w:jc w:val="center"/>
              <w:rPr>
                <w:rFonts w:cs="Arial"/>
                <w:sz w:val="10"/>
                <w:lang w:val="en-US"/>
              </w:rPr>
            </w:pPr>
            <w:r w:rsidRPr="0047645E">
              <w:rPr>
                <w:rFonts w:cs="Arial"/>
                <w:b/>
                <w:bCs/>
                <w:color w:val="0070C0"/>
                <w:lang w:val="en-US"/>
              </w:rPr>
              <w:t>Quality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  <w:sz w:val="10"/>
                <w:lang w:val="en-US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</w:rPr>
              <w:t>EUGMP/</w:t>
            </w:r>
            <w:r>
              <w:rPr>
                <w:rFonts w:cs="Arial"/>
              </w:rPr>
              <w:t xml:space="preserve">Γραπτή Επιβεβαίωση ΚΠΠ + </w:t>
            </w:r>
            <w:r w:rsidRPr="0047645E">
              <w:rPr>
                <w:rFonts w:cs="Arial"/>
              </w:rPr>
              <w:t>Έκθεση Επιθεώρησης από Ευρωπαίο Επιθεωρητή</w:t>
            </w:r>
          </w:p>
          <w:p w:rsidR="000E7105" w:rsidRPr="0047645E" w:rsidRDefault="000E7105" w:rsidP="00347CB0">
            <w:pPr>
              <w:jc w:val="center"/>
              <w:rPr>
                <w:rFonts w:cs="Arial"/>
                <w:sz w:val="10"/>
                <w:lang w:val="en-US"/>
              </w:rPr>
            </w:pPr>
            <w:r w:rsidRPr="0047645E">
              <w:rPr>
                <w:rFonts w:cs="Arial"/>
                <w:color w:val="0070C0"/>
                <w:lang w:val="en-US"/>
              </w:rPr>
              <w:t>EUGMP/</w:t>
            </w:r>
            <w:r>
              <w:rPr>
                <w:rFonts w:cs="Arial"/>
                <w:color w:val="0070C0"/>
                <w:lang w:val="en-US"/>
              </w:rPr>
              <w:t xml:space="preserve">Written GMP Confirmation + </w:t>
            </w:r>
            <w:r w:rsidRPr="0047645E">
              <w:rPr>
                <w:rFonts w:cs="Arial"/>
                <w:color w:val="0070C0"/>
                <w:lang w:val="en-US"/>
              </w:rPr>
              <w:t>Audit Report from European Auditor</w:t>
            </w:r>
          </w:p>
        </w:tc>
      </w:tr>
      <w:tr w:rsidR="000E7105" w:rsidRPr="0047645E" w:rsidTr="00347CB0">
        <w:trPr>
          <w:cantSplit/>
          <w:trHeight w:val="477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 w:right="-73"/>
              <w:jc w:val="center"/>
              <w:rPr>
                <w:rFonts w:cs="Arial"/>
                <w:sz w:val="10"/>
                <w:lang w:val="en-US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  <w:sz w:val="10"/>
                <w:lang w:val="en-US"/>
              </w:rPr>
            </w:pP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  <w:color w:val="0070C0"/>
              </w:rPr>
              <w:t>CEP</w:t>
            </w:r>
            <w:r w:rsidRPr="0047645E">
              <w:rPr>
                <w:rFonts w:cs="Arial"/>
                <w:color w:val="0070C0"/>
                <w:lang w:val="en-US"/>
              </w:rPr>
              <w:t>(</w:t>
            </w:r>
            <w:r w:rsidRPr="0047645E">
              <w:rPr>
                <w:rFonts w:cs="Arial"/>
                <w:color w:val="0070C0"/>
              </w:rPr>
              <w:t>COS</w:t>
            </w:r>
            <w:r w:rsidRPr="0047645E">
              <w:rPr>
                <w:rFonts w:cs="Arial"/>
                <w:color w:val="0070C0"/>
                <w:lang w:val="en-US"/>
              </w:rPr>
              <w:t>)</w:t>
            </w:r>
            <w:r w:rsidRPr="0047645E">
              <w:rPr>
                <w:rFonts w:cs="Arial"/>
                <w:color w:val="0070C0"/>
              </w:rPr>
              <w:t>/</w:t>
            </w:r>
            <w:r w:rsidRPr="0047645E">
              <w:rPr>
                <w:rFonts w:cs="Arial"/>
                <w:color w:val="0070C0"/>
                <w:lang w:val="en-US"/>
              </w:rPr>
              <w:t>ASMF(LOA)</w:t>
            </w:r>
          </w:p>
        </w:tc>
      </w:tr>
      <w:tr w:rsidR="000E7105" w:rsidRPr="00891A89" w:rsidTr="00347CB0">
        <w:trPr>
          <w:cantSplit/>
          <w:trHeight w:val="497"/>
          <w:jc w:val="center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/>
              <w:jc w:val="center"/>
              <w:rPr>
                <w:rFonts w:cs="Arial"/>
                <w:b/>
                <w:bCs/>
                <w:color w:val="0070C0"/>
                <w:lang w:val="en-US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C01904" w:rsidRDefault="000E7105" w:rsidP="00347CB0">
            <w:pPr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  <w:lang w:val="en-US"/>
              </w:rPr>
              <w:t>GMP/ISO 9001/</w:t>
            </w:r>
            <w:r w:rsidRPr="0047645E">
              <w:rPr>
                <w:rFonts w:cs="Arial"/>
              </w:rPr>
              <w:t>παρόμοιο</w:t>
            </w:r>
            <w:r w:rsidRPr="0047645E">
              <w:rPr>
                <w:rFonts w:cs="Arial"/>
                <w:lang w:val="en-US"/>
              </w:rPr>
              <w:t xml:space="preserve"> </w:t>
            </w:r>
            <w:r w:rsidRPr="0047645E">
              <w:rPr>
                <w:rFonts w:cs="Arial"/>
              </w:rPr>
              <w:t>ΣΔΠ</w:t>
            </w:r>
          </w:p>
          <w:p w:rsidR="000E7105" w:rsidRPr="00C01904" w:rsidRDefault="000E7105" w:rsidP="00347CB0">
            <w:pPr>
              <w:jc w:val="center"/>
              <w:rPr>
                <w:rFonts w:cs="Arial"/>
                <w:color w:val="0070C0"/>
                <w:lang w:val="en-US"/>
              </w:rPr>
            </w:pPr>
            <w:r w:rsidRPr="0047645E">
              <w:rPr>
                <w:rFonts w:cs="Arial"/>
                <w:color w:val="0070C0"/>
                <w:lang w:val="en-US"/>
              </w:rPr>
              <w:t>GMP/ISO</w:t>
            </w:r>
            <w:r>
              <w:rPr>
                <w:rFonts w:cs="Arial"/>
                <w:color w:val="0070C0"/>
                <w:lang w:val="en-US"/>
              </w:rPr>
              <w:t xml:space="preserve"> 9001/similar QMS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E7105" w:rsidRPr="00902CF9" w:rsidRDefault="000E7105" w:rsidP="00347CB0">
            <w:pPr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  <w:lang w:val="en-US"/>
              </w:rPr>
              <w:t>ISO 9001/</w:t>
            </w:r>
            <w:r w:rsidRPr="0047645E">
              <w:rPr>
                <w:rFonts w:cs="Arial"/>
              </w:rPr>
              <w:t>παρόμοιο</w:t>
            </w:r>
            <w:r w:rsidRPr="0047645E">
              <w:rPr>
                <w:rFonts w:cs="Arial"/>
                <w:lang w:val="en-US"/>
              </w:rPr>
              <w:t xml:space="preserve"> </w:t>
            </w:r>
            <w:r w:rsidRPr="0047645E">
              <w:rPr>
                <w:rFonts w:cs="Arial"/>
              </w:rPr>
              <w:t>ΣΔΠ</w:t>
            </w:r>
          </w:p>
          <w:p w:rsidR="000E7105" w:rsidRPr="00C01904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color w:val="0070C0"/>
                <w:lang w:val="en-US"/>
              </w:rPr>
              <w:t>ISO 9001/similar QMS</w:t>
            </w:r>
          </w:p>
        </w:tc>
      </w:tr>
      <w:tr w:rsidR="000E7105" w:rsidRPr="0092592A" w:rsidTr="00347CB0">
        <w:trPr>
          <w:cantSplit/>
          <w:trHeight w:val="418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C82837" w:rsidRDefault="000E7105" w:rsidP="00347CB0">
            <w:pPr>
              <w:ind w:left="-68"/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33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ΣΔΠ μη πιστοποιημένο</w:t>
            </w:r>
          </w:p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  <w:color w:val="0070C0"/>
                <w:lang w:val="en-US"/>
              </w:rPr>
              <w:t>QMS</w:t>
            </w:r>
            <w:r w:rsidRPr="0047645E">
              <w:rPr>
                <w:rFonts w:cs="Arial"/>
                <w:color w:val="0070C0"/>
              </w:rPr>
              <w:t xml:space="preserve"> </w:t>
            </w:r>
            <w:r w:rsidRPr="0047645E">
              <w:rPr>
                <w:rFonts w:cs="Arial"/>
                <w:color w:val="0070C0"/>
                <w:lang w:val="en-US"/>
              </w:rPr>
              <w:t>not</w:t>
            </w:r>
            <w:r w:rsidRPr="0047645E">
              <w:rPr>
                <w:rFonts w:cs="Arial"/>
                <w:color w:val="0070C0"/>
              </w:rPr>
              <w:t xml:space="preserve"> </w:t>
            </w:r>
            <w:r w:rsidRPr="0047645E">
              <w:rPr>
                <w:rFonts w:cs="Arial"/>
                <w:color w:val="0070C0"/>
                <w:lang w:val="en-US"/>
              </w:rPr>
              <w:t>certified</w:t>
            </w:r>
          </w:p>
        </w:tc>
        <w:tc>
          <w:tcPr>
            <w:tcW w:w="341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E7105" w:rsidRPr="0092592A" w:rsidRDefault="000E7105" w:rsidP="00347CB0">
            <w:pPr>
              <w:jc w:val="center"/>
              <w:rPr>
                <w:rFonts w:cs="Arial"/>
              </w:rPr>
            </w:pPr>
          </w:p>
        </w:tc>
      </w:tr>
      <w:tr w:rsidR="000E7105" w:rsidRPr="0047645E" w:rsidTr="00347CB0">
        <w:trPr>
          <w:cantSplit/>
          <w:trHeight w:val="524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92592A" w:rsidRDefault="000E7105" w:rsidP="00347CB0">
            <w:pPr>
              <w:ind w:left="-68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C82837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</w:rPr>
              <w:t>Ποιοτικό</w:t>
            </w:r>
            <w:r w:rsidRPr="0047645E">
              <w:rPr>
                <w:rFonts w:cs="Arial"/>
                <w:lang w:val="en-US"/>
              </w:rPr>
              <w:t xml:space="preserve"> </w:t>
            </w:r>
            <w:r w:rsidRPr="0047645E">
              <w:rPr>
                <w:rFonts w:cs="Arial"/>
              </w:rPr>
              <w:t>έλεγχο</w:t>
            </w:r>
          </w:p>
          <w:p w:rsidR="000E7105" w:rsidRPr="00C82837" w:rsidRDefault="000E7105" w:rsidP="00347CB0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70C0"/>
                <w:lang w:val="en-US"/>
              </w:rPr>
              <w:t>Quality Control</w:t>
            </w:r>
          </w:p>
        </w:tc>
        <w:tc>
          <w:tcPr>
            <w:tcW w:w="341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</w:rPr>
            </w:pPr>
          </w:p>
        </w:tc>
      </w:tr>
      <w:tr w:rsidR="000E7105" w:rsidRPr="00891A89" w:rsidTr="00347CB0">
        <w:trPr>
          <w:cantSplit/>
          <w:trHeight w:val="25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Default="000E7105" w:rsidP="00347CB0">
            <w:pPr>
              <w:ind w:left="-68"/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</w:rPr>
              <w:t>Τιμή</w:t>
            </w:r>
          </w:p>
          <w:p w:rsidR="000E7105" w:rsidRPr="0047645E" w:rsidRDefault="000E7105" w:rsidP="00347CB0">
            <w:pPr>
              <w:ind w:left="-68"/>
              <w:jc w:val="center"/>
              <w:rPr>
                <w:rFonts w:cs="Arial"/>
                <w:color w:val="0070C0"/>
                <w:lang w:val="en-US"/>
              </w:rPr>
            </w:pPr>
            <w:r w:rsidRPr="0047645E">
              <w:rPr>
                <w:rFonts w:cs="Arial"/>
                <w:color w:val="0070C0"/>
                <w:lang w:val="en-US"/>
              </w:rPr>
              <w:t>Price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Φθηνή</w:t>
            </w:r>
            <w:r w:rsidRPr="00C8283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ως</w:t>
            </w:r>
            <w:r w:rsidRPr="00C82837">
              <w:rPr>
                <w:rFonts w:cs="Arial"/>
                <w:lang w:val="en-US"/>
              </w:rPr>
              <w:t xml:space="preserve"> </w:t>
            </w:r>
            <w:r w:rsidRPr="0047645E">
              <w:rPr>
                <w:rFonts w:cs="Arial"/>
              </w:rPr>
              <w:t>Ακριβή</w:t>
            </w:r>
          </w:p>
          <w:p w:rsidR="000E7105" w:rsidRPr="00C82837" w:rsidRDefault="000E7105" w:rsidP="00347CB0">
            <w:pPr>
              <w:jc w:val="center"/>
              <w:rPr>
                <w:rFonts w:cs="Arial"/>
                <w:color w:val="0070C0"/>
                <w:lang w:val="en-US"/>
              </w:rPr>
            </w:pPr>
            <w:r w:rsidRPr="0047645E">
              <w:rPr>
                <w:rFonts w:cs="Arial"/>
                <w:color w:val="0070C0"/>
                <w:lang w:val="en-US"/>
              </w:rPr>
              <w:t>Cheap</w:t>
            </w:r>
            <w:r w:rsidRPr="00C82837">
              <w:rPr>
                <w:rFonts w:cs="Arial"/>
                <w:color w:val="0070C0"/>
                <w:lang w:val="en-US"/>
              </w:rPr>
              <w:t xml:space="preserve"> </w:t>
            </w:r>
            <w:r>
              <w:rPr>
                <w:rFonts w:cs="Arial"/>
                <w:color w:val="0070C0"/>
                <w:lang w:val="en-US"/>
              </w:rPr>
              <w:t xml:space="preserve">to </w:t>
            </w:r>
            <w:r w:rsidRPr="0047645E">
              <w:rPr>
                <w:rFonts w:cs="Arial"/>
                <w:color w:val="0070C0"/>
                <w:lang w:val="en-US"/>
              </w:rPr>
              <w:t>Expensive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05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Φθηνή</w:t>
            </w:r>
            <w:r w:rsidRPr="0047645E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ως</w:t>
            </w:r>
            <w:r w:rsidRPr="0047645E">
              <w:rPr>
                <w:rFonts w:cs="Arial"/>
                <w:lang w:val="en-US"/>
              </w:rPr>
              <w:t xml:space="preserve"> </w:t>
            </w:r>
            <w:r w:rsidRPr="0047645E">
              <w:rPr>
                <w:rFonts w:cs="Arial"/>
              </w:rPr>
              <w:t>Ακριβή</w:t>
            </w:r>
          </w:p>
          <w:p w:rsidR="000E7105" w:rsidRPr="00C82837" w:rsidRDefault="000E7105" w:rsidP="00347CB0">
            <w:pPr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  <w:color w:val="0070C0"/>
                <w:lang w:val="en-US"/>
              </w:rPr>
              <w:t xml:space="preserve">Cheap </w:t>
            </w:r>
            <w:r>
              <w:rPr>
                <w:rFonts w:cs="Arial"/>
                <w:color w:val="0070C0"/>
                <w:lang w:val="en-US"/>
              </w:rPr>
              <w:t xml:space="preserve">to </w:t>
            </w:r>
            <w:r w:rsidRPr="0047645E">
              <w:rPr>
                <w:rFonts w:cs="Arial"/>
                <w:color w:val="0070C0"/>
                <w:lang w:val="en-US"/>
              </w:rPr>
              <w:t>Expensive</w:t>
            </w:r>
          </w:p>
        </w:tc>
      </w:tr>
      <w:tr w:rsidR="000E7105" w:rsidRPr="00891A89" w:rsidTr="00347CB0">
        <w:trPr>
          <w:cantSplit/>
          <w:trHeight w:val="25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/>
              <w:jc w:val="center"/>
              <w:rPr>
                <w:rFonts w:cs="Arial"/>
              </w:rPr>
            </w:pPr>
            <w:r w:rsidRPr="0047645E">
              <w:rPr>
                <w:rFonts w:cs="Arial"/>
              </w:rPr>
              <w:t>Συνεργασία</w:t>
            </w:r>
          </w:p>
          <w:p w:rsidR="000E7105" w:rsidRPr="0047645E" w:rsidRDefault="000E7105" w:rsidP="00347CB0">
            <w:pPr>
              <w:ind w:left="-68"/>
              <w:jc w:val="center"/>
              <w:rPr>
                <w:rFonts w:cs="Arial"/>
                <w:color w:val="0070C0"/>
              </w:rPr>
            </w:pPr>
            <w:r w:rsidRPr="0047645E">
              <w:rPr>
                <w:rFonts w:cs="Arial"/>
                <w:color w:val="0070C0"/>
                <w:lang w:val="en-US"/>
              </w:rPr>
              <w:t>Cooperation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C82837" w:rsidRDefault="000E7105" w:rsidP="00347CB0">
            <w:pPr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</w:rPr>
              <w:t>Καλή</w:t>
            </w:r>
            <w:r w:rsidRPr="00C8283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ως</w:t>
            </w:r>
            <w:r w:rsidRPr="00C8283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Κακή</w:t>
            </w:r>
          </w:p>
          <w:p w:rsidR="000E7105" w:rsidRPr="00C82837" w:rsidRDefault="000E7105" w:rsidP="00347CB0">
            <w:pPr>
              <w:jc w:val="center"/>
              <w:rPr>
                <w:rFonts w:cs="Arial"/>
                <w:color w:val="0070C0"/>
                <w:lang w:val="en-US"/>
              </w:rPr>
            </w:pPr>
            <w:r w:rsidRPr="0047645E">
              <w:rPr>
                <w:rFonts w:cs="Arial"/>
                <w:color w:val="0070C0"/>
                <w:lang w:val="en-US"/>
              </w:rPr>
              <w:t>Good</w:t>
            </w:r>
            <w:r w:rsidRPr="00C82837">
              <w:rPr>
                <w:rFonts w:cs="Arial"/>
                <w:color w:val="0070C0"/>
                <w:lang w:val="en-US"/>
              </w:rPr>
              <w:t xml:space="preserve"> </w:t>
            </w:r>
            <w:r>
              <w:rPr>
                <w:rFonts w:cs="Arial"/>
                <w:color w:val="0070C0"/>
                <w:lang w:val="en-US"/>
              </w:rPr>
              <w:t xml:space="preserve">to </w:t>
            </w:r>
            <w:r w:rsidRPr="0047645E">
              <w:rPr>
                <w:rFonts w:cs="Arial"/>
                <w:color w:val="0070C0"/>
                <w:lang w:val="en-US"/>
              </w:rPr>
              <w:t>Bad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</w:rPr>
              <w:t>Καλή</w:t>
            </w:r>
            <w:r w:rsidRPr="0047645E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ως</w:t>
            </w:r>
            <w:r w:rsidRPr="0047645E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Κακή</w:t>
            </w:r>
          </w:p>
          <w:p w:rsidR="000E7105" w:rsidRPr="00C82837" w:rsidRDefault="000E7105" w:rsidP="00347CB0">
            <w:pPr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  <w:color w:val="0070C0"/>
                <w:lang w:val="en-US"/>
              </w:rPr>
              <w:t xml:space="preserve">Good </w:t>
            </w:r>
            <w:r>
              <w:rPr>
                <w:rFonts w:cs="Arial"/>
                <w:color w:val="0070C0"/>
                <w:lang w:val="en-US"/>
              </w:rPr>
              <w:t xml:space="preserve">to </w:t>
            </w:r>
            <w:r w:rsidRPr="0047645E">
              <w:rPr>
                <w:rFonts w:cs="Arial"/>
                <w:color w:val="0070C0"/>
                <w:lang w:val="en-US"/>
              </w:rPr>
              <w:t>Bad</w:t>
            </w:r>
          </w:p>
        </w:tc>
      </w:tr>
      <w:tr w:rsidR="000E7105" w:rsidRPr="0047645E" w:rsidTr="00347CB0">
        <w:trPr>
          <w:cantSplit/>
          <w:trHeight w:val="25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Default="000E7105" w:rsidP="00347CB0">
            <w:pPr>
              <w:ind w:left="-68"/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</w:rPr>
              <w:t>Διαθεσιμότητα</w:t>
            </w:r>
          </w:p>
          <w:p w:rsidR="000E7105" w:rsidRPr="0047645E" w:rsidRDefault="000E7105" w:rsidP="00347CB0">
            <w:pPr>
              <w:ind w:left="-68"/>
              <w:jc w:val="center"/>
              <w:rPr>
                <w:rFonts w:cs="Arial"/>
                <w:color w:val="0070C0"/>
                <w:lang w:val="en-US"/>
              </w:rPr>
            </w:pPr>
            <w:r w:rsidRPr="0047645E">
              <w:rPr>
                <w:rFonts w:cs="Arial"/>
                <w:color w:val="0070C0"/>
                <w:lang w:val="en-US"/>
              </w:rPr>
              <w:t>Availability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Default="000E7105" w:rsidP="00347C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Μεγάλη</w:t>
            </w:r>
            <w:r w:rsidRPr="0047645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ως Μικρή</w:t>
            </w:r>
          </w:p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70C0"/>
                <w:lang w:val="en-US"/>
              </w:rPr>
              <w:t>High</w:t>
            </w:r>
            <w:r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  <w:lang w:val="en-US"/>
              </w:rPr>
              <w:t>to Low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05" w:rsidRDefault="000E7105" w:rsidP="00347C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Μεγάλη</w:t>
            </w:r>
            <w:r w:rsidRPr="0047645E">
              <w:rPr>
                <w:rFonts w:cs="Arial"/>
              </w:rPr>
              <w:t xml:space="preserve"> </w:t>
            </w:r>
            <w:r>
              <w:rPr>
                <w:rFonts w:cs="Arial"/>
              </w:rPr>
              <w:t>ως Μικρή</w:t>
            </w:r>
          </w:p>
          <w:p w:rsidR="000E7105" w:rsidRDefault="000E7105" w:rsidP="00347CB0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70C0"/>
                <w:lang w:val="en-US"/>
              </w:rPr>
              <w:t>High</w:t>
            </w:r>
            <w:r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  <w:lang w:val="en-US"/>
              </w:rPr>
              <w:t>to Low</w:t>
            </w:r>
          </w:p>
        </w:tc>
      </w:tr>
      <w:tr w:rsidR="000E7105" w:rsidRPr="0047645E" w:rsidTr="00347CB0">
        <w:trPr>
          <w:cantSplit/>
          <w:trHeight w:val="255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Default="000E7105" w:rsidP="00347CB0">
            <w:pPr>
              <w:ind w:left="-68"/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</w:rPr>
              <w:t>Χρόνος Παράδοσης</w:t>
            </w:r>
          </w:p>
          <w:p w:rsidR="000E7105" w:rsidRPr="0047645E" w:rsidRDefault="000E7105" w:rsidP="00347CB0">
            <w:pPr>
              <w:ind w:left="-68"/>
              <w:jc w:val="center"/>
              <w:rPr>
                <w:rFonts w:cs="Arial"/>
                <w:lang w:val="en-US"/>
              </w:rPr>
            </w:pPr>
            <w:r w:rsidRPr="00C05326">
              <w:rPr>
                <w:rFonts w:cstheme="minorHAnsi"/>
                <w:color w:val="0070C0"/>
                <w:lang w:val="en-US"/>
              </w:rPr>
              <w:t>Delivery time</w:t>
            </w: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205F3C" w:rsidRDefault="000E7105" w:rsidP="00347C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Μικρός</w:t>
            </w:r>
            <w:r w:rsidRPr="00C82837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ως </w:t>
            </w:r>
            <w:r w:rsidRPr="0047645E">
              <w:rPr>
                <w:rFonts w:cs="Arial"/>
              </w:rPr>
              <w:t>Μεγάλος</w:t>
            </w:r>
          </w:p>
          <w:p w:rsidR="000E7105" w:rsidRPr="00C82837" w:rsidRDefault="000E7105" w:rsidP="00347CB0">
            <w:pPr>
              <w:jc w:val="center"/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  <w:lang w:val="en-US"/>
              </w:rPr>
              <w:t>Short</w:t>
            </w:r>
            <w:r w:rsidRPr="00C82837"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  <w:lang w:val="en-US"/>
              </w:rPr>
              <w:t>to</w:t>
            </w:r>
            <w:r w:rsidRPr="00C82837"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  <w:lang w:val="en-US"/>
              </w:rPr>
              <w:t>Long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Μικρός</w:t>
            </w:r>
            <w:r w:rsidRPr="0047645E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ως </w:t>
            </w:r>
            <w:r w:rsidRPr="0047645E">
              <w:rPr>
                <w:rFonts w:cs="Arial"/>
              </w:rPr>
              <w:t>Μεγάλος</w:t>
            </w:r>
          </w:p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70C0"/>
                <w:lang w:val="en-US"/>
              </w:rPr>
              <w:t>Short</w:t>
            </w:r>
            <w:r w:rsidRPr="0047645E"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  <w:lang w:val="en-US"/>
              </w:rPr>
              <w:t>to</w:t>
            </w:r>
            <w:r w:rsidRPr="00C82837">
              <w:rPr>
                <w:rFonts w:cs="Arial"/>
                <w:color w:val="0070C0"/>
              </w:rPr>
              <w:t xml:space="preserve"> </w:t>
            </w:r>
            <w:r>
              <w:rPr>
                <w:rFonts w:cs="Arial"/>
                <w:color w:val="0070C0"/>
                <w:lang w:val="en-US"/>
              </w:rPr>
              <w:t>Long</w:t>
            </w:r>
          </w:p>
        </w:tc>
      </w:tr>
      <w:tr w:rsidR="000E7105" w:rsidRPr="0047645E" w:rsidTr="00347CB0">
        <w:trPr>
          <w:cantSplit/>
          <w:trHeight w:val="252"/>
          <w:jc w:val="center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/>
              <w:jc w:val="center"/>
              <w:rPr>
                <w:rFonts w:cs="Arial"/>
              </w:rPr>
            </w:pPr>
            <w:r w:rsidRPr="0047645E">
              <w:rPr>
                <w:rFonts w:cs="Arial"/>
              </w:rPr>
              <w:t>Μη συμμορφώσεις</w:t>
            </w:r>
          </w:p>
          <w:p w:rsidR="000E7105" w:rsidRPr="0047645E" w:rsidRDefault="000E7105" w:rsidP="00347CB0">
            <w:pPr>
              <w:ind w:left="-68"/>
              <w:jc w:val="center"/>
              <w:rPr>
                <w:rFonts w:cs="Arial"/>
                <w:lang w:val="en-US"/>
              </w:rPr>
            </w:pPr>
            <w:r>
              <w:rPr>
                <w:rFonts w:cstheme="minorHAnsi"/>
                <w:color w:val="0070C0"/>
                <w:lang w:val="en-US"/>
              </w:rPr>
              <w:t>Non</w:t>
            </w:r>
            <w:r w:rsidRPr="0047645E">
              <w:rPr>
                <w:rFonts w:cstheme="minorHAnsi"/>
                <w:color w:val="0070C0"/>
              </w:rPr>
              <w:t xml:space="preserve"> </w:t>
            </w:r>
            <w:r>
              <w:rPr>
                <w:rFonts w:cstheme="minorHAnsi"/>
                <w:color w:val="0070C0"/>
                <w:lang w:val="en-US"/>
              </w:rPr>
              <w:t>conformities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</w:rPr>
              <w:t>Καμία</w:t>
            </w:r>
            <w:r w:rsidRPr="0047645E">
              <w:rPr>
                <w:rFonts w:cs="Arial"/>
                <w:lang w:val="en-US"/>
              </w:rPr>
              <w:t xml:space="preserve"> – </w:t>
            </w:r>
            <w:r w:rsidRPr="0047645E">
              <w:rPr>
                <w:rFonts w:cs="Arial"/>
                <w:color w:val="0070C0"/>
                <w:lang w:val="en-US"/>
              </w:rPr>
              <w:t>None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</w:rPr>
              <w:t>Καμία</w:t>
            </w:r>
            <w:r w:rsidRPr="0047645E">
              <w:rPr>
                <w:rFonts w:cs="Arial"/>
                <w:lang w:val="en-US"/>
              </w:rPr>
              <w:t xml:space="preserve"> – </w:t>
            </w:r>
            <w:r w:rsidRPr="0047645E">
              <w:rPr>
                <w:rFonts w:cs="Arial"/>
                <w:color w:val="0070C0"/>
                <w:lang w:val="en-US"/>
              </w:rPr>
              <w:t>None</w:t>
            </w:r>
          </w:p>
        </w:tc>
      </w:tr>
      <w:tr w:rsidR="000E7105" w:rsidRPr="0047645E" w:rsidTr="00347CB0">
        <w:trPr>
          <w:cantSplit/>
          <w:trHeight w:val="251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/>
              <w:jc w:val="center"/>
              <w:rPr>
                <w:rFonts w:cs="Arial"/>
              </w:rPr>
            </w:pPr>
          </w:p>
        </w:tc>
        <w:tc>
          <w:tcPr>
            <w:tcW w:w="33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</w:rPr>
              <w:t>Μία</w:t>
            </w:r>
            <w:r w:rsidRPr="0047645E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– </w:t>
            </w:r>
            <w:r w:rsidRPr="0047645E">
              <w:rPr>
                <w:rFonts w:cs="Arial"/>
                <w:color w:val="0070C0"/>
                <w:lang w:val="en-US"/>
              </w:rPr>
              <w:t>One</w:t>
            </w:r>
            <w:r>
              <w:rPr>
                <w:rFonts w:cs="Arial"/>
                <w:lang w:val="en-US"/>
              </w:rPr>
              <w:t xml:space="preserve"> (1)</w:t>
            </w:r>
          </w:p>
        </w:tc>
        <w:tc>
          <w:tcPr>
            <w:tcW w:w="341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</w:rPr>
              <w:t>Μία</w:t>
            </w:r>
            <w:r w:rsidRPr="0047645E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 xml:space="preserve">– </w:t>
            </w:r>
            <w:r w:rsidRPr="0047645E">
              <w:rPr>
                <w:rFonts w:cs="Arial"/>
                <w:color w:val="0070C0"/>
                <w:lang w:val="en-US"/>
              </w:rPr>
              <w:t>One</w:t>
            </w:r>
            <w:r>
              <w:rPr>
                <w:rFonts w:cs="Arial"/>
                <w:lang w:val="en-US"/>
              </w:rPr>
              <w:t xml:space="preserve"> (1)</w:t>
            </w:r>
          </w:p>
        </w:tc>
      </w:tr>
      <w:tr w:rsidR="000E7105" w:rsidRPr="0047645E" w:rsidTr="00347CB0">
        <w:trPr>
          <w:cantSplit/>
          <w:trHeight w:val="251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/>
              <w:jc w:val="center"/>
              <w:rPr>
                <w:rFonts w:cs="Arial"/>
              </w:rPr>
            </w:pPr>
          </w:p>
        </w:tc>
        <w:tc>
          <w:tcPr>
            <w:tcW w:w="33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</w:rPr>
              <w:t>Δύο</w:t>
            </w:r>
            <w:r>
              <w:rPr>
                <w:rFonts w:cs="Arial"/>
                <w:lang w:val="en-US"/>
              </w:rPr>
              <w:t xml:space="preserve"> – </w:t>
            </w:r>
            <w:r w:rsidRPr="0047645E">
              <w:rPr>
                <w:rFonts w:cs="Arial"/>
                <w:color w:val="0070C0"/>
                <w:lang w:val="en-US"/>
              </w:rPr>
              <w:t>Two</w:t>
            </w:r>
            <w:r w:rsidRPr="0047645E">
              <w:rPr>
                <w:rFonts w:cs="Arial"/>
                <w:lang w:val="en-US"/>
              </w:rPr>
              <w:t xml:space="preserve"> (2)</w:t>
            </w:r>
          </w:p>
        </w:tc>
        <w:tc>
          <w:tcPr>
            <w:tcW w:w="341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</w:rPr>
              <w:t>Δύο</w:t>
            </w:r>
            <w:r>
              <w:rPr>
                <w:rFonts w:cs="Arial"/>
                <w:lang w:val="en-US"/>
              </w:rPr>
              <w:t xml:space="preserve"> – </w:t>
            </w:r>
            <w:r w:rsidRPr="0047645E">
              <w:rPr>
                <w:rFonts w:cs="Arial"/>
                <w:color w:val="0070C0"/>
                <w:lang w:val="en-US"/>
              </w:rPr>
              <w:t>Two</w:t>
            </w:r>
            <w:r w:rsidRPr="0047645E">
              <w:rPr>
                <w:rFonts w:cs="Arial"/>
                <w:lang w:val="en-US"/>
              </w:rPr>
              <w:t xml:space="preserve"> (2)</w:t>
            </w:r>
          </w:p>
        </w:tc>
      </w:tr>
      <w:tr w:rsidR="000E7105" w:rsidRPr="0047645E" w:rsidTr="00347CB0">
        <w:trPr>
          <w:cantSplit/>
          <w:trHeight w:val="251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/>
              <w:jc w:val="center"/>
              <w:rPr>
                <w:rFonts w:cs="Arial"/>
              </w:rPr>
            </w:pPr>
          </w:p>
        </w:tc>
        <w:tc>
          <w:tcPr>
            <w:tcW w:w="33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>
              <w:rPr>
                <w:rFonts w:cs="Arial"/>
                <w:lang w:val="en-US"/>
              </w:rPr>
              <w:t>&gt;</w:t>
            </w:r>
            <w:r w:rsidRPr="0047645E">
              <w:rPr>
                <w:rFonts w:cs="Arial"/>
                <w:lang w:val="en-US"/>
              </w:rPr>
              <w:t xml:space="preserve"> (2)</w:t>
            </w:r>
          </w:p>
        </w:tc>
        <w:tc>
          <w:tcPr>
            <w:tcW w:w="341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&gt;</w:t>
            </w:r>
            <w:r w:rsidRPr="0047645E">
              <w:rPr>
                <w:rFonts w:cs="Arial"/>
                <w:lang w:val="en-US"/>
              </w:rPr>
              <w:t xml:space="preserve"> (2)</w:t>
            </w:r>
          </w:p>
        </w:tc>
      </w:tr>
      <w:tr w:rsidR="000E7105" w:rsidRPr="0047645E" w:rsidTr="00347CB0">
        <w:trPr>
          <w:cantSplit/>
          <w:trHeight w:val="318"/>
          <w:jc w:val="center"/>
        </w:trPr>
        <w:tc>
          <w:tcPr>
            <w:tcW w:w="20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Default="000E7105" w:rsidP="00347CB0">
            <w:pPr>
              <w:ind w:left="-68"/>
              <w:jc w:val="center"/>
              <w:rPr>
                <w:rFonts w:cs="Arial"/>
                <w:b/>
                <w:bCs/>
                <w:lang w:val="en-US"/>
              </w:rPr>
            </w:pPr>
            <w:r w:rsidRPr="0047645E">
              <w:rPr>
                <w:rFonts w:cs="Arial"/>
                <w:b/>
                <w:bCs/>
              </w:rPr>
              <w:t>Περιβάλλον</w:t>
            </w:r>
          </w:p>
          <w:p w:rsidR="000E7105" w:rsidRPr="0047645E" w:rsidRDefault="000E7105" w:rsidP="00347CB0">
            <w:pPr>
              <w:ind w:left="-68"/>
              <w:jc w:val="center"/>
              <w:rPr>
                <w:rFonts w:cs="Arial"/>
                <w:b/>
                <w:bCs/>
                <w:lang w:val="en-US"/>
              </w:rPr>
            </w:pPr>
            <w:r w:rsidRPr="0047645E">
              <w:rPr>
                <w:rFonts w:cstheme="minorHAnsi"/>
                <w:b/>
                <w:bCs/>
                <w:color w:val="0070C0"/>
                <w:lang w:val="en-US"/>
              </w:rPr>
              <w:t>Environment</w:t>
            </w:r>
          </w:p>
        </w:tc>
        <w:tc>
          <w:tcPr>
            <w:tcW w:w="332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ISO 14001 / EMAS</w:t>
            </w:r>
          </w:p>
        </w:tc>
        <w:tc>
          <w:tcPr>
            <w:tcW w:w="3414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ISO 14001 / EMAS</w:t>
            </w:r>
          </w:p>
        </w:tc>
      </w:tr>
      <w:tr w:rsidR="000E7105" w:rsidRPr="0047645E" w:rsidTr="00347CB0">
        <w:trPr>
          <w:cantSplit/>
          <w:trHeight w:val="535"/>
          <w:jc w:val="center"/>
        </w:trPr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2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205F3C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Περιβαλλοντική Διαχείριση</w:t>
            </w:r>
          </w:p>
          <w:p w:rsidR="000E7105" w:rsidRPr="0047645E" w:rsidRDefault="000E7105" w:rsidP="00347CB0">
            <w:pPr>
              <w:jc w:val="center"/>
              <w:rPr>
                <w:rFonts w:cs="Arial"/>
                <w:color w:val="0070C0"/>
                <w:lang w:val="en-US"/>
              </w:rPr>
            </w:pPr>
            <w:r w:rsidRPr="0047645E">
              <w:rPr>
                <w:rFonts w:cs="Arial"/>
                <w:color w:val="0070C0"/>
                <w:lang w:val="en-US"/>
              </w:rPr>
              <w:t>Environmental Manag</w:t>
            </w:r>
            <w:r>
              <w:rPr>
                <w:rFonts w:cs="Arial"/>
                <w:color w:val="0070C0"/>
                <w:lang w:val="en-US"/>
              </w:rPr>
              <w:t>ement</w:t>
            </w:r>
          </w:p>
        </w:tc>
        <w:tc>
          <w:tcPr>
            <w:tcW w:w="341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Περιβαλλοντική Διαχείριση</w:t>
            </w:r>
          </w:p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  <w:color w:val="0070C0"/>
                <w:lang w:val="en-US"/>
              </w:rPr>
              <w:t>Environmental Manag</w:t>
            </w:r>
            <w:r>
              <w:rPr>
                <w:rFonts w:cs="Arial"/>
                <w:color w:val="0070C0"/>
                <w:lang w:val="en-US"/>
              </w:rPr>
              <w:t>ement</w:t>
            </w:r>
          </w:p>
        </w:tc>
      </w:tr>
      <w:tr w:rsidR="000E7105" w:rsidRPr="0047645E" w:rsidTr="00347CB0">
        <w:trPr>
          <w:cantSplit/>
          <w:trHeight w:val="535"/>
          <w:jc w:val="center"/>
        </w:trPr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/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327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205F3C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Περιβαλλοντική Πολιτική</w:t>
            </w:r>
          </w:p>
          <w:p w:rsidR="000E7105" w:rsidRPr="0047645E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color w:val="0070C0"/>
                <w:lang w:val="en-US"/>
              </w:rPr>
              <w:t>Environmental Policy</w:t>
            </w:r>
          </w:p>
        </w:tc>
        <w:tc>
          <w:tcPr>
            <w:tcW w:w="341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05" w:rsidRPr="0047645E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Περιβαλλοντική Πολιτική</w:t>
            </w:r>
          </w:p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>
              <w:rPr>
                <w:rFonts w:cs="Arial"/>
                <w:color w:val="0070C0"/>
                <w:lang w:val="en-US"/>
              </w:rPr>
              <w:t>Environmental Policy</w:t>
            </w:r>
          </w:p>
        </w:tc>
      </w:tr>
      <w:tr w:rsidR="000E7105" w:rsidRPr="0047645E" w:rsidTr="00347CB0">
        <w:trPr>
          <w:cantSplit/>
          <w:trHeight w:val="51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/>
              <w:jc w:val="center"/>
              <w:rPr>
                <w:rFonts w:cs="Arial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205F3C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Α</w:t>
            </w:r>
            <w:r w:rsidRPr="0047645E">
              <w:rPr>
                <w:rFonts w:cs="Arial"/>
              </w:rPr>
              <w:t>ΕΠΟ</w:t>
            </w:r>
          </w:p>
          <w:p w:rsidR="000E7105" w:rsidRPr="0047645E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color w:val="0070C0"/>
                <w:lang w:val="en-US"/>
              </w:rPr>
              <w:t>Environmental Terms Approval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7105" w:rsidRPr="00205F3C" w:rsidRDefault="000E7105" w:rsidP="00347CB0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</w:rPr>
              <w:t>ΑΕΠΟ</w:t>
            </w:r>
          </w:p>
          <w:p w:rsidR="000E7105" w:rsidRPr="0047645E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  <w:color w:val="0070C0"/>
                <w:lang w:val="en-US"/>
              </w:rPr>
              <w:t xml:space="preserve">Environmental Terms </w:t>
            </w:r>
            <w:r>
              <w:rPr>
                <w:rFonts w:cs="Arial"/>
                <w:color w:val="0070C0"/>
                <w:lang w:val="en-US"/>
              </w:rPr>
              <w:t>Approval</w:t>
            </w:r>
          </w:p>
        </w:tc>
      </w:tr>
      <w:tr w:rsidR="000E7105" w:rsidRPr="00891A89" w:rsidTr="00347CB0">
        <w:trPr>
          <w:cantSplit/>
          <w:trHeight w:val="780"/>
          <w:jc w:val="center"/>
        </w:trPr>
        <w:tc>
          <w:tcPr>
            <w:tcW w:w="207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47645E" w:rsidRDefault="000E7105" w:rsidP="00347CB0">
            <w:pPr>
              <w:ind w:left="-68"/>
              <w:jc w:val="center"/>
              <w:rPr>
                <w:rFonts w:cs="Arial"/>
              </w:rPr>
            </w:pPr>
          </w:p>
        </w:tc>
        <w:tc>
          <w:tcPr>
            <w:tcW w:w="33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105" w:rsidRPr="00205F3C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</w:rPr>
              <w:t>Συμμετοχή σε Συστήματα Εναλλακτικ</w:t>
            </w:r>
            <w:r>
              <w:rPr>
                <w:rFonts w:cs="Arial"/>
              </w:rPr>
              <w:t>ής Διαχείρισης - Ανακύκλωσης</w:t>
            </w:r>
          </w:p>
          <w:p w:rsidR="000E7105" w:rsidRPr="0047645E" w:rsidRDefault="000E7105" w:rsidP="00347CB0">
            <w:pPr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  <w:color w:val="0070C0"/>
                <w:lang w:val="en-US"/>
              </w:rPr>
              <w:t xml:space="preserve">Participation in Alternative Waste Management systems </w:t>
            </w:r>
            <w:r>
              <w:rPr>
                <w:rFonts w:cs="Arial"/>
                <w:color w:val="0070C0"/>
                <w:lang w:val="en-US"/>
              </w:rPr>
              <w:t>–</w:t>
            </w:r>
            <w:r w:rsidRPr="0047645E">
              <w:rPr>
                <w:rFonts w:cs="Arial"/>
                <w:color w:val="0070C0"/>
                <w:lang w:val="en-US"/>
              </w:rPr>
              <w:t xml:space="preserve"> Recycling</w:t>
            </w:r>
          </w:p>
        </w:tc>
        <w:tc>
          <w:tcPr>
            <w:tcW w:w="34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E7105" w:rsidRPr="00205F3C" w:rsidRDefault="000E7105" w:rsidP="00347CB0">
            <w:pPr>
              <w:jc w:val="center"/>
              <w:rPr>
                <w:rFonts w:cs="Arial"/>
              </w:rPr>
            </w:pPr>
            <w:r w:rsidRPr="0047645E">
              <w:rPr>
                <w:rFonts w:cs="Arial"/>
              </w:rPr>
              <w:t>Συμμετοχή σε Συστήματα Εναλλακτικ</w:t>
            </w:r>
            <w:r>
              <w:rPr>
                <w:rFonts w:cs="Arial"/>
              </w:rPr>
              <w:t>ής Διαχείρισης - Ανακύκλωσης</w:t>
            </w:r>
          </w:p>
          <w:p w:rsidR="000E7105" w:rsidRPr="00C82837" w:rsidRDefault="000E7105" w:rsidP="00347CB0">
            <w:pPr>
              <w:jc w:val="center"/>
              <w:rPr>
                <w:rFonts w:cs="Arial"/>
                <w:lang w:val="en-US"/>
              </w:rPr>
            </w:pPr>
            <w:r w:rsidRPr="0047645E">
              <w:rPr>
                <w:rFonts w:cs="Arial"/>
                <w:color w:val="0070C0"/>
                <w:lang w:val="en-US"/>
              </w:rPr>
              <w:t xml:space="preserve">Participation in Alternative Waste Management system </w:t>
            </w:r>
            <w:r>
              <w:rPr>
                <w:rFonts w:cs="Arial"/>
                <w:color w:val="0070C0"/>
                <w:lang w:val="en-US"/>
              </w:rPr>
              <w:t>–</w:t>
            </w:r>
            <w:r w:rsidRPr="0047645E">
              <w:rPr>
                <w:rFonts w:cs="Arial"/>
                <w:color w:val="0070C0"/>
                <w:lang w:val="en-US"/>
              </w:rPr>
              <w:t xml:space="preserve"> Recycling</w:t>
            </w:r>
          </w:p>
        </w:tc>
      </w:tr>
    </w:tbl>
    <w:p w:rsidR="000E7105" w:rsidRPr="000E7105" w:rsidRDefault="000E7105">
      <w:pPr>
        <w:rPr>
          <w:lang w:val="en-US"/>
        </w:rPr>
      </w:pPr>
    </w:p>
    <w:sectPr w:rsidR="000E7105" w:rsidRPr="000E710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05"/>
    <w:rsid w:val="0009793B"/>
    <w:rsid w:val="000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2D140"/>
  <w15:chartTrackingRefBased/>
  <w15:docId w15:val="{45EEA386-9589-4377-AE3B-49024583A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1503</Characters>
  <Application>Microsoft Office Word</Application>
  <DocSecurity>0</DocSecurity>
  <Lines>46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Λιόκαλου</dc:creator>
  <cp:keywords/>
  <dc:description/>
  <cp:lastModifiedBy>Μαρία Λιόκαλου</cp:lastModifiedBy>
  <cp:revision>1</cp:revision>
  <dcterms:created xsi:type="dcterms:W3CDTF">2020-11-13T16:50:00Z</dcterms:created>
  <dcterms:modified xsi:type="dcterms:W3CDTF">2020-11-13T16:50:00Z</dcterms:modified>
</cp:coreProperties>
</file>