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DC" w:rsidRDefault="00991ADC" w:rsidP="00991ADC">
      <w:pPr>
        <w:pStyle w:val="2"/>
        <w:rPr>
          <w:lang w:eastAsia="el-GR"/>
        </w:rPr>
      </w:pPr>
      <w:bookmarkStart w:id="0" w:name="_Toc33700411"/>
      <w:r>
        <w:rPr>
          <w:lang w:eastAsia="el-GR"/>
        </w:rPr>
        <w:t>Ανθρακικό αποτύπωμα</w:t>
      </w:r>
      <w:bookmarkEnd w:id="0"/>
    </w:p>
    <w:p w:rsidR="00991ADC" w:rsidRDefault="00991ADC" w:rsidP="00991ADC"/>
    <w:p w:rsidR="00991ADC" w:rsidRPr="006C5732" w:rsidRDefault="00991ADC" w:rsidP="00991ADC">
      <w:r w:rsidRPr="006C5732">
        <w:t>Το ανθρακικό αποτύπωμα (</w:t>
      </w:r>
      <w:r w:rsidRPr="006C5732">
        <w:rPr>
          <w:lang w:val="en-US"/>
        </w:rPr>
        <w:t>carbon</w:t>
      </w:r>
      <w:r w:rsidRPr="006C5732">
        <w:t xml:space="preserve"> </w:t>
      </w:r>
      <w:r w:rsidRPr="006C5732">
        <w:rPr>
          <w:lang w:val="en-US"/>
        </w:rPr>
        <w:t>footprint</w:t>
      </w:r>
      <w:r w:rsidRPr="006C5732">
        <w:t>) είναι η συνολική ποσότητα εκπομπών αερίων του θερμοκηπίου, ως ισοδύναμη ποσότητα διοξειδίου του άνθρακα, που εκπέμπεται στον κύκλο ζωής ενός προϊόντος ή προκαλείται από έναν ορισμένο πληθυσμό ή ένα σύστημα ή μια δραστηριότητα και μετριέται σε τόνους/κιλά διοξειδίου του άνθρακα (CO</w:t>
      </w:r>
      <w:r w:rsidRPr="006C5732">
        <w:rPr>
          <w:vertAlign w:val="subscript"/>
        </w:rPr>
        <w:t>2</w:t>
      </w:r>
      <w:r w:rsidRPr="006C5732">
        <w:t>).</w:t>
      </w:r>
    </w:p>
    <w:p w:rsidR="00991ADC" w:rsidRPr="006C5732" w:rsidRDefault="00991ADC" w:rsidP="00991ADC">
      <w:r w:rsidRPr="006C5732">
        <w:t xml:space="preserve">Για τον υπολογισμό του ανθρακικού αποτυπώματος της εταιρείας </w:t>
      </w:r>
      <w:proofErr w:type="spellStart"/>
      <w:r>
        <w:rPr>
          <w:lang w:val="en-US"/>
        </w:rPr>
        <w:t>Uni</w:t>
      </w:r>
      <w:proofErr w:type="spellEnd"/>
      <w:r w:rsidRPr="00F3569A">
        <w:t>-</w:t>
      </w:r>
      <w:r>
        <w:rPr>
          <w:lang w:val="en-US"/>
        </w:rPr>
        <w:t>Pharma</w:t>
      </w:r>
      <w:r w:rsidRPr="006C5732">
        <w:t>, συνυπολογίζονται οι συνολικές ενεργειακές καταναλώσεις της εγκατάστασης</w:t>
      </w:r>
      <w:r>
        <w:t xml:space="preserve"> σε</w:t>
      </w:r>
      <w:r w:rsidRPr="006C5732">
        <w:t>:</w:t>
      </w:r>
    </w:p>
    <w:p w:rsidR="00991ADC" w:rsidRDefault="00991ADC" w:rsidP="00991ADC">
      <w:pPr>
        <w:numPr>
          <w:ilvl w:val="0"/>
          <w:numId w:val="4"/>
        </w:numPr>
        <w:spacing w:after="0" w:line="360" w:lineRule="auto"/>
      </w:pPr>
      <w:r w:rsidRPr="00F33943">
        <w:t>ηλεκτρική ενέργεια</w:t>
      </w:r>
    </w:p>
    <w:p w:rsidR="00991ADC" w:rsidRDefault="00991ADC" w:rsidP="00991ADC">
      <w:pPr>
        <w:numPr>
          <w:ilvl w:val="0"/>
          <w:numId w:val="4"/>
        </w:numPr>
        <w:spacing w:after="0" w:line="360" w:lineRule="auto"/>
      </w:pPr>
      <w:r>
        <w:t>φυσικό αέριο</w:t>
      </w:r>
    </w:p>
    <w:p w:rsidR="00991ADC" w:rsidRPr="00F33943" w:rsidRDefault="00991ADC" w:rsidP="00991ADC">
      <w:pPr>
        <w:numPr>
          <w:ilvl w:val="0"/>
          <w:numId w:val="4"/>
        </w:numPr>
        <w:spacing w:after="0" w:line="360" w:lineRule="auto"/>
      </w:pPr>
      <w:r>
        <w:t>πετρέλαιο θέρμανσης</w:t>
      </w:r>
    </w:p>
    <w:p w:rsidR="00991ADC" w:rsidRPr="00F33943" w:rsidRDefault="00991ADC" w:rsidP="00991ADC">
      <w:pPr>
        <w:numPr>
          <w:ilvl w:val="0"/>
          <w:numId w:val="4"/>
        </w:numPr>
        <w:spacing w:after="0" w:line="360" w:lineRule="auto"/>
      </w:pPr>
      <w:r w:rsidRPr="00F33943">
        <w:t xml:space="preserve">οχήματα της </w:t>
      </w:r>
      <w:r>
        <w:t>εταιρίας (</w:t>
      </w:r>
      <w:r>
        <w:rPr>
          <w:lang w:val="en-US"/>
        </w:rPr>
        <w:t>diesel</w:t>
      </w:r>
      <w:r w:rsidRPr="00F33943">
        <w:t xml:space="preserve"> </w:t>
      </w:r>
      <w:r>
        <w:t>–</w:t>
      </w:r>
      <w:r w:rsidRPr="00F33943">
        <w:t xml:space="preserve"> </w:t>
      </w:r>
      <w:r>
        <w:rPr>
          <w:lang w:val="en-US"/>
        </w:rPr>
        <w:t>gasoline</w:t>
      </w:r>
      <w:r>
        <w:t>)</w:t>
      </w:r>
    </w:p>
    <w:p w:rsidR="00991ADC" w:rsidRDefault="00991ADC" w:rsidP="00991ADC">
      <w:r w:rsidRPr="00F33943">
        <w:t>Παρακάτω παρουσιάζεται ένας συγκεντρωτικός πίνακας των</w:t>
      </w:r>
      <w:r>
        <w:t xml:space="preserve"> συνολικών</w:t>
      </w:r>
      <w:r w:rsidRPr="00F33943">
        <w:t xml:space="preserve"> ενεργειακών καταναλώ</w:t>
      </w:r>
      <w:r>
        <w:t>σ</w:t>
      </w:r>
      <w:r w:rsidRPr="00F33943">
        <w:t xml:space="preserve">εων και του αντίστοιχου ανθρακικού αποτυπώματος ανά μορφή </w:t>
      </w:r>
      <w:r>
        <w:t>ενεργειακού πόρου</w:t>
      </w:r>
      <w:r w:rsidRPr="00F33943">
        <w:t xml:space="preserve"> για το έτος </w:t>
      </w:r>
      <w:r>
        <w:t>2019</w:t>
      </w:r>
      <w:r w:rsidRPr="00F33943">
        <w:t>.</w:t>
      </w:r>
    </w:p>
    <w:p w:rsidR="00991ADC" w:rsidRDefault="00991ADC" w:rsidP="00991ADC">
      <w:r w:rsidRPr="000B556E">
        <w:t xml:space="preserve">Οι συντελεστές οι οποίοι χρησιμοποιήθηκαν για τη μετατροπή των ενεργειακών καταναλώσεων σε </w:t>
      </w:r>
      <w:r w:rsidRPr="000B556E">
        <w:rPr>
          <w:lang w:val="en-US"/>
        </w:rPr>
        <w:t>kg</w:t>
      </w:r>
      <w:r w:rsidRPr="000B556E">
        <w:t xml:space="preserve"> </w:t>
      </w:r>
      <w:r w:rsidRPr="000B556E">
        <w:rPr>
          <w:lang w:val="en-US"/>
        </w:rPr>
        <w:t>CO</w:t>
      </w:r>
      <w:r w:rsidRPr="000B556E">
        <w:rPr>
          <w:vertAlign w:val="subscript"/>
        </w:rPr>
        <w:t>2</w:t>
      </w:r>
      <w:r w:rsidRPr="000B556E">
        <w:t xml:space="preserve"> προκύπτουν από τον παρακάτω Πίνακα της ΤΟΤΕΕ 20707-1/2017</w:t>
      </w:r>
      <w:r>
        <w:t>.</w:t>
      </w:r>
    </w:p>
    <w:p w:rsidR="00991ADC" w:rsidRDefault="00991ADC" w:rsidP="00991ADC">
      <w:pPr>
        <w:pStyle w:val="a3"/>
        <w:rPr>
          <w:b/>
          <w:sz w:val="20"/>
        </w:rPr>
      </w:pPr>
    </w:p>
    <w:p w:rsidR="00991ADC" w:rsidRPr="00C71AC7" w:rsidRDefault="00991ADC" w:rsidP="00991ADC">
      <w:pPr>
        <w:pStyle w:val="a3"/>
        <w:rPr>
          <w:noProof/>
          <w:sz w:val="20"/>
          <w:szCs w:val="22"/>
          <w:lang w:eastAsia="el-GR"/>
        </w:rPr>
      </w:pPr>
      <w:bookmarkStart w:id="1" w:name="_Toc33714370"/>
      <w:r w:rsidRPr="00130378">
        <w:rPr>
          <w:b/>
          <w:sz w:val="20"/>
        </w:rPr>
        <w:t xml:space="preserve">Πίνακας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4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Πίνακας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12</w:t>
      </w:r>
      <w:r>
        <w:rPr>
          <w:b/>
          <w:sz w:val="20"/>
        </w:rPr>
        <w:fldChar w:fldCharType="end"/>
      </w:r>
      <w:r>
        <w:t xml:space="preserve"> </w:t>
      </w:r>
      <w:r w:rsidRPr="00C71AC7">
        <w:rPr>
          <w:noProof/>
          <w:sz w:val="20"/>
          <w:szCs w:val="22"/>
          <w:lang w:eastAsia="el-GR" w:bidi="el-GR"/>
        </w:rPr>
        <w:t>Συντελεστές εκπομπής αερίων ρύπων</w:t>
      </w:r>
      <w:bookmarkEnd w:id="1"/>
    </w:p>
    <w:tbl>
      <w:tblPr>
        <w:tblW w:w="6477" w:type="dxa"/>
        <w:jc w:val="center"/>
        <w:tblLook w:val="04A0" w:firstRow="1" w:lastRow="0" w:firstColumn="1" w:lastColumn="0" w:noHBand="0" w:noVBand="1"/>
      </w:tblPr>
      <w:tblGrid>
        <w:gridCol w:w="2516"/>
        <w:gridCol w:w="1789"/>
        <w:gridCol w:w="2172"/>
      </w:tblGrid>
      <w:tr w:rsidR="00991ADC" w:rsidRPr="006C443C" w:rsidTr="00347CB0">
        <w:trPr>
          <w:trHeight w:val="928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EE6"/>
            <w:vAlign w:val="center"/>
            <w:hideMark/>
          </w:tcPr>
          <w:p w:rsidR="00991ADC" w:rsidRPr="007B7CE0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l-GR"/>
              </w:rPr>
            </w:pPr>
            <w:r w:rsidRPr="007B7CE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l-GR"/>
              </w:rPr>
              <w:t>Ενεργειακός Πόρος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EE6"/>
            <w:vAlign w:val="center"/>
            <w:hideMark/>
          </w:tcPr>
          <w:p w:rsidR="00991ADC" w:rsidRPr="007B7CE0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l-GR"/>
              </w:rPr>
            </w:pPr>
            <w:r w:rsidRPr="007B7CE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l-GR"/>
              </w:rPr>
              <w:t>Συντελεστής μετατροπής σε πρωτογενή ενέργεια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EE6"/>
            <w:vAlign w:val="center"/>
            <w:hideMark/>
          </w:tcPr>
          <w:p w:rsidR="00991ADC" w:rsidRPr="007B7CE0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l-GR"/>
              </w:rPr>
              <w:t>Εκλυόμενοι ρύποι ανά μονάδα ενέργειας 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val="en-US" w:eastAsia="el-GR"/>
              </w:rPr>
              <w:t>kgCO</w:t>
            </w:r>
            <w:proofErr w:type="spellEnd"/>
            <w:r w:rsidRPr="007B7CE0">
              <w:rPr>
                <w:rFonts w:eastAsia="Times New Roman"/>
                <w:b/>
                <w:bCs/>
                <w:color w:val="000000"/>
                <w:sz w:val="18"/>
                <w:szCs w:val="20"/>
                <w:vertAlign w:val="subscript"/>
                <w:lang w:eastAsia="el-GR"/>
              </w:rPr>
              <w:t>2</w:t>
            </w:r>
            <w:r w:rsidRPr="007B7CE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l-GR"/>
              </w:rPr>
              <w:t>)</w:t>
            </w:r>
          </w:p>
        </w:tc>
      </w:tr>
      <w:tr w:rsidR="00991ADC" w:rsidRPr="006C443C" w:rsidTr="00347CB0">
        <w:trPr>
          <w:trHeight w:val="30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0"/>
            <w:noWrap/>
            <w:vAlign w:val="center"/>
            <w:hideMark/>
          </w:tcPr>
          <w:p w:rsidR="00991ADC" w:rsidRPr="004C2928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C29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ΗΛΕΚΤΡΙΚΗ ΕΝΕΡΓΕΙΑ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0"/>
            <w:noWrap/>
            <w:vAlign w:val="center"/>
          </w:tcPr>
          <w:p w:rsidR="00991ADC" w:rsidRPr="004C2928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C29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2,90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0"/>
            <w:noWrap/>
            <w:vAlign w:val="center"/>
          </w:tcPr>
          <w:p w:rsidR="00991ADC" w:rsidRPr="004C2928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4C29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0,989 / </w:t>
            </w:r>
            <w:r w:rsidRPr="004C2928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kWh</w:t>
            </w:r>
          </w:p>
        </w:tc>
      </w:tr>
      <w:tr w:rsidR="00991ADC" w:rsidRPr="006C443C" w:rsidTr="00347CB0">
        <w:trPr>
          <w:trHeight w:val="30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DC" w:rsidRPr="004C2928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C29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ΦΥΣΙΚΟ ΑΕΡΙΟ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DC" w:rsidRPr="004C2928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C29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1,05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DC" w:rsidRPr="004C2928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4C29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0,196 / </w:t>
            </w:r>
            <w:r w:rsidRPr="004C2928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kWh</w:t>
            </w:r>
          </w:p>
        </w:tc>
      </w:tr>
      <w:tr w:rsidR="00991ADC" w:rsidRPr="006C443C" w:rsidTr="00347CB0">
        <w:trPr>
          <w:trHeight w:val="30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0"/>
            <w:noWrap/>
            <w:vAlign w:val="center"/>
            <w:hideMark/>
          </w:tcPr>
          <w:p w:rsidR="00991ADC" w:rsidRPr="004C2928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C29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DIESEL ΘΕΡΜΑΝΣΗΣ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0"/>
            <w:noWrap/>
            <w:vAlign w:val="center"/>
          </w:tcPr>
          <w:p w:rsidR="00991ADC" w:rsidRPr="004C2928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C29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1,10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0"/>
            <w:noWrap/>
            <w:vAlign w:val="center"/>
          </w:tcPr>
          <w:p w:rsidR="00991ADC" w:rsidRPr="004C2928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4C29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0,264</w:t>
            </w:r>
            <w:r w:rsidRPr="004C2928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 / kWh</w:t>
            </w:r>
          </w:p>
        </w:tc>
      </w:tr>
      <w:tr w:rsidR="00991ADC" w:rsidRPr="006C443C" w:rsidTr="00347CB0">
        <w:trPr>
          <w:trHeight w:val="30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4C2928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C29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DIESEL ΚΙΝΗΣΗΣ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DC" w:rsidRPr="004C2928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C29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1,10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DC" w:rsidRPr="004C2928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4C2928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2</w:t>
            </w:r>
            <w:r w:rsidRPr="004C29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,</w:t>
            </w:r>
            <w:r w:rsidRPr="004C2928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65 / </w:t>
            </w:r>
            <w:proofErr w:type="spellStart"/>
            <w:r w:rsidRPr="004C2928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lt</w:t>
            </w:r>
            <w:proofErr w:type="spellEnd"/>
          </w:p>
        </w:tc>
      </w:tr>
      <w:tr w:rsidR="00991ADC" w:rsidRPr="006C443C" w:rsidTr="00347CB0">
        <w:trPr>
          <w:trHeight w:val="30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0"/>
            <w:noWrap/>
            <w:vAlign w:val="center"/>
          </w:tcPr>
          <w:p w:rsidR="00991ADC" w:rsidRPr="004C2928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4C2928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GASOLINE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0"/>
            <w:noWrap/>
            <w:vAlign w:val="center"/>
          </w:tcPr>
          <w:p w:rsidR="00991ADC" w:rsidRPr="004C2928" w:rsidRDefault="00991ADC" w:rsidP="00347C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C2928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0"/>
            <w:noWrap/>
            <w:vAlign w:val="center"/>
          </w:tcPr>
          <w:p w:rsidR="00991ADC" w:rsidRPr="004C2928" w:rsidRDefault="00991ADC" w:rsidP="00347C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2928">
              <w:rPr>
                <w:color w:val="000000"/>
                <w:sz w:val="20"/>
                <w:szCs w:val="20"/>
                <w:lang w:val="en-US"/>
              </w:rPr>
              <w:t>2</w:t>
            </w:r>
            <w:r w:rsidRPr="004C2928">
              <w:rPr>
                <w:color w:val="000000"/>
                <w:sz w:val="20"/>
                <w:szCs w:val="20"/>
              </w:rPr>
              <w:t>,3</w:t>
            </w:r>
            <w:r w:rsidRPr="004C2928">
              <w:rPr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4C2928">
              <w:rPr>
                <w:color w:val="000000"/>
                <w:sz w:val="20"/>
                <w:szCs w:val="20"/>
                <w:lang w:val="en-US"/>
              </w:rPr>
              <w:t>lt</w:t>
            </w:r>
            <w:proofErr w:type="spellEnd"/>
          </w:p>
        </w:tc>
      </w:tr>
    </w:tbl>
    <w:p w:rsidR="00991ADC" w:rsidRDefault="00991ADC" w:rsidP="00991ADC">
      <w:pPr>
        <w:pStyle w:val="a3"/>
        <w:rPr>
          <w:b/>
          <w:sz w:val="20"/>
        </w:rPr>
      </w:pPr>
    </w:p>
    <w:p w:rsidR="00991ADC" w:rsidRPr="00BF45BC" w:rsidRDefault="00991ADC" w:rsidP="00991ADC">
      <w:pPr>
        <w:pStyle w:val="a3"/>
        <w:rPr>
          <w:sz w:val="20"/>
        </w:rPr>
      </w:pPr>
      <w:bookmarkStart w:id="2" w:name="_Toc33714371"/>
      <w:r w:rsidRPr="00130378">
        <w:rPr>
          <w:b/>
          <w:sz w:val="20"/>
        </w:rPr>
        <w:t xml:space="preserve">Πίνακας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4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Πίνακας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13</w:t>
      </w:r>
      <w:r>
        <w:rPr>
          <w:b/>
          <w:sz w:val="20"/>
        </w:rPr>
        <w:fldChar w:fldCharType="end"/>
      </w:r>
      <w:r>
        <w:t xml:space="preserve"> </w:t>
      </w:r>
      <w:r w:rsidRPr="00BF45BC">
        <w:rPr>
          <w:sz w:val="20"/>
        </w:rPr>
        <w:t>Ενεργειακές καταναλώσεις – ανθρακικό αποτύπωμα για το 100% της κατανάλωσης ενέργειας</w:t>
      </w:r>
      <w:bookmarkEnd w:id="2"/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2440"/>
        <w:gridCol w:w="2440"/>
        <w:gridCol w:w="1760"/>
        <w:gridCol w:w="1340"/>
        <w:gridCol w:w="1380"/>
      </w:tblGrid>
      <w:tr w:rsidR="00991ADC" w:rsidRPr="003668DD" w:rsidTr="00347CB0">
        <w:trPr>
          <w:trHeight w:val="63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EE6"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68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ΕΝΕΡΓΕΙΑΚΟΣ ΠΟΡΟΣ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EE6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82D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ΚΑΤΑΝΑΛΩΣΗ       (</w:t>
            </w:r>
            <w:proofErr w:type="spellStart"/>
            <w:r w:rsidRPr="00B82D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kWh</w:t>
            </w:r>
            <w:proofErr w:type="spellEnd"/>
            <w:r w:rsidRPr="00B82D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EE6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68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EE6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68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MT CO</w:t>
            </w:r>
            <w:r w:rsidRPr="003668DD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  <w:lang w:eastAsia="el-GR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EE6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68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</w:t>
            </w:r>
          </w:p>
        </w:tc>
      </w:tr>
      <w:tr w:rsidR="00991ADC" w:rsidRPr="003668DD" w:rsidTr="00347CB0">
        <w:trPr>
          <w:trHeight w:val="28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668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ΗΛΕΚΤΡΙΚΗ ΕΝΕΡΓΕΙΑ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8.303.876,54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30,15%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8.212,53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68,06%</w:t>
            </w:r>
          </w:p>
        </w:tc>
      </w:tr>
      <w:tr w:rsidR="00991ADC" w:rsidRPr="003668DD" w:rsidTr="00347CB0">
        <w:trPr>
          <w:trHeight w:val="28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668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ΦΥΣΙΚΟ ΑΕΡΙΟ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18.047.689,89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65,52%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3.537,35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29,32%</w:t>
            </w:r>
          </w:p>
        </w:tc>
      </w:tr>
      <w:tr w:rsidR="00991ADC" w:rsidRPr="003668DD" w:rsidTr="00347CB0">
        <w:trPr>
          <w:trHeight w:val="51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668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ΠΕΤΡΕΛΑΙΟ ΘΕΡΜΑΝΣΗΣ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3.948,00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0,01%</w:t>
            </w:r>
          </w:p>
        </w:tc>
      </w:tr>
      <w:tr w:rsidR="00991ADC" w:rsidRPr="003668DD" w:rsidTr="00347CB0">
        <w:trPr>
          <w:trHeight w:val="28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668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DIESEL ΚΙΝΗΣΗΣ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902.731,12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3,28%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242,37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2,01%</w:t>
            </w:r>
          </w:p>
        </w:tc>
      </w:tr>
      <w:tr w:rsidR="00991ADC" w:rsidRPr="003668DD" w:rsidTr="00347CB0">
        <w:trPr>
          <w:trHeight w:val="28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3668D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GASOLINE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285.193,64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1,04%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72,53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0,60%</w:t>
            </w:r>
          </w:p>
        </w:tc>
      </w:tr>
      <w:tr w:rsidR="00991ADC" w:rsidRPr="003668DD" w:rsidTr="00347CB0">
        <w:trPr>
          <w:trHeight w:val="28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68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27.543.439,20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12.065,82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3668DD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</w:tbl>
    <w:p w:rsidR="00991ADC" w:rsidRDefault="00991ADC" w:rsidP="00991ADC">
      <w:pPr>
        <w:pStyle w:val="a3"/>
        <w:rPr>
          <w:b/>
        </w:rPr>
      </w:pPr>
    </w:p>
    <w:p w:rsidR="00991ADC" w:rsidRDefault="00991ADC" w:rsidP="00991ADC">
      <w:pPr>
        <w:pStyle w:val="a3"/>
        <w:rPr>
          <w:b/>
          <w:sz w:val="20"/>
        </w:rPr>
      </w:pPr>
    </w:p>
    <w:p w:rsidR="00991ADC" w:rsidRDefault="00991ADC" w:rsidP="00991ADC">
      <w:pPr>
        <w:pStyle w:val="a3"/>
        <w:rPr>
          <w:b/>
          <w:sz w:val="20"/>
        </w:rPr>
      </w:pPr>
    </w:p>
    <w:p w:rsidR="00991ADC" w:rsidRPr="009B4090" w:rsidRDefault="00991ADC" w:rsidP="00991ADC">
      <w:pPr>
        <w:pStyle w:val="a3"/>
        <w:rPr>
          <w:sz w:val="20"/>
        </w:rPr>
      </w:pPr>
      <w:bookmarkStart w:id="3" w:name="_Toc33714416"/>
      <w:r w:rsidRPr="00C47203">
        <w:rPr>
          <w:b/>
          <w:sz w:val="20"/>
        </w:rPr>
        <w:t xml:space="preserve">Γράφημα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4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Γράφημα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11</w:t>
      </w:r>
      <w:r>
        <w:rPr>
          <w:b/>
          <w:sz w:val="20"/>
        </w:rPr>
        <w:fldChar w:fldCharType="end"/>
      </w:r>
      <w:r>
        <w:t xml:space="preserve"> </w:t>
      </w:r>
      <w:r w:rsidRPr="009B4090">
        <w:rPr>
          <w:sz w:val="20"/>
        </w:rPr>
        <w:t>Ανθρακικό αποτύπωμα για το 100% της κατανάλωσης ενέργειας</w:t>
      </w:r>
      <w:bookmarkEnd w:id="3"/>
    </w:p>
    <w:p w:rsidR="00991ADC" w:rsidRDefault="00991ADC" w:rsidP="00991ADC">
      <w:pPr>
        <w:pStyle w:val="a3"/>
      </w:pPr>
      <w:r>
        <w:rPr>
          <w:noProof/>
          <w:lang w:eastAsia="el-GR"/>
        </w:rPr>
        <w:drawing>
          <wp:inline distT="0" distB="0" distL="0" distR="0" wp14:anchorId="1C564760" wp14:editId="34FCE253">
            <wp:extent cx="5474970" cy="2600325"/>
            <wp:effectExtent l="0" t="0" r="0" b="9525"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7497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ADC" w:rsidRPr="00C04ACD" w:rsidRDefault="00991ADC" w:rsidP="00991ADC">
      <w:r w:rsidRPr="00C04ACD">
        <w:t xml:space="preserve">Φαίνεται από το παραπάνω γράφημα ότι η συνεισφορά του ηλεκτρισμού στις </w:t>
      </w:r>
      <w:r>
        <w:t xml:space="preserve">συνολικές </w:t>
      </w:r>
      <w:r w:rsidRPr="00C04ACD">
        <w:t>εκλυόμενες εκπομπές CO</w:t>
      </w:r>
      <w:r w:rsidRPr="00C04ACD">
        <w:rPr>
          <w:vertAlign w:val="subscript"/>
        </w:rPr>
        <w:t>2</w:t>
      </w:r>
      <w:r w:rsidRPr="00C04ACD">
        <w:t xml:space="preserve"> για το έτος </w:t>
      </w:r>
      <w:r>
        <w:t>2019</w:t>
      </w:r>
      <w:r w:rsidRPr="00C04ACD">
        <w:t xml:space="preserve">, είναι πολύ μεγαλύτερη από κάθε άλλη μορφή ενέργειας με ποσοστό </w:t>
      </w:r>
      <w:r>
        <w:t>68,06</w:t>
      </w:r>
      <w:r w:rsidRPr="00C04ACD">
        <w:t>%. Ακολουθούν οι εκπομπές CO</w:t>
      </w:r>
      <w:r w:rsidRPr="00C04ACD">
        <w:rPr>
          <w:vertAlign w:val="subscript"/>
        </w:rPr>
        <w:t>2</w:t>
      </w:r>
      <w:r w:rsidRPr="00C04ACD">
        <w:t xml:space="preserve"> </w:t>
      </w:r>
      <w:r>
        <w:t>από τη χρήση φυσικού αερίου με ποσοστό 29,32%, οι εκπομπές των οχημάτων</w:t>
      </w:r>
      <w:r w:rsidRPr="00C04ACD">
        <w:t xml:space="preserve"> </w:t>
      </w:r>
      <w:r w:rsidRPr="00C04ACD">
        <w:rPr>
          <w:lang w:val="en-US"/>
        </w:rPr>
        <w:t>diesel</w:t>
      </w:r>
      <w:r w:rsidRPr="00C04ACD">
        <w:t xml:space="preserve"> με ποσοστό </w:t>
      </w:r>
      <w:r>
        <w:t xml:space="preserve">2,01% </w:t>
      </w:r>
      <w:r w:rsidRPr="00C04ACD">
        <w:t>ενώ ο</w:t>
      </w:r>
      <w:r>
        <w:t>ι υπόλοιποι</w:t>
      </w:r>
      <w:r w:rsidRPr="00C04ACD">
        <w:t xml:space="preserve"> </w:t>
      </w:r>
      <w:r>
        <w:t>ενεργειακοί πόροι</w:t>
      </w:r>
      <w:r w:rsidRPr="007B451D">
        <w:t xml:space="preserve"> </w:t>
      </w:r>
      <w:r>
        <w:t>-</w:t>
      </w:r>
      <w:r w:rsidRPr="007B451D">
        <w:t xml:space="preserve"> </w:t>
      </w:r>
      <w:r>
        <w:t>βενζίνη, πετρέλαιο θέρμανσης</w:t>
      </w:r>
      <w:r w:rsidRPr="007B451D">
        <w:t xml:space="preserve"> - </w:t>
      </w:r>
      <w:r w:rsidRPr="00C04ACD">
        <w:t xml:space="preserve">έχουν </w:t>
      </w:r>
      <w:r>
        <w:t>αμελητέα</w:t>
      </w:r>
      <w:r w:rsidRPr="00C04ACD">
        <w:t xml:space="preserve"> συνεισφορά στις εκλυόμενες εκπομπές CO</w:t>
      </w:r>
      <w:r w:rsidRPr="00C04ACD">
        <w:rPr>
          <w:vertAlign w:val="subscript"/>
        </w:rPr>
        <w:t>2</w:t>
      </w:r>
      <w:r>
        <w:t>, με 0,60% και 0,01% αντίστοιχα.</w:t>
      </w:r>
    </w:p>
    <w:p w:rsidR="00991ADC" w:rsidRDefault="00991ADC" w:rsidP="00991ADC">
      <w:r>
        <w:t>Αν επικεντρωθούμε μόνο στο δείγμα του ενεργειακού ελέγχου που αποτελείται από τις δύο παραγωγικές μονάδες της εταιρείας, οι ενεργειακοί πόροι που θα εξεταστούν είναι μόνο η ηλεκτρική ενέργεια των δύο μονάδων και το φυσικό αέριο. Προκύπτουν  λοιπόν οι παρακάτω πίνακες και διαγράμματα.</w:t>
      </w:r>
    </w:p>
    <w:p w:rsidR="00991ADC" w:rsidRPr="00B565A6" w:rsidRDefault="00991ADC" w:rsidP="00991ADC"/>
    <w:p w:rsidR="00991ADC" w:rsidRPr="005E276E" w:rsidRDefault="00991ADC" w:rsidP="00991ADC">
      <w:pPr>
        <w:pStyle w:val="a3"/>
        <w:rPr>
          <w:sz w:val="20"/>
        </w:rPr>
      </w:pPr>
      <w:bookmarkStart w:id="4" w:name="_Toc33714372"/>
      <w:r w:rsidRPr="00130378">
        <w:rPr>
          <w:b/>
          <w:sz w:val="20"/>
        </w:rPr>
        <w:t xml:space="preserve">Πίνακας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4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Πίνακας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14</w:t>
      </w:r>
      <w:r>
        <w:rPr>
          <w:b/>
          <w:sz w:val="20"/>
        </w:rPr>
        <w:fldChar w:fldCharType="end"/>
      </w:r>
      <w:r w:rsidRPr="005E276E">
        <w:rPr>
          <w:sz w:val="20"/>
        </w:rPr>
        <w:t xml:space="preserve"> Ενεργειακές καταναλώσεις – ανθρακικό αποτύπωμα για το δείγμα του ενεργειακού ελέγχου</w:t>
      </w:r>
      <w:bookmarkEnd w:id="4"/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2440"/>
        <w:gridCol w:w="2440"/>
        <w:gridCol w:w="1760"/>
        <w:gridCol w:w="1340"/>
        <w:gridCol w:w="1380"/>
      </w:tblGrid>
      <w:tr w:rsidR="00991ADC" w:rsidRPr="003668DD" w:rsidTr="00347CB0">
        <w:trPr>
          <w:trHeight w:val="5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EE6"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ΕΝΕΡΓΕΙΑΚΟΣ ΠΟΡΟΣ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EE6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84F66">
              <w:rPr>
                <w:rFonts w:eastAsia="Times New Roman"/>
                <w:b/>
                <w:bCs/>
                <w:sz w:val="20"/>
                <w:lang w:eastAsia="el-GR"/>
              </w:rPr>
              <w:t xml:space="preserve">ΚΑΤΑΝΑΛΩΣΗ  </w:t>
            </w:r>
            <w:r w:rsidRPr="00B82D2E">
              <w:rPr>
                <w:rFonts w:eastAsia="Times New Roman"/>
                <w:b/>
                <w:bCs/>
                <w:sz w:val="20"/>
                <w:lang w:eastAsia="el-GR"/>
              </w:rPr>
              <w:t xml:space="preserve">     </w:t>
            </w:r>
            <w:r w:rsidRPr="00484F66">
              <w:rPr>
                <w:rFonts w:eastAsia="Times New Roman"/>
                <w:b/>
                <w:bCs/>
                <w:sz w:val="20"/>
                <w:lang w:eastAsia="el-GR"/>
              </w:rPr>
              <w:t>(</w:t>
            </w:r>
            <w:proofErr w:type="spellStart"/>
            <w:r w:rsidRPr="00484F66">
              <w:rPr>
                <w:rFonts w:eastAsia="Times New Roman"/>
                <w:b/>
                <w:bCs/>
                <w:sz w:val="20"/>
                <w:lang w:eastAsia="el-GR"/>
              </w:rPr>
              <w:t>kWh</w:t>
            </w:r>
            <w:proofErr w:type="spellEnd"/>
            <w:r w:rsidRPr="00484F66">
              <w:rPr>
                <w:rFonts w:eastAsia="Times New Roman"/>
                <w:b/>
                <w:bCs/>
                <w:sz w:val="20"/>
                <w:lang w:eastAsia="el-GR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EE6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(%)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EE6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MT CO</w:t>
            </w:r>
            <w:r w:rsidRPr="00E842B1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  <w:lang w:eastAsia="el-GR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EE6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ΠΟΣΟΣΤΟ </w:t>
            </w:r>
          </w:p>
        </w:tc>
      </w:tr>
      <w:tr w:rsidR="00991ADC" w:rsidRPr="003668DD" w:rsidTr="00347CB0">
        <w:trPr>
          <w:trHeight w:val="28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ΗΛΕΚΤΡΙΚΗ ΕΝΕΡΓΕΙΑ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8.160.436,54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31,14%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8.070,67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69,53%</w:t>
            </w:r>
          </w:p>
        </w:tc>
      </w:tr>
      <w:tr w:rsidR="00991ADC" w:rsidRPr="003668DD" w:rsidTr="00347CB0">
        <w:trPr>
          <w:trHeight w:val="28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ΦΥΣΙΚΟ ΑΕΡΙΟ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18.047.689,89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68,86%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3.537,35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30,47%</w:t>
            </w:r>
          </w:p>
        </w:tc>
      </w:tr>
      <w:tr w:rsidR="00991ADC" w:rsidRPr="003668DD" w:rsidTr="00347CB0">
        <w:trPr>
          <w:trHeight w:val="28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26.208.126,43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11.608,02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</w:tbl>
    <w:p w:rsidR="00991ADC" w:rsidRDefault="00991ADC" w:rsidP="00991ADC">
      <w:pPr>
        <w:pStyle w:val="a3"/>
        <w:rPr>
          <w:b/>
          <w:sz w:val="20"/>
        </w:rPr>
      </w:pPr>
    </w:p>
    <w:p w:rsidR="00991ADC" w:rsidRPr="005E276E" w:rsidRDefault="00991ADC" w:rsidP="00991ADC">
      <w:pPr>
        <w:pStyle w:val="a3"/>
        <w:rPr>
          <w:sz w:val="20"/>
        </w:rPr>
      </w:pPr>
      <w:bookmarkStart w:id="5" w:name="_Toc33714417"/>
      <w:r w:rsidRPr="00C47203">
        <w:rPr>
          <w:b/>
          <w:sz w:val="20"/>
        </w:rPr>
        <w:t xml:space="preserve">Γράφημα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4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Γράφημα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12</w:t>
      </w:r>
      <w:r>
        <w:rPr>
          <w:b/>
          <w:sz w:val="20"/>
        </w:rPr>
        <w:fldChar w:fldCharType="end"/>
      </w:r>
      <w:r>
        <w:t xml:space="preserve"> </w:t>
      </w:r>
      <w:r w:rsidRPr="005E276E">
        <w:rPr>
          <w:sz w:val="20"/>
        </w:rPr>
        <w:t>Ανθρακικό αποτύπωμα για το δείγμα του ενεργειακού ελέγχου</w:t>
      </w:r>
      <w:bookmarkEnd w:id="5"/>
    </w:p>
    <w:p w:rsidR="00991ADC" w:rsidRPr="00F57D64" w:rsidRDefault="00991ADC" w:rsidP="00991ADC">
      <w:pPr>
        <w:pStyle w:val="a3"/>
        <w:rPr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648369AF" wp14:editId="207A4F1E">
            <wp:extent cx="5474970" cy="2114550"/>
            <wp:effectExtent l="0" t="0" r="0" b="0"/>
            <wp:docPr id="62" name="Εικόνα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7497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ADC" w:rsidRDefault="00991ADC" w:rsidP="00991ADC">
      <w:r>
        <w:rPr>
          <w:lang w:eastAsia="el-GR"/>
        </w:rPr>
        <w:t xml:space="preserve">Φαίνεται από τα παραπάνω ότι η συνεισφορά της ηλεκτρικής ενέργειας στις εκλυόμενες εκπομπές </w:t>
      </w:r>
      <w:r w:rsidRPr="00C04ACD">
        <w:t>CO</w:t>
      </w:r>
      <w:r w:rsidRPr="00C04ACD">
        <w:rPr>
          <w:vertAlign w:val="subscript"/>
        </w:rPr>
        <w:t>2</w:t>
      </w:r>
      <w:r>
        <w:rPr>
          <w:vertAlign w:val="subscript"/>
        </w:rPr>
        <w:t>,</w:t>
      </w:r>
      <w:r w:rsidRPr="00C04ACD">
        <w:t xml:space="preserve"> για</w:t>
      </w:r>
      <w:r>
        <w:t xml:space="preserve"> το δείγμα του ενεργειακού ελέγχου (παραγωγικές μονάδες), ανέρχεται σε ποσοστό 69,53% ενώ του φυσικού αερίου σε 30,47%.</w:t>
      </w:r>
    </w:p>
    <w:p w:rsidR="00991ADC" w:rsidRDefault="00991ADC" w:rsidP="00991ADC">
      <w:r>
        <w:t>Ακολουθεί μηνιαία ανάλυση</w:t>
      </w:r>
      <w:r w:rsidRPr="00F475FE">
        <w:t xml:space="preserve"> </w:t>
      </w:r>
      <w:r>
        <w:t>του ανθρακικού αποτυπώματος για το δείγμα του ενεργειακού ελέγχου, που προκύπτει από τη συνδυαστική χρήση των δεδομένων που παρουσιάζονται στους Πίνακες 4.3 και 4.12.</w:t>
      </w:r>
    </w:p>
    <w:p w:rsidR="00991ADC" w:rsidRDefault="00991ADC" w:rsidP="00991ADC">
      <w:pPr>
        <w:pStyle w:val="a3"/>
        <w:rPr>
          <w:b/>
          <w:sz w:val="20"/>
        </w:rPr>
      </w:pPr>
    </w:p>
    <w:p w:rsidR="00991ADC" w:rsidRPr="005E276E" w:rsidRDefault="00991ADC" w:rsidP="00991ADC">
      <w:pPr>
        <w:pStyle w:val="a3"/>
        <w:rPr>
          <w:sz w:val="20"/>
          <w:lang w:eastAsia="el-GR"/>
        </w:rPr>
      </w:pPr>
      <w:bookmarkStart w:id="6" w:name="_Toc33714373"/>
      <w:r w:rsidRPr="00130378">
        <w:rPr>
          <w:b/>
          <w:sz w:val="20"/>
        </w:rPr>
        <w:t xml:space="preserve">Πίνακας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4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Πίνακας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15</w:t>
      </w:r>
      <w:r>
        <w:rPr>
          <w:b/>
          <w:sz w:val="20"/>
        </w:rPr>
        <w:fldChar w:fldCharType="end"/>
      </w:r>
      <w:r>
        <w:t xml:space="preserve"> </w:t>
      </w:r>
      <w:r w:rsidRPr="005E276E">
        <w:rPr>
          <w:sz w:val="20"/>
        </w:rPr>
        <w:t>Μηνιαίες εκπομπές</w:t>
      </w:r>
      <w:r w:rsidRPr="005E276E">
        <w:rPr>
          <w:b/>
          <w:sz w:val="20"/>
        </w:rPr>
        <w:t xml:space="preserve"> </w:t>
      </w:r>
      <w:r w:rsidRPr="005E276E">
        <w:rPr>
          <w:sz w:val="20"/>
          <w:lang w:val="en-US"/>
        </w:rPr>
        <w:t>CO</w:t>
      </w:r>
      <w:r w:rsidRPr="005E276E">
        <w:rPr>
          <w:sz w:val="20"/>
          <w:vertAlign w:val="subscript"/>
        </w:rPr>
        <w:t>2</w:t>
      </w:r>
      <w:r w:rsidRPr="005E276E">
        <w:rPr>
          <w:sz w:val="20"/>
        </w:rPr>
        <w:t xml:space="preserve"> για το δείγμα του ενεργειακού ελέγχου</w:t>
      </w:r>
      <w:bookmarkEnd w:id="6"/>
    </w:p>
    <w:tbl>
      <w:tblPr>
        <w:tblW w:w="8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440"/>
        <w:gridCol w:w="1760"/>
        <w:gridCol w:w="1496"/>
      </w:tblGrid>
      <w:tr w:rsidR="00991ADC" w:rsidRPr="00465D23" w:rsidTr="00347CB0">
        <w:trPr>
          <w:trHeight w:val="626"/>
          <w:jc w:val="center"/>
        </w:trPr>
        <w:tc>
          <w:tcPr>
            <w:tcW w:w="2440" w:type="dxa"/>
            <w:shd w:val="clear" w:color="000000" w:fill="96BEE6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ΜΗΝΑΣ</w:t>
            </w:r>
          </w:p>
        </w:tc>
        <w:tc>
          <w:tcPr>
            <w:tcW w:w="2440" w:type="dxa"/>
            <w:shd w:val="clear" w:color="000000" w:fill="96BEE6"/>
            <w:noWrap/>
            <w:vAlign w:val="center"/>
            <w:hideMark/>
          </w:tcPr>
          <w:p w:rsidR="00991ADC" w:rsidRPr="000735B5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E842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ΗΛΕΚΤΡΙΚΗ ΕΝΕΡΓΕΙΑ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(kg)</w:t>
            </w:r>
          </w:p>
        </w:tc>
        <w:tc>
          <w:tcPr>
            <w:tcW w:w="1760" w:type="dxa"/>
            <w:shd w:val="clear" w:color="000000" w:fill="96BEE6"/>
            <w:noWrap/>
            <w:vAlign w:val="center"/>
            <w:hideMark/>
          </w:tcPr>
          <w:p w:rsidR="00991ADC" w:rsidRPr="000735B5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E842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ΦΥΣΙΚΟ ΑΕΡΙΟ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(kg)</w:t>
            </w:r>
          </w:p>
        </w:tc>
        <w:tc>
          <w:tcPr>
            <w:tcW w:w="1496" w:type="dxa"/>
            <w:shd w:val="clear" w:color="000000" w:fill="96BEE6"/>
            <w:noWrap/>
            <w:vAlign w:val="center"/>
            <w:hideMark/>
          </w:tcPr>
          <w:p w:rsidR="00991ADC" w:rsidRPr="000735B5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E842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  (kg)</w:t>
            </w:r>
          </w:p>
        </w:tc>
      </w:tr>
      <w:tr w:rsidR="00991ADC" w:rsidRPr="00465D23" w:rsidTr="00347CB0">
        <w:trPr>
          <w:trHeight w:val="285"/>
          <w:jc w:val="center"/>
        </w:trPr>
        <w:tc>
          <w:tcPr>
            <w:tcW w:w="2440" w:type="dxa"/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ΙΑΝ</w:t>
            </w:r>
          </w:p>
        </w:tc>
        <w:tc>
          <w:tcPr>
            <w:tcW w:w="2440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582.186,22</w:t>
            </w:r>
          </w:p>
        </w:tc>
        <w:tc>
          <w:tcPr>
            <w:tcW w:w="1760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327.740,08</w:t>
            </w:r>
          </w:p>
        </w:tc>
        <w:tc>
          <w:tcPr>
            <w:tcW w:w="1496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909.926,30</w:t>
            </w:r>
          </w:p>
        </w:tc>
      </w:tr>
      <w:tr w:rsidR="00991ADC" w:rsidRPr="00465D23" w:rsidTr="00347CB0">
        <w:trPr>
          <w:trHeight w:val="285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ΦΕΒ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542.028,62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270.798,05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812.826,67</w:t>
            </w:r>
          </w:p>
        </w:tc>
      </w:tr>
      <w:tr w:rsidR="00991ADC" w:rsidRPr="00465D23" w:rsidTr="00347CB0">
        <w:trPr>
          <w:trHeight w:val="285"/>
          <w:jc w:val="center"/>
        </w:trPr>
        <w:tc>
          <w:tcPr>
            <w:tcW w:w="2440" w:type="dxa"/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ΜΑΡ</w:t>
            </w:r>
          </w:p>
        </w:tc>
        <w:tc>
          <w:tcPr>
            <w:tcW w:w="2440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661.467,45</w:t>
            </w:r>
          </w:p>
        </w:tc>
        <w:tc>
          <w:tcPr>
            <w:tcW w:w="1760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302.832,16</w:t>
            </w:r>
          </w:p>
        </w:tc>
        <w:tc>
          <w:tcPr>
            <w:tcW w:w="1496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964.299,61</w:t>
            </w:r>
          </w:p>
        </w:tc>
      </w:tr>
      <w:tr w:rsidR="00991ADC" w:rsidRPr="00465D23" w:rsidTr="00347CB0">
        <w:trPr>
          <w:trHeight w:val="285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ΑΠΡ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657.998,29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262.750,32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920.748,61</w:t>
            </w:r>
          </w:p>
        </w:tc>
      </w:tr>
      <w:tr w:rsidR="00991ADC" w:rsidRPr="00465D23" w:rsidTr="00347CB0">
        <w:trPr>
          <w:trHeight w:val="285"/>
          <w:jc w:val="center"/>
        </w:trPr>
        <w:tc>
          <w:tcPr>
            <w:tcW w:w="2440" w:type="dxa"/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ΜΑΪ</w:t>
            </w:r>
          </w:p>
        </w:tc>
        <w:tc>
          <w:tcPr>
            <w:tcW w:w="2440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777.965,94</w:t>
            </w:r>
          </w:p>
        </w:tc>
        <w:tc>
          <w:tcPr>
            <w:tcW w:w="1760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256.280,10</w:t>
            </w:r>
          </w:p>
        </w:tc>
        <w:tc>
          <w:tcPr>
            <w:tcW w:w="1496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1.034.246,05</w:t>
            </w:r>
          </w:p>
        </w:tc>
      </w:tr>
      <w:tr w:rsidR="00991ADC" w:rsidRPr="00465D23" w:rsidTr="00347CB0">
        <w:trPr>
          <w:trHeight w:val="285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ΙΟΥΝ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831.409,77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239.967,07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1.071.376,84</w:t>
            </w:r>
          </w:p>
        </w:tc>
      </w:tr>
      <w:tr w:rsidR="00991ADC" w:rsidRPr="00465D23" w:rsidTr="00347CB0">
        <w:trPr>
          <w:trHeight w:val="285"/>
          <w:jc w:val="center"/>
        </w:trPr>
        <w:tc>
          <w:tcPr>
            <w:tcW w:w="2440" w:type="dxa"/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ΙΟΥΛ</w:t>
            </w:r>
          </w:p>
        </w:tc>
        <w:tc>
          <w:tcPr>
            <w:tcW w:w="2440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864.154,33</w:t>
            </w:r>
          </w:p>
        </w:tc>
        <w:tc>
          <w:tcPr>
            <w:tcW w:w="1760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216.626,01</w:t>
            </w:r>
          </w:p>
        </w:tc>
        <w:tc>
          <w:tcPr>
            <w:tcW w:w="1496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1.080.780,34</w:t>
            </w:r>
          </w:p>
        </w:tc>
      </w:tr>
      <w:tr w:rsidR="00991ADC" w:rsidRPr="00465D23" w:rsidTr="00347CB0">
        <w:trPr>
          <w:trHeight w:val="285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ΑΥΓ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505.062,03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143.327,11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648.389,14</w:t>
            </w:r>
          </w:p>
        </w:tc>
      </w:tr>
      <w:tr w:rsidR="00991ADC" w:rsidRPr="00465D23" w:rsidTr="00347CB0">
        <w:trPr>
          <w:trHeight w:val="285"/>
          <w:jc w:val="center"/>
        </w:trPr>
        <w:tc>
          <w:tcPr>
            <w:tcW w:w="2440" w:type="dxa"/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ΣΕΠ</w:t>
            </w:r>
          </w:p>
        </w:tc>
        <w:tc>
          <w:tcPr>
            <w:tcW w:w="2440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769.179,92</w:t>
            </w:r>
          </w:p>
        </w:tc>
        <w:tc>
          <w:tcPr>
            <w:tcW w:w="1760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338.087,49</w:t>
            </w:r>
          </w:p>
        </w:tc>
        <w:tc>
          <w:tcPr>
            <w:tcW w:w="1496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1.107.267,41</w:t>
            </w:r>
          </w:p>
        </w:tc>
      </w:tr>
      <w:tr w:rsidR="00991ADC" w:rsidRPr="00465D23" w:rsidTr="00347CB0">
        <w:trPr>
          <w:trHeight w:val="285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ΟΚΤ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710.913,97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403.983,30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1.114.897,27</w:t>
            </w:r>
          </w:p>
        </w:tc>
      </w:tr>
      <w:tr w:rsidR="00991ADC" w:rsidRPr="00465D23" w:rsidTr="00347CB0">
        <w:trPr>
          <w:trHeight w:val="285"/>
          <w:jc w:val="center"/>
        </w:trPr>
        <w:tc>
          <w:tcPr>
            <w:tcW w:w="2440" w:type="dxa"/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ΝΟΕ</w:t>
            </w:r>
          </w:p>
        </w:tc>
        <w:tc>
          <w:tcPr>
            <w:tcW w:w="2440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642.890,30</w:t>
            </w:r>
          </w:p>
        </w:tc>
        <w:tc>
          <w:tcPr>
            <w:tcW w:w="1760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403.015,26</w:t>
            </w:r>
          </w:p>
        </w:tc>
        <w:tc>
          <w:tcPr>
            <w:tcW w:w="1496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1.045.905,56</w:t>
            </w:r>
          </w:p>
        </w:tc>
      </w:tr>
      <w:tr w:rsidR="00991ADC" w:rsidRPr="00465D23" w:rsidTr="00347CB0">
        <w:trPr>
          <w:trHeight w:val="285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ΔΕΚ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525.414,90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371.940,26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</w:rPr>
              <w:t>897.355,17</w:t>
            </w:r>
          </w:p>
        </w:tc>
      </w:tr>
      <w:tr w:rsidR="00991ADC" w:rsidRPr="00465D23" w:rsidTr="00347CB0">
        <w:trPr>
          <w:trHeight w:val="285"/>
          <w:jc w:val="center"/>
        </w:trPr>
        <w:tc>
          <w:tcPr>
            <w:tcW w:w="2440" w:type="dxa"/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42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2440" w:type="dxa"/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8.070.671,74</w:t>
            </w:r>
          </w:p>
        </w:tc>
        <w:tc>
          <w:tcPr>
            <w:tcW w:w="1760" w:type="dxa"/>
            <w:shd w:val="clear" w:color="DCE6F1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3.537.347,22</w:t>
            </w:r>
          </w:p>
        </w:tc>
        <w:tc>
          <w:tcPr>
            <w:tcW w:w="1496" w:type="dxa"/>
            <w:shd w:val="clear" w:color="000000" w:fill="DCE6F1"/>
            <w:noWrap/>
            <w:vAlign w:val="center"/>
            <w:hideMark/>
          </w:tcPr>
          <w:p w:rsidR="00991ADC" w:rsidRPr="00E842B1" w:rsidRDefault="00991ADC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11.608.018,96</w:t>
            </w:r>
          </w:p>
        </w:tc>
      </w:tr>
    </w:tbl>
    <w:p w:rsidR="00991ADC" w:rsidRDefault="00991ADC" w:rsidP="00991ADC">
      <w:pPr>
        <w:pStyle w:val="a3"/>
        <w:rPr>
          <w:b/>
          <w:sz w:val="20"/>
        </w:rPr>
      </w:pPr>
    </w:p>
    <w:p w:rsidR="00991ADC" w:rsidRPr="008804D9" w:rsidRDefault="00991ADC" w:rsidP="00991ADC">
      <w:pPr>
        <w:pStyle w:val="a3"/>
        <w:rPr>
          <w:sz w:val="20"/>
        </w:rPr>
      </w:pPr>
      <w:bookmarkStart w:id="7" w:name="_Toc33714418"/>
      <w:r w:rsidRPr="00C47203">
        <w:rPr>
          <w:b/>
          <w:sz w:val="20"/>
        </w:rPr>
        <w:t xml:space="preserve">Γράφημα </w:t>
      </w:r>
      <w:r w:rsidRPr="00C47203">
        <w:rPr>
          <w:b/>
          <w:sz w:val="20"/>
        </w:rPr>
        <w:fldChar w:fldCharType="begin"/>
      </w:r>
      <w:r w:rsidRPr="00C47203">
        <w:rPr>
          <w:b/>
          <w:sz w:val="20"/>
        </w:rPr>
        <w:instrText xml:space="preserve"> STYLEREF 1 \s </w:instrText>
      </w:r>
      <w:r w:rsidRPr="00C47203">
        <w:rPr>
          <w:b/>
          <w:sz w:val="20"/>
        </w:rPr>
        <w:fldChar w:fldCharType="separate"/>
      </w:r>
      <w:r>
        <w:rPr>
          <w:b/>
          <w:noProof/>
          <w:sz w:val="20"/>
        </w:rPr>
        <w:t>4</w:t>
      </w:r>
      <w:r w:rsidRPr="00C47203">
        <w:rPr>
          <w:b/>
          <w:sz w:val="20"/>
        </w:rPr>
        <w:fldChar w:fldCharType="end"/>
      </w:r>
      <w:r w:rsidRPr="00C47203">
        <w:rPr>
          <w:b/>
          <w:sz w:val="20"/>
        </w:rPr>
        <w:noBreakHyphen/>
      </w:r>
      <w:r w:rsidRPr="00C47203">
        <w:rPr>
          <w:b/>
          <w:sz w:val="20"/>
        </w:rPr>
        <w:fldChar w:fldCharType="begin"/>
      </w:r>
      <w:r w:rsidRPr="00C47203">
        <w:rPr>
          <w:b/>
          <w:sz w:val="20"/>
        </w:rPr>
        <w:instrText xml:space="preserve"> SEQ Γράφημα \* ARABIC \s 1 </w:instrText>
      </w:r>
      <w:r w:rsidRPr="00C47203">
        <w:rPr>
          <w:b/>
          <w:sz w:val="20"/>
        </w:rPr>
        <w:fldChar w:fldCharType="separate"/>
      </w:r>
      <w:r>
        <w:rPr>
          <w:b/>
          <w:noProof/>
          <w:sz w:val="20"/>
        </w:rPr>
        <w:t>13</w:t>
      </w:r>
      <w:r w:rsidRPr="00C47203">
        <w:rPr>
          <w:b/>
          <w:sz w:val="20"/>
        </w:rPr>
        <w:fldChar w:fldCharType="end"/>
      </w:r>
      <w:r>
        <w:t xml:space="preserve"> </w:t>
      </w:r>
      <w:r w:rsidRPr="008804D9">
        <w:rPr>
          <w:sz w:val="20"/>
        </w:rPr>
        <w:t>Μηνιαίες εκπομπές</w:t>
      </w:r>
      <w:r w:rsidRPr="008804D9">
        <w:rPr>
          <w:b/>
          <w:sz w:val="20"/>
        </w:rPr>
        <w:t xml:space="preserve"> </w:t>
      </w:r>
      <w:r w:rsidRPr="008804D9">
        <w:rPr>
          <w:sz w:val="20"/>
          <w:lang w:val="en-US"/>
        </w:rPr>
        <w:t>CO</w:t>
      </w:r>
      <w:r w:rsidRPr="008804D9">
        <w:rPr>
          <w:sz w:val="20"/>
          <w:vertAlign w:val="subscript"/>
        </w:rPr>
        <w:t>2</w:t>
      </w:r>
      <w:r w:rsidRPr="008804D9">
        <w:rPr>
          <w:sz w:val="20"/>
        </w:rPr>
        <w:t xml:space="preserve"> για το δείγμα του ενεργειακού ελέγχου</w:t>
      </w:r>
      <w:bookmarkEnd w:id="7"/>
    </w:p>
    <w:p w:rsidR="00991ADC" w:rsidRPr="001215B6" w:rsidRDefault="00991ADC" w:rsidP="00991ADC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 wp14:anchorId="0F3A04FF" wp14:editId="3FDE6EF9">
            <wp:extent cx="5547995" cy="3298190"/>
            <wp:effectExtent l="0" t="0" r="0" b="0"/>
            <wp:docPr id="67" name="Εικόνα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8" w:name="_GoBack"/>
      <w:bookmarkEnd w:id="8"/>
    </w:p>
    <w:sectPr w:rsidR="00991ADC" w:rsidRPr="001215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6700"/>
    <w:multiLevelType w:val="multilevel"/>
    <w:tmpl w:val="2B2A4BC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161AAD"/>
    <w:multiLevelType w:val="hybridMultilevel"/>
    <w:tmpl w:val="B7BE88B2"/>
    <w:lvl w:ilvl="0" w:tplc="10CEE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B9548484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0A47"/>
    <w:multiLevelType w:val="hybridMultilevel"/>
    <w:tmpl w:val="E098DF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4019F"/>
    <w:multiLevelType w:val="hybridMultilevel"/>
    <w:tmpl w:val="7F1E3CBE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DC"/>
    <w:rsid w:val="0009793B"/>
    <w:rsid w:val="00762A35"/>
    <w:rsid w:val="0087146B"/>
    <w:rsid w:val="009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7AAA-2CDD-4AFD-93F1-0434227C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DC"/>
    <w:pPr>
      <w:spacing w:after="12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Char"/>
    <w:uiPriority w:val="9"/>
    <w:qFormat/>
    <w:rsid w:val="00991ADC"/>
    <w:pPr>
      <w:numPr>
        <w:numId w:val="1"/>
      </w:numPr>
      <w:outlineLvl w:val="0"/>
    </w:pPr>
    <w:rPr>
      <w:b/>
      <w:color w:val="17365D"/>
      <w:szCs w:val="24"/>
      <w:u w:val="single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1ADC"/>
    <w:pPr>
      <w:keepNext/>
      <w:keepLines/>
      <w:numPr>
        <w:ilvl w:val="1"/>
        <w:numId w:val="1"/>
      </w:numPr>
      <w:spacing w:before="200" w:after="200"/>
      <w:outlineLvl w:val="1"/>
    </w:pPr>
    <w:rPr>
      <w:rFonts w:eastAsiaTheme="majorEastAsia" w:cstheme="majorBidi"/>
      <w:b/>
      <w:bCs/>
      <w:color w:val="17365D"/>
      <w:szCs w:val="26"/>
      <w:u w:val="single"/>
    </w:rPr>
  </w:style>
  <w:style w:type="paragraph" w:styleId="3">
    <w:name w:val="heading 3"/>
    <w:basedOn w:val="a"/>
    <w:next w:val="a"/>
    <w:link w:val="3Char"/>
    <w:uiPriority w:val="9"/>
    <w:unhideWhenUsed/>
    <w:qFormat/>
    <w:rsid w:val="00991AD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17365D"/>
      <w:u w:val="single"/>
    </w:rPr>
  </w:style>
  <w:style w:type="paragraph" w:styleId="4">
    <w:name w:val="heading 4"/>
    <w:basedOn w:val="a"/>
    <w:next w:val="a"/>
    <w:link w:val="4Char"/>
    <w:uiPriority w:val="9"/>
    <w:unhideWhenUsed/>
    <w:qFormat/>
    <w:rsid w:val="00991ADC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color w:val="17365D"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91ADC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1F4D78" w:themeColor="accent1" w:themeShade="7F"/>
      <w:u w:val="singl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91AD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91AD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91AD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991ADC"/>
    <w:pPr>
      <w:keepNext/>
      <w:keepLines/>
      <w:numPr>
        <w:ilvl w:val="8"/>
        <w:numId w:val="1"/>
      </w:numPr>
      <w:spacing w:before="200" w:after="0"/>
      <w:outlineLvl w:val="8"/>
    </w:pPr>
    <w:rPr>
      <w:rFonts w:eastAsiaTheme="majorEastAsia" w:cstheme="majorBidi"/>
      <w:b/>
      <w:iCs/>
      <w:color w:val="17365D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91ADC"/>
    <w:rPr>
      <w:rFonts w:ascii="Arial" w:eastAsia="Calibri" w:hAnsi="Arial" w:cs="Arial"/>
      <w:b/>
      <w:color w:val="17365D"/>
      <w:szCs w:val="24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991ADC"/>
    <w:rPr>
      <w:rFonts w:ascii="Arial" w:eastAsiaTheme="majorEastAsia" w:hAnsi="Arial" w:cstheme="majorBidi"/>
      <w:b/>
      <w:bCs/>
      <w:color w:val="17365D"/>
      <w:szCs w:val="26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991ADC"/>
    <w:rPr>
      <w:rFonts w:ascii="Arial" w:eastAsiaTheme="majorEastAsia" w:hAnsi="Arial" w:cstheme="majorBidi"/>
      <w:b/>
      <w:bCs/>
      <w:color w:val="17365D"/>
      <w:u w:val="single"/>
    </w:rPr>
  </w:style>
  <w:style w:type="character" w:customStyle="1" w:styleId="4Char">
    <w:name w:val="Επικεφαλίδα 4 Char"/>
    <w:basedOn w:val="a0"/>
    <w:link w:val="4"/>
    <w:uiPriority w:val="9"/>
    <w:rsid w:val="00991ADC"/>
    <w:rPr>
      <w:rFonts w:ascii="Arial" w:eastAsiaTheme="majorEastAsia" w:hAnsi="Arial" w:cstheme="majorBidi"/>
      <w:b/>
      <w:bCs/>
      <w:iCs/>
      <w:color w:val="17365D"/>
      <w:u w:val="single"/>
    </w:rPr>
  </w:style>
  <w:style w:type="character" w:customStyle="1" w:styleId="5Char">
    <w:name w:val="Επικεφαλίδα 5 Char"/>
    <w:basedOn w:val="a0"/>
    <w:link w:val="5"/>
    <w:uiPriority w:val="9"/>
    <w:semiHidden/>
    <w:rsid w:val="00991ADC"/>
    <w:rPr>
      <w:rFonts w:ascii="Arial" w:eastAsiaTheme="majorEastAsia" w:hAnsi="Arial" w:cstheme="majorBidi"/>
      <w:b/>
      <w:color w:val="1F4D78" w:themeColor="accent1" w:themeShade="7F"/>
      <w:u w:val="single"/>
    </w:rPr>
  </w:style>
  <w:style w:type="character" w:customStyle="1" w:styleId="6Char">
    <w:name w:val="Επικεφαλίδα 6 Char"/>
    <w:basedOn w:val="a0"/>
    <w:link w:val="6"/>
    <w:uiPriority w:val="9"/>
    <w:semiHidden/>
    <w:rsid w:val="00991A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91A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91A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991ADC"/>
    <w:rPr>
      <w:rFonts w:ascii="Arial" w:eastAsiaTheme="majorEastAsia" w:hAnsi="Arial" w:cstheme="majorBidi"/>
      <w:b/>
      <w:iCs/>
      <w:color w:val="17365D"/>
      <w:szCs w:val="20"/>
      <w:u w:val="single"/>
    </w:rPr>
  </w:style>
  <w:style w:type="paragraph" w:styleId="a3">
    <w:name w:val="caption"/>
    <w:aliases w:val="Σχήματα"/>
    <w:basedOn w:val="a"/>
    <w:next w:val="a"/>
    <w:link w:val="Char"/>
    <w:unhideWhenUsed/>
    <w:qFormat/>
    <w:rsid w:val="00991ADC"/>
    <w:pPr>
      <w:spacing w:line="240" w:lineRule="auto"/>
      <w:jc w:val="center"/>
    </w:pPr>
    <w:rPr>
      <w:rFonts w:eastAsiaTheme="minorEastAsia"/>
      <w:iCs/>
      <w:szCs w:val="18"/>
    </w:rPr>
  </w:style>
  <w:style w:type="character" w:customStyle="1" w:styleId="Char">
    <w:name w:val="Λεζάντα Char"/>
    <w:aliases w:val="Σχήματα Char"/>
    <w:basedOn w:val="a0"/>
    <w:link w:val="a3"/>
    <w:rsid w:val="00991ADC"/>
    <w:rPr>
      <w:rFonts w:ascii="Arial" w:eastAsiaTheme="minorEastAsia" w:hAnsi="Arial" w:cs="Arial"/>
      <w:iCs/>
      <w:szCs w:val="18"/>
    </w:rPr>
  </w:style>
  <w:style w:type="paragraph" w:styleId="a4">
    <w:name w:val="List Paragraph"/>
    <w:aliases w:val="λ1,Figures,Bulleted List 1"/>
    <w:basedOn w:val="a"/>
    <w:link w:val="Char0"/>
    <w:uiPriority w:val="34"/>
    <w:qFormat/>
    <w:rsid w:val="00991ADC"/>
    <w:pPr>
      <w:spacing w:after="160" w:line="360" w:lineRule="auto"/>
      <w:ind w:left="720"/>
      <w:contextualSpacing/>
    </w:pPr>
    <w:rPr>
      <w:rFonts w:eastAsiaTheme="minorEastAsia"/>
    </w:rPr>
  </w:style>
  <w:style w:type="character" w:customStyle="1" w:styleId="Char0">
    <w:name w:val="Παράγραφος λίστας Char"/>
    <w:aliases w:val="λ1 Char,Figures Char,Bulleted List 1 Char"/>
    <w:link w:val="a4"/>
    <w:uiPriority w:val="34"/>
    <w:locked/>
    <w:rsid w:val="00991ADC"/>
    <w:rPr>
      <w:rFonts w:ascii="Arial" w:eastAsiaTheme="minorEastAsia" w:hAnsi="Arial" w:cs="Arial"/>
    </w:rPr>
  </w:style>
  <w:style w:type="character" w:styleId="-">
    <w:name w:val="Hyperlink"/>
    <w:basedOn w:val="a0"/>
    <w:uiPriority w:val="99"/>
    <w:unhideWhenUsed/>
    <w:rsid w:val="00991ADC"/>
    <w:rPr>
      <w:color w:val="0563C1" w:themeColor="hyperlink"/>
      <w:u w:val="single"/>
    </w:rPr>
  </w:style>
  <w:style w:type="paragraph" w:customStyle="1" w:styleId="BODYGRBY">
    <w:name w:val="BODY GR.BY"/>
    <w:basedOn w:val="a"/>
    <w:uiPriority w:val="99"/>
    <w:rsid w:val="00991ADC"/>
    <w:pPr>
      <w:widowControl w:val="0"/>
      <w:autoSpaceDE w:val="0"/>
      <w:spacing w:before="130" w:after="130" w:line="260" w:lineRule="exact"/>
    </w:pPr>
    <w:rPr>
      <w:rFonts w:ascii="Times New Roman" w:eastAsia="Times New Roman" w:hAnsi="Times New Roman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Λιόκαλου</dc:creator>
  <cp:keywords/>
  <dc:description/>
  <cp:lastModifiedBy>Μαρία Λιόκαλου</cp:lastModifiedBy>
  <cp:revision>3</cp:revision>
  <dcterms:created xsi:type="dcterms:W3CDTF">2020-11-13T12:32:00Z</dcterms:created>
  <dcterms:modified xsi:type="dcterms:W3CDTF">2020-11-13T13:07:00Z</dcterms:modified>
</cp:coreProperties>
</file>