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5930" w14:textId="77777777" w:rsidR="00F56E57" w:rsidRDefault="00F56E57" w:rsidP="00D02F27">
      <w:pPr>
        <w:jc w:val="right"/>
        <w:rPr>
          <w:rFonts w:cs="Arial"/>
        </w:rPr>
      </w:pPr>
    </w:p>
    <w:p w14:paraId="28E847FB" w14:textId="69426BB4" w:rsidR="00485671" w:rsidRPr="008B1654" w:rsidRDefault="00295F8F" w:rsidP="00D02F27">
      <w:pPr>
        <w:jc w:val="right"/>
        <w:rPr>
          <w:rFonts w:cs="Arial"/>
        </w:rPr>
      </w:pPr>
      <w:r w:rsidRPr="008B1654">
        <w:rPr>
          <w:rFonts w:cs="Arial"/>
        </w:rPr>
        <w:t xml:space="preserve"> </w:t>
      </w:r>
    </w:p>
    <w:p w14:paraId="211F183D" w14:textId="77777777" w:rsidR="00EF22BC" w:rsidRDefault="00EF22BC" w:rsidP="00D02F27">
      <w:pPr>
        <w:jc w:val="right"/>
        <w:rPr>
          <w:rFonts w:cs="Arial"/>
        </w:rPr>
      </w:pPr>
    </w:p>
    <w:p w14:paraId="40F1A30B" w14:textId="77777777" w:rsidR="00EF22BC" w:rsidRDefault="00EF22BC" w:rsidP="00D02F27">
      <w:pPr>
        <w:jc w:val="right"/>
        <w:rPr>
          <w:rFonts w:cs="Arial"/>
        </w:rPr>
      </w:pPr>
    </w:p>
    <w:p w14:paraId="1108B065" w14:textId="7C938414" w:rsidR="00EF22BC" w:rsidRPr="005D2978" w:rsidRDefault="00EF22BC" w:rsidP="00EF22BC">
      <w:pPr>
        <w:jc w:val="left"/>
        <w:rPr>
          <w:rFonts w:ascii="Candara" w:hAnsi="Candara" w:cs="Narkisim"/>
          <w:sz w:val="60"/>
          <w:szCs w:val="60"/>
        </w:rPr>
      </w:pPr>
      <w:r w:rsidRPr="005D2978">
        <w:rPr>
          <w:rFonts w:ascii="Candara" w:hAnsi="Candara" w:cs="Narkisim"/>
          <w:b/>
          <w:sz w:val="80"/>
          <w:szCs w:val="80"/>
        </w:rPr>
        <w:t>ΑΝΑΣΚΟΠΗΣΗ</w:t>
      </w:r>
    </w:p>
    <w:p w14:paraId="69CF9DD5" w14:textId="77777777" w:rsidR="00EF22BC" w:rsidRPr="005D2978" w:rsidRDefault="00EF22BC" w:rsidP="00EF22BC">
      <w:pPr>
        <w:jc w:val="left"/>
        <w:rPr>
          <w:rFonts w:ascii="Candara" w:hAnsi="Candara" w:cs="Narkisim"/>
          <w:sz w:val="60"/>
          <w:szCs w:val="60"/>
        </w:rPr>
      </w:pPr>
    </w:p>
    <w:p w14:paraId="0091B433" w14:textId="77777777" w:rsidR="00EF22BC" w:rsidRPr="005D2978" w:rsidRDefault="00EF22BC" w:rsidP="00EF22BC">
      <w:pPr>
        <w:jc w:val="left"/>
        <w:rPr>
          <w:rFonts w:ascii="Candara" w:hAnsi="Candara" w:cs="Narkisim"/>
        </w:rPr>
      </w:pPr>
    </w:p>
    <w:p w14:paraId="0FDDA2A6" w14:textId="77777777" w:rsidR="00EF22BC" w:rsidRPr="005D2978" w:rsidRDefault="00EF22BC" w:rsidP="00EF22BC">
      <w:pPr>
        <w:jc w:val="left"/>
        <w:rPr>
          <w:rFonts w:ascii="Candara" w:hAnsi="Candara" w:cs="Narkisim"/>
          <w:sz w:val="60"/>
          <w:szCs w:val="60"/>
        </w:rPr>
      </w:pPr>
      <w:r w:rsidRPr="005D2978">
        <w:rPr>
          <w:rFonts w:ascii="Candara" w:hAnsi="Candara" w:cs="Narkisim"/>
          <w:sz w:val="60"/>
          <w:szCs w:val="60"/>
        </w:rPr>
        <w:t>ΤΟΥ</w:t>
      </w:r>
    </w:p>
    <w:p w14:paraId="41C9FA48" w14:textId="5A77F97A" w:rsidR="00EF22BC" w:rsidRPr="005D2978" w:rsidRDefault="00EF22BC" w:rsidP="00EF22BC">
      <w:pPr>
        <w:jc w:val="left"/>
        <w:rPr>
          <w:rFonts w:ascii="Candara" w:hAnsi="Candara" w:cs="Narkisim"/>
          <w:sz w:val="60"/>
          <w:szCs w:val="60"/>
        </w:rPr>
      </w:pPr>
      <w:r w:rsidRPr="005D2978">
        <w:rPr>
          <w:rFonts w:ascii="Candara" w:hAnsi="Candara" w:cs="Narkisim"/>
          <w:b/>
          <w:color w:val="0070C0"/>
          <w:sz w:val="90"/>
          <w:szCs w:val="90"/>
        </w:rPr>
        <w:t>Ε</w:t>
      </w:r>
      <w:r w:rsidRPr="005D2978">
        <w:rPr>
          <w:rFonts w:ascii="Candara" w:hAnsi="Candara" w:cs="Narkisim"/>
          <w:sz w:val="60"/>
          <w:szCs w:val="60"/>
        </w:rPr>
        <w:t xml:space="preserve">ΝΟΠΟΙΗΜΕΝΟΥ  </w:t>
      </w:r>
      <w:r w:rsidRPr="005D2978">
        <w:rPr>
          <w:rFonts w:ascii="Candara" w:hAnsi="Candara" w:cs="Narkisim"/>
          <w:b/>
          <w:color w:val="0070C0"/>
          <w:sz w:val="90"/>
          <w:szCs w:val="90"/>
        </w:rPr>
        <w:t>Σ</w:t>
      </w:r>
      <w:r w:rsidRPr="005D2978">
        <w:rPr>
          <w:rFonts w:ascii="Candara" w:hAnsi="Candara" w:cs="Narkisim"/>
          <w:sz w:val="60"/>
          <w:szCs w:val="60"/>
        </w:rPr>
        <w:t>ΥΣΤΗΜΑΤΟΣ</w:t>
      </w:r>
    </w:p>
    <w:p w14:paraId="5CE6D483" w14:textId="77777777" w:rsidR="00EF22BC" w:rsidRPr="005D2978" w:rsidRDefault="00EF22BC" w:rsidP="00EF22BC">
      <w:pPr>
        <w:jc w:val="left"/>
        <w:rPr>
          <w:rFonts w:ascii="Candara" w:hAnsi="Candara" w:cs="Narkisim"/>
          <w:sz w:val="60"/>
          <w:szCs w:val="60"/>
        </w:rPr>
      </w:pPr>
    </w:p>
    <w:p w14:paraId="423EF0FF" w14:textId="70BACC1C" w:rsidR="00EF22BC" w:rsidRPr="005D2978" w:rsidRDefault="00EF22BC" w:rsidP="00EF22BC">
      <w:pPr>
        <w:jc w:val="left"/>
        <w:rPr>
          <w:rFonts w:ascii="Candara" w:hAnsi="Candara" w:cs="Narkisim"/>
          <w:sz w:val="60"/>
          <w:szCs w:val="60"/>
        </w:rPr>
      </w:pPr>
      <w:r w:rsidRPr="005D2978">
        <w:rPr>
          <w:rFonts w:ascii="Candara" w:hAnsi="Candara" w:cs="Narkisim"/>
          <w:b/>
          <w:color w:val="0070C0"/>
          <w:sz w:val="90"/>
          <w:szCs w:val="90"/>
        </w:rPr>
        <w:t>Δ</w:t>
      </w:r>
      <w:r w:rsidRPr="005D2978">
        <w:rPr>
          <w:rFonts w:ascii="Candara" w:hAnsi="Candara" w:cs="Narkisim"/>
          <w:sz w:val="60"/>
          <w:szCs w:val="60"/>
        </w:rPr>
        <w:t xml:space="preserve">ΙΑΧΕΙΡΙΣΗΣ  </w:t>
      </w:r>
      <w:r w:rsidRPr="005D2978">
        <w:rPr>
          <w:rFonts w:ascii="Candara" w:hAnsi="Candara" w:cs="Narkisim"/>
          <w:b/>
          <w:color w:val="0070C0"/>
          <w:sz w:val="90"/>
          <w:szCs w:val="90"/>
        </w:rPr>
        <w:t>Π</w:t>
      </w:r>
      <w:r w:rsidRPr="005D2978">
        <w:rPr>
          <w:rFonts w:ascii="Candara" w:hAnsi="Candara" w:cs="Narkisim"/>
          <w:sz w:val="60"/>
          <w:szCs w:val="60"/>
        </w:rPr>
        <w:t>ΟΙΟΤΗΤΑΣ</w:t>
      </w:r>
    </w:p>
    <w:p w14:paraId="1E738128" w14:textId="77777777" w:rsidR="00EF22BC" w:rsidRPr="005D2978" w:rsidRDefault="00EF22BC" w:rsidP="00EF22BC">
      <w:pPr>
        <w:jc w:val="center"/>
        <w:rPr>
          <w:rFonts w:ascii="Candara" w:hAnsi="Candara" w:cs="Arial"/>
          <w:sz w:val="60"/>
          <w:szCs w:val="60"/>
        </w:rPr>
      </w:pPr>
    </w:p>
    <w:p w14:paraId="5D53F96F" w14:textId="77777777" w:rsidR="00EF22BC" w:rsidRPr="005D2978" w:rsidRDefault="00EF22BC" w:rsidP="00EF22BC">
      <w:pPr>
        <w:jc w:val="center"/>
        <w:rPr>
          <w:rFonts w:ascii="Candara" w:hAnsi="Candara" w:cs="Arial"/>
          <w:b/>
          <w:color w:val="0070C0"/>
          <w:sz w:val="60"/>
          <w:szCs w:val="60"/>
        </w:rPr>
      </w:pPr>
    </w:p>
    <w:p w14:paraId="208B38E6" w14:textId="5A273D98" w:rsidR="00EF22BC" w:rsidRPr="003D1229" w:rsidRDefault="003F317C" w:rsidP="00EF22BC">
      <w:pPr>
        <w:jc w:val="center"/>
        <w:rPr>
          <w:rFonts w:ascii="Candara" w:hAnsi="Candara" w:cs="Arial"/>
          <w:b/>
          <w:sz w:val="60"/>
          <w:szCs w:val="60"/>
        </w:rPr>
      </w:pPr>
      <w:r w:rsidRPr="005D2978">
        <w:rPr>
          <w:rFonts w:ascii="Candara" w:hAnsi="Candara" w:cs="Arial"/>
          <w:b/>
          <w:color w:val="0070C0"/>
          <w:sz w:val="100"/>
          <w:szCs w:val="100"/>
        </w:rPr>
        <w:t>201</w:t>
      </w:r>
      <w:r w:rsidR="00C45A0A">
        <w:rPr>
          <w:rFonts w:ascii="Candara" w:hAnsi="Candara" w:cs="Arial"/>
          <w:b/>
          <w:color w:val="0070C0"/>
          <w:sz w:val="100"/>
          <w:szCs w:val="100"/>
        </w:rPr>
        <w:t>9</w:t>
      </w:r>
    </w:p>
    <w:p w14:paraId="1563CC8A" w14:textId="77777777" w:rsidR="00EF22BC" w:rsidRPr="005D2978" w:rsidRDefault="00EF22BC" w:rsidP="00D02F27">
      <w:pPr>
        <w:jc w:val="right"/>
        <w:rPr>
          <w:rFonts w:cs="Arial"/>
        </w:rPr>
      </w:pPr>
    </w:p>
    <w:p w14:paraId="0C4460D6" w14:textId="77777777" w:rsidR="00EF22BC" w:rsidRPr="005D2978" w:rsidRDefault="00EF22BC" w:rsidP="00D02F27">
      <w:pPr>
        <w:jc w:val="right"/>
        <w:rPr>
          <w:rFonts w:cs="Arial"/>
        </w:rPr>
      </w:pPr>
    </w:p>
    <w:p w14:paraId="60000F3C" w14:textId="77777777" w:rsidR="00EF22BC" w:rsidRPr="005D2978" w:rsidRDefault="00EF22BC" w:rsidP="00D02F27">
      <w:pPr>
        <w:jc w:val="right"/>
        <w:rPr>
          <w:rFonts w:cs="Arial"/>
        </w:rPr>
      </w:pPr>
    </w:p>
    <w:p w14:paraId="7D555AE4" w14:textId="77777777" w:rsidR="00EF22BC" w:rsidRPr="005D2978" w:rsidRDefault="00EF22BC" w:rsidP="00D02F27">
      <w:pPr>
        <w:jc w:val="right"/>
        <w:rPr>
          <w:rFonts w:cs="Arial"/>
        </w:rPr>
      </w:pPr>
    </w:p>
    <w:p w14:paraId="4E8CE4D3" w14:textId="77777777" w:rsidR="00EF22BC" w:rsidRPr="005D2978" w:rsidRDefault="00EF22BC" w:rsidP="00D02F27">
      <w:pPr>
        <w:jc w:val="right"/>
        <w:rPr>
          <w:rFonts w:cs="Arial"/>
        </w:rPr>
      </w:pPr>
    </w:p>
    <w:p w14:paraId="0E334035" w14:textId="77777777" w:rsidR="00EF22BC" w:rsidRPr="005D2978" w:rsidRDefault="00EF22BC" w:rsidP="00D02F27">
      <w:pPr>
        <w:jc w:val="right"/>
        <w:rPr>
          <w:rFonts w:cs="Arial"/>
        </w:rPr>
      </w:pPr>
    </w:p>
    <w:p w14:paraId="5F32E4A7" w14:textId="77777777" w:rsidR="00EF22BC" w:rsidRPr="005D2978" w:rsidRDefault="00EF22BC" w:rsidP="00D02F27">
      <w:pPr>
        <w:jc w:val="right"/>
        <w:rPr>
          <w:rFonts w:cs="Arial"/>
        </w:rPr>
      </w:pPr>
    </w:p>
    <w:p w14:paraId="3E7ACBBC" w14:textId="77777777" w:rsidR="00EF22BC" w:rsidRPr="005D2978" w:rsidRDefault="00EF22BC" w:rsidP="00D02F27">
      <w:pPr>
        <w:jc w:val="right"/>
        <w:rPr>
          <w:rFonts w:cs="Arial"/>
        </w:rPr>
      </w:pPr>
    </w:p>
    <w:p w14:paraId="07E6C8D0" w14:textId="77777777" w:rsidR="00EF22BC" w:rsidRPr="005D2978" w:rsidRDefault="00EF22BC" w:rsidP="00D02F27">
      <w:pPr>
        <w:jc w:val="right"/>
        <w:rPr>
          <w:rFonts w:cs="Arial"/>
        </w:rPr>
      </w:pPr>
    </w:p>
    <w:p w14:paraId="3BB27B0D" w14:textId="77777777" w:rsidR="00EF22BC" w:rsidRPr="005D2978" w:rsidRDefault="00EF22BC" w:rsidP="00D02F27">
      <w:pPr>
        <w:jc w:val="right"/>
        <w:rPr>
          <w:rFonts w:cs="Arial"/>
        </w:rPr>
      </w:pPr>
    </w:p>
    <w:p w14:paraId="0926C739" w14:textId="77777777" w:rsidR="00EF22BC" w:rsidRPr="005D2978" w:rsidRDefault="00EF22BC" w:rsidP="00D02F27">
      <w:pPr>
        <w:jc w:val="right"/>
        <w:rPr>
          <w:rFonts w:cs="Arial"/>
        </w:rPr>
      </w:pPr>
    </w:p>
    <w:p w14:paraId="3643AD16" w14:textId="77777777" w:rsidR="00EF22BC" w:rsidRPr="005D2978" w:rsidRDefault="00EF22BC" w:rsidP="00D02F27">
      <w:pPr>
        <w:jc w:val="right"/>
        <w:rPr>
          <w:rFonts w:cs="Arial"/>
        </w:rPr>
      </w:pPr>
    </w:p>
    <w:p w14:paraId="08ECFFF6" w14:textId="143648BF" w:rsidR="00D02F27" w:rsidRPr="00A41D2C" w:rsidRDefault="00C45A0A" w:rsidP="00D02F27">
      <w:pPr>
        <w:jc w:val="right"/>
        <w:rPr>
          <w:rFonts w:eastAsia="Dotum" w:cs="Arial"/>
          <w:b/>
          <w:color w:val="0070C0"/>
          <w:sz w:val="40"/>
          <w:lang w:val="en-US"/>
        </w:rPr>
      </w:pPr>
      <w:r>
        <w:rPr>
          <w:rFonts w:eastAsia="Dotum" w:cs="Arial"/>
          <w:b/>
          <w:sz w:val="40"/>
        </w:rPr>
        <w:t>3</w:t>
      </w:r>
      <w:r w:rsidR="00D70330">
        <w:rPr>
          <w:rFonts w:eastAsia="Dotum" w:cs="Arial"/>
          <w:b/>
          <w:sz w:val="40"/>
        </w:rPr>
        <w:t>1</w:t>
      </w:r>
      <w:r w:rsidR="00D02F27" w:rsidRPr="00A41D2C">
        <w:rPr>
          <w:rFonts w:eastAsia="Dotum" w:cs="Arial"/>
          <w:b/>
          <w:sz w:val="40"/>
        </w:rPr>
        <w:t>/</w:t>
      </w:r>
      <w:r>
        <w:rPr>
          <w:rFonts w:eastAsia="Dotum" w:cs="Arial"/>
          <w:b/>
          <w:sz w:val="40"/>
          <w:lang w:val="en-US"/>
        </w:rPr>
        <w:t>03</w:t>
      </w:r>
      <w:r w:rsidR="00D02F27" w:rsidRPr="00A41D2C">
        <w:rPr>
          <w:rFonts w:eastAsia="Dotum" w:cs="Arial"/>
          <w:b/>
          <w:sz w:val="40"/>
        </w:rPr>
        <w:t>/</w:t>
      </w:r>
      <w:r>
        <w:rPr>
          <w:rFonts w:eastAsia="Dotum" w:cs="Arial"/>
          <w:b/>
          <w:sz w:val="40"/>
        </w:rPr>
        <w:t>2020</w:t>
      </w:r>
    </w:p>
    <w:p w14:paraId="0724333F" w14:textId="76090FC4" w:rsidR="004F7EF8" w:rsidRPr="005D2978" w:rsidRDefault="00C13C6F" w:rsidP="00F83253">
      <w:pPr>
        <w:jc w:val="center"/>
        <w:rPr>
          <w:b/>
          <w:sz w:val="40"/>
          <w:lang w:val="en-US"/>
        </w:rPr>
      </w:pPr>
      <w:r w:rsidRPr="005D2978">
        <w:rPr>
          <w:b/>
          <w:sz w:val="40"/>
        </w:rPr>
        <w:lastRenderedPageBreak/>
        <w:t>ΑΤΖΕΝΤΑ</w:t>
      </w:r>
      <w:r w:rsidR="00302A80" w:rsidRPr="005D2978">
        <w:rPr>
          <w:b/>
          <w:sz w:val="40"/>
        </w:rPr>
        <w:t xml:space="preserve"> – </w:t>
      </w:r>
      <w:r w:rsidR="00302A80" w:rsidRPr="005D2978">
        <w:rPr>
          <w:b/>
          <w:color w:val="0070C0"/>
          <w:sz w:val="40"/>
          <w:lang w:val="en-US"/>
        </w:rPr>
        <w:t xml:space="preserve">AGENDA </w:t>
      </w:r>
    </w:p>
    <w:tbl>
      <w:tblPr>
        <w:tblStyle w:val="a7"/>
        <w:tblW w:w="9924" w:type="dxa"/>
        <w:tblInd w:w="-318" w:type="dxa"/>
        <w:tblLook w:val="04A0" w:firstRow="1" w:lastRow="0" w:firstColumn="1" w:lastColumn="0" w:noHBand="0" w:noVBand="1"/>
      </w:tblPr>
      <w:tblGrid>
        <w:gridCol w:w="787"/>
        <w:gridCol w:w="4789"/>
        <w:gridCol w:w="4348"/>
      </w:tblGrid>
      <w:tr w:rsidR="00B7333B" w:rsidRPr="009B6D40" w14:paraId="7F0DAE2E" w14:textId="77777777" w:rsidTr="00C6294F">
        <w:trPr>
          <w:trHeight w:val="454"/>
          <w:tblHeader/>
        </w:trPr>
        <w:tc>
          <w:tcPr>
            <w:tcW w:w="787" w:type="dxa"/>
            <w:tcBorders>
              <w:bottom w:val="single" w:sz="4" w:space="0" w:color="auto"/>
            </w:tcBorders>
            <w:shd w:val="clear" w:color="auto" w:fill="D9D9D9" w:themeFill="background1" w:themeFillShade="D9"/>
            <w:vAlign w:val="center"/>
          </w:tcPr>
          <w:p w14:paraId="03087D33" w14:textId="77777777" w:rsidR="00B7333B" w:rsidRPr="005D2978" w:rsidRDefault="00B7333B" w:rsidP="00B7333B">
            <w:pPr>
              <w:pStyle w:val="a9"/>
              <w:spacing w:line="240" w:lineRule="auto"/>
              <w:jc w:val="center"/>
              <w:rPr>
                <w:b/>
                <w:lang w:val="el-GR"/>
              </w:rPr>
            </w:pPr>
            <w:r w:rsidRPr="005D2978">
              <w:rPr>
                <w:b/>
                <w:lang w:val="el-GR"/>
              </w:rPr>
              <w:t>1</w:t>
            </w:r>
            <w:r w:rsidR="00C84E2C" w:rsidRPr="005D2978">
              <w:rPr>
                <w:b/>
                <w:lang w:val="el-GR"/>
              </w:rPr>
              <w:t>.</w:t>
            </w:r>
          </w:p>
        </w:tc>
        <w:tc>
          <w:tcPr>
            <w:tcW w:w="9137" w:type="dxa"/>
            <w:gridSpan w:val="2"/>
            <w:tcBorders>
              <w:bottom w:val="single" w:sz="4" w:space="0" w:color="auto"/>
            </w:tcBorders>
            <w:shd w:val="clear" w:color="auto" w:fill="D9D9D9" w:themeFill="background1" w:themeFillShade="D9"/>
            <w:vAlign w:val="center"/>
          </w:tcPr>
          <w:p w14:paraId="77B7CF16" w14:textId="77777777" w:rsidR="00C84E2C" w:rsidRPr="005D2978" w:rsidRDefault="00C84E2C" w:rsidP="00B7333B">
            <w:pPr>
              <w:pStyle w:val="a9"/>
              <w:spacing w:line="240" w:lineRule="auto"/>
              <w:jc w:val="center"/>
              <w:rPr>
                <w:rFonts w:asciiTheme="minorHAnsi" w:hAnsiTheme="minorHAnsi" w:cstheme="minorHAnsi"/>
                <w:b/>
                <w:lang w:val="en-US"/>
              </w:rPr>
            </w:pPr>
            <w:r w:rsidRPr="005D2978">
              <w:rPr>
                <w:rFonts w:asciiTheme="minorHAnsi" w:hAnsiTheme="minorHAnsi" w:cstheme="minorHAnsi"/>
                <w:b/>
                <w:lang w:val="el-GR"/>
              </w:rPr>
              <w:t>Συμμετέχοντες</w:t>
            </w:r>
            <w:r w:rsidRPr="005D2978">
              <w:rPr>
                <w:rFonts w:asciiTheme="minorHAnsi" w:hAnsiTheme="minorHAnsi" w:cstheme="minorHAnsi"/>
                <w:b/>
              </w:rPr>
              <w:t xml:space="preserve"> / Υπ</w:t>
            </w:r>
            <w:proofErr w:type="spellStart"/>
            <w:r w:rsidRPr="005D2978">
              <w:rPr>
                <w:rFonts w:asciiTheme="minorHAnsi" w:hAnsiTheme="minorHAnsi" w:cstheme="minorHAnsi"/>
                <w:b/>
                <w:lang w:val="el-GR"/>
              </w:rPr>
              <w:t>ογρ</w:t>
            </w:r>
            <w:proofErr w:type="spellEnd"/>
            <w:r w:rsidRPr="005D2978">
              <w:rPr>
                <w:rFonts w:asciiTheme="minorHAnsi" w:hAnsiTheme="minorHAnsi" w:cstheme="minorHAnsi"/>
                <w:b/>
              </w:rPr>
              <w:t>α</w:t>
            </w:r>
            <w:proofErr w:type="spellStart"/>
            <w:r w:rsidRPr="005D2978">
              <w:rPr>
                <w:rFonts w:asciiTheme="minorHAnsi" w:hAnsiTheme="minorHAnsi" w:cstheme="minorHAnsi"/>
                <w:b/>
              </w:rPr>
              <w:t>φές</w:t>
            </w:r>
            <w:proofErr w:type="spellEnd"/>
            <w:r w:rsidRPr="005D2978">
              <w:rPr>
                <w:rFonts w:asciiTheme="minorHAnsi" w:hAnsiTheme="minorHAnsi" w:cstheme="minorHAnsi"/>
                <w:b/>
              </w:rPr>
              <w:t xml:space="preserve"> </w:t>
            </w:r>
            <w:r w:rsidRPr="005D2978">
              <w:rPr>
                <w:rFonts w:asciiTheme="minorHAnsi" w:hAnsiTheme="minorHAnsi" w:cstheme="minorHAnsi"/>
                <w:b/>
                <w:lang w:val="el-GR"/>
              </w:rPr>
              <w:t>Έγκρισης</w:t>
            </w:r>
            <w:r w:rsidRPr="005D2978">
              <w:rPr>
                <w:rFonts w:asciiTheme="minorHAnsi" w:hAnsiTheme="minorHAnsi" w:cstheme="minorHAnsi"/>
                <w:b/>
                <w:lang w:val="en-US"/>
              </w:rPr>
              <w:t xml:space="preserve"> – </w:t>
            </w:r>
          </w:p>
          <w:p w14:paraId="61907CB9" w14:textId="77777777" w:rsidR="00B7333B" w:rsidRPr="005D2978" w:rsidRDefault="00C84E2C" w:rsidP="00B7333B">
            <w:pPr>
              <w:pStyle w:val="a9"/>
              <w:spacing w:line="240" w:lineRule="auto"/>
              <w:jc w:val="center"/>
              <w:rPr>
                <w:b/>
                <w:lang w:val="en-US"/>
              </w:rPr>
            </w:pPr>
            <w:r w:rsidRPr="005D2978">
              <w:rPr>
                <w:rFonts w:asciiTheme="minorHAnsi" w:hAnsiTheme="minorHAnsi" w:cstheme="minorHAnsi"/>
                <w:b/>
                <w:color w:val="0070C0"/>
                <w:lang w:val="en-US"/>
              </w:rPr>
              <w:t>Persons</w:t>
            </w:r>
            <w:r w:rsidRPr="005D2978">
              <w:rPr>
                <w:rFonts w:asciiTheme="minorHAnsi" w:hAnsiTheme="minorHAnsi" w:cstheme="minorHAnsi"/>
                <w:b/>
                <w:color w:val="0070C0"/>
              </w:rPr>
              <w:t xml:space="preserve"> </w:t>
            </w:r>
            <w:r w:rsidRPr="005D2978">
              <w:rPr>
                <w:rFonts w:asciiTheme="minorHAnsi" w:hAnsiTheme="minorHAnsi" w:cstheme="minorHAnsi"/>
                <w:b/>
                <w:color w:val="0070C0"/>
                <w:lang w:val="en-US"/>
              </w:rPr>
              <w:t>Attended</w:t>
            </w:r>
            <w:r w:rsidRPr="005D2978">
              <w:rPr>
                <w:rFonts w:asciiTheme="minorHAnsi" w:hAnsiTheme="minorHAnsi" w:cstheme="minorHAnsi"/>
                <w:b/>
                <w:color w:val="0070C0"/>
              </w:rPr>
              <w:t xml:space="preserve"> / </w:t>
            </w:r>
            <w:r w:rsidRPr="005D2978">
              <w:rPr>
                <w:rFonts w:asciiTheme="minorHAnsi" w:hAnsiTheme="minorHAnsi" w:cstheme="minorHAnsi"/>
                <w:b/>
                <w:color w:val="0070C0"/>
                <w:lang w:val="en-US"/>
              </w:rPr>
              <w:t>Approval</w:t>
            </w:r>
            <w:r w:rsidRPr="005D2978">
              <w:rPr>
                <w:rFonts w:asciiTheme="minorHAnsi" w:hAnsiTheme="minorHAnsi" w:cstheme="minorHAnsi"/>
                <w:b/>
                <w:color w:val="0070C0"/>
              </w:rPr>
              <w:t xml:space="preserve"> </w:t>
            </w:r>
            <w:r w:rsidRPr="005D2978">
              <w:rPr>
                <w:rFonts w:asciiTheme="minorHAnsi" w:hAnsiTheme="minorHAnsi" w:cstheme="minorHAnsi"/>
                <w:b/>
                <w:color w:val="0070C0"/>
                <w:lang w:val="en-US"/>
              </w:rPr>
              <w:t>Signatures</w:t>
            </w:r>
          </w:p>
        </w:tc>
      </w:tr>
      <w:tr w:rsidR="00291C4C" w:rsidRPr="005D2978" w14:paraId="17DAEC09" w14:textId="77777777" w:rsidTr="00227339">
        <w:trPr>
          <w:trHeight w:val="454"/>
        </w:trPr>
        <w:tc>
          <w:tcPr>
            <w:tcW w:w="787" w:type="dxa"/>
            <w:shd w:val="clear" w:color="auto" w:fill="auto"/>
            <w:vAlign w:val="center"/>
          </w:tcPr>
          <w:p w14:paraId="4AE006E8" w14:textId="77777777" w:rsidR="00291C4C" w:rsidRPr="005D2978" w:rsidRDefault="00291C4C" w:rsidP="00B7333B">
            <w:pPr>
              <w:pStyle w:val="a9"/>
              <w:spacing w:line="240" w:lineRule="auto"/>
              <w:jc w:val="center"/>
              <w:rPr>
                <w:b/>
                <w:lang w:val="en-US"/>
              </w:rPr>
            </w:pPr>
          </w:p>
        </w:tc>
        <w:tc>
          <w:tcPr>
            <w:tcW w:w="4789" w:type="dxa"/>
            <w:shd w:val="clear" w:color="auto" w:fill="auto"/>
            <w:vAlign w:val="center"/>
          </w:tcPr>
          <w:p w14:paraId="0F75D737" w14:textId="77777777" w:rsidR="00291C4C" w:rsidRPr="005D2978" w:rsidRDefault="00291C4C" w:rsidP="00B7333B">
            <w:pPr>
              <w:pStyle w:val="a9"/>
              <w:spacing w:line="240" w:lineRule="auto"/>
              <w:jc w:val="center"/>
              <w:rPr>
                <w:rFonts w:asciiTheme="minorHAnsi" w:hAnsiTheme="minorHAnsi" w:cstheme="minorHAnsi"/>
                <w:b/>
                <w:lang w:val="el-GR"/>
              </w:rPr>
            </w:pPr>
            <w:r w:rsidRPr="005D2978">
              <w:rPr>
                <w:rFonts w:cs="Arial"/>
                <w:b/>
                <w:lang w:val="el-GR"/>
              </w:rPr>
              <w:t>Μετέχοντες</w:t>
            </w:r>
          </w:p>
        </w:tc>
        <w:tc>
          <w:tcPr>
            <w:tcW w:w="4348" w:type="dxa"/>
            <w:shd w:val="clear" w:color="auto" w:fill="auto"/>
            <w:vAlign w:val="center"/>
          </w:tcPr>
          <w:p w14:paraId="36CDFFCB" w14:textId="77777777" w:rsidR="00291C4C" w:rsidRPr="005D2978" w:rsidRDefault="00291C4C" w:rsidP="00B7333B">
            <w:pPr>
              <w:pStyle w:val="a9"/>
              <w:spacing w:line="240" w:lineRule="auto"/>
              <w:jc w:val="center"/>
              <w:rPr>
                <w:rFonts w:asciiTheme="minorHAnsi" w:hAnsiTheme="minorHAnsi" w:cstheme="minorHAnsi"/>
                <w:b/>
                <w:lang w:val="el-GR"/>
              </w:rPr>
            </w:pPr>
            <w:r w:rsidRPr="005D2978">
              <w:rPr>
                <w:rFonts w:cs="Arial"/>
                <w:b/>
                <w:lang w:val="el-GR"/>
              </w:rPr>
              <w:t>Υπογραφή</w:t>
            </w:r>
          </w:p>
        </w:tc>
      </w:tr>
      <w:tr w:rsidR="00291C4C" w:rsidRPr="005D2978" w14:paraId="31153E94" w14:textId="77777777" w:rsidTr="00B305BE">
        <w:trPr>
          <w:trHeight w:val="905"/>
        </w:trPr>
        <w:tc>
          <w:tcPr>
            <w:tcW w:w="787" w:type="dxa"/>
            <w:shd w:val="clear" w:color="auto" w:fill="auto"/>
            <w:vAlign w:val="center"/>
          </w:tcPr>
          <w:p w14:paraId="449DCE37" w14:textId="77777777" w:rsidR="00291C4C" w:rsidRPr="005D2978" w:rsidRDefault="00291C4C" w:rsidP="00B7333B">
            <w:pPr>
              <w:pStyle w:val="a9"/>
              <w:spacing w:line="240" w:lineRule="auto"/>
              <w:jc w:val="center"/>
              <w:rPr>
                <w:b/>
                <w:lang w:val="en-US"/>
              </w:rPr>
            </w:pPr>
          </w:p>
        </w:tc>
        <w:tc>
          <w:tcPr>
            <w:tcW w:w="4789" w:type="dxa"/>
            <w:shd w:val="clear" w:color="auto" w:fill="auto"/>
            <w:vAlign w:val="center"/>
          </w:tcPr>
          <w:p w14:paraId="74FCEF9D" w14:textId="77777777" w:rsidR="00291C4C" w:rsidRPr="005D2978" w:rsidRDefault="00291C4C" w:rsidP="00291C4C">
            <w:pPr>
              <w:rPr>
                <w:rFonts w:asciiTheme="minorHAnsi" w:hAnsiTheme="minorHAnsi" w:cstheme="minorHAnsi"/>
                <w:b/>
                <w:sz w:val="24"/>
              </w:rPr>
            </w:pPr>
            <w:proofErr w:type="spellStart"/>
            <w:r w:rsidRPr="005D2978">
              <w:rPr>
                <w:rFonts w:asciiTheme="minorHAnsi" w:hAnsiTheme="minorHAnsi" w:cstheme="minorHAnsi"/>
                <w:b/>
                <w:sz w:val="24"/>
              </w:rPr>
              <w:t>Τσέτη</w:t>
            </w:r>
            <w:proofErr w:type="spellEnd"/>
            <w:r w:rsidRPr="005D2978">
              <w:rPr>
                <w:rFonts w:asciiTheme="minorHAnsi" w:hAnsiTheme="minorHAnsi" w:cstheme="minorHAnsi"/>
                <w:b/>
                <w:sz w:val="24"/>
              </w:rPr>
              <w:t xml:space="preserve"> Ιουλία </w:t>
            </w:r>
          </w:p>
          <w:p w14:paraId="164DFC5A" w14:textId="77777777" w:rsidR="00172E79" w:rsidRPr="005D2978" w:rsidRDefault="00D22E13" w:rsidP="00291C4C">
            <w:pPr>
              <w:rPr>
                <w:rFonts w:asciiTheme="minorHAnsi" w:hAnsiTheme="minorHAnsi" w:cstheme="minorHAnsi"/>
              </w:rPr>
            </w:pPr>
            <w:r w:rsidRPr="005D2978">
              <w:rPr>
                <w:rFonts w:asciiTheme="minorHAnsi" w:hAnsiTheme="minorHAnsi" w:cstheme="minorHAnsi"/>
              </w:rPr>
              <w:t>Πρόεδρος Διοικητικού Συμβουλίου</w:t>
            </w:r>
            <w:r w:rsidR="00172E79" w:rsidRPr="005D2978">
              <w:rPr>
                <w:rFonts w:asciiTheme="minorHAnsi" w:hAnsiTheme="minorHAnsi" w:cstheme="minorHAnsi"/>
              </w:rPr>
              <w:t xml:space="preserve"> / </w:t>
            </w:r>
          </w:p>
          <w:p w14:paraId="642D354F" w14:textId="3FA044A8" w:rsidR="0045102D" w:rsidRPr="005D2978" w:rsidRDefault="00172E79" w:rsidP="00B305BE">
            <w:pPr>
              <w:rPr>
                <w:rFonts w:asciiTheme="minorHAnsi" w:hAnsiTheme="minorHAnsi" w:cstheme="minorHAnsi"/>
              </w:rPr>
            </w:pPr>
            <w:r w:rsidRPr="005D2978">
              <w:rPr>
                <w:rFonts w:asciiTheme="minorHAnsi" w:hAnsiTheme="minorHAnsi" w:cstheme="minorHAnsi"/>
              </w:rPr>
              <w:t xml:space="preserve">Διευθύνουσα Σύμβουλος / Διευθύντρια </w:t>
            </w:r>
            <w:r w:rsidRPr="005D2978">
              <w:rPr>
                <w:rFonts w:asciiTheme="minorHAnsi" w:hAnsiTheme="minorHAnsi" w:cstheme="minorHAnsi"/>
                <w:lang w:val="en-US"/>
              </w:rPr>
              <w:t>Marketing</w:t>
            </w:r>
          </w:p>
        </w:tc>
        <w:tc>
          <w:tcPr>
            <w:tcW w:w="4348" w:type="dxa"/>
            <w:shd w:val="clear" w:color="auto" w:fill="auto"/>
            <w:vAlign w:val="center"/>
          </w:tcPr>
          <w:p w14:paraId="3562F9C8" w14:textId="77777777" w:rsidR="00291C4C" w:rsidRPr="005D2978" w:rsidRDefault="00291C4C" w:rsidP="00B7333B">
            <w:pPr>
              <w:pStyle w:val="a9"/>
              <w:spacing w:line="240" w:lineRule="auto"/>
              <w:jc w:val="center"/>
              <w:rPr>
                <w:rFonts w:cs="Arial"/>
                <w:b/>
                <w:lang w:val="el-GR"/>
              </w:rPr>
            </w:pPr>
          </w:p>
        </w:tc>
      </w:tr>
      <w:tr w:rsidR="00291C4C" w:rsidRPr="005D2978" w14:paraId="6353E144" w14:textId="77777777" w:rsidTr="00227339">
        <w:trPr>
          <w:trHeight w:val="454"/>
        </w:trPr>
        <w:tc>
          <w:tcPr>
            <w:tcW w:w="787" w:type="dxa"/>
            <w:shd w:val="clear" w:color="auto" w:fill="auto"/>
            <w:vAlign w:val="center"/>
          </w:tcPr>
          <w:p w14:paraId="170E9433" w14:textId="77777777" w:rsidR="00291C4C" w:rsidRPr="005D2978" w:rsidRDefault="00291C4C" w:rsidP="00B7333B">
            <w:pPr>
              <w:pStyle w:val="a9"/>
              <w:spacing w:line="240" w:lineRule="auto"/>
              <w:jc w:val="center"/>
              <w:rPr>
                <w:b/>
                <w:lang w:val="el-GR"/>
              </w:rPr>
            </w:pPr>
          </w:p>
        </w:tc>
        <w:tc>
          <w:tcPr>
            <w:tcW w:w="4789" w:type="dxa"/>
            <w:shd w:val="clear" w:color="auto" w:fill="auto"/>
            <w:vAlign w:val="center"/>
          </w:tcPr>
          <w:p w14:paraId="2558399A" w14:textId="77777777" w:rsidR="00291C4C" w:rsidRPr="005D2978" w:rsidRDefault="00291C4C" w:rsidP="00291C4C">
            <w:pPr>
              <w:rPr>
                <w:rFonts w:asciiTheme="minorHAnsi" w:hAnsiTheme="minorHAnsi" w:cstheme="minorHAnsi"/>
                <w:b/>
                <w:sz w:val="24"/>
              </w:rPr>
            </w:pPr>
            <w:proofErr w:type="spellStart"/>
            <w:r w:rsidRPr="005D2978">
              <w:rPr>
                <w:rFonts w:asciiTheme="minorHAnsi" w:hAnsiTheme="minorHAnsi" w:cstheme="minorHAnsi"/>
                <w:b/>
                <w:sz w:val="24"/>
              </w:rPr>
              <w:t>Τσέτη</w:t>
            </w:r>
            <w:proofErr w:type="spellEnd"/>
            <w:r w:rsidRPr="005D2978">
              <w:rPr>
                <w:rFonts w:asciiTheme="minorHAnsi" w:hAnsiTheme="minorHAnsi" w:cstheme="minorHAnsi"/>
                <w:b/>
                <w:sz w:val="24"/>
              </w:rPr>
              <w:t xml:space="preserve"> Ειρήνη</w:t>
            </w:r>
          </w:p>
          <w:p w14:paraId="4513A979" w14:textId="64D45C08" w:rsidR="0045102D" w:rsidRPr="005D2978" w:rsidRDefault="00E63C31" w:rsidP="00B305BE">
            <w:pPr>
              <w:rPr>
                <w:rFonts w:asciiTheme="minorHAnsi" w:hAnsiTheme="minorHAnsi" w:cstheme="minorHAnsi"/>
              </w:rPr>
            </w:pPr>
            <w:r w:rsidRPr="005D2978">
              <w:rPr>
                <w:rFonts w:asciiTheme="minorHAnsi" w:hAnsiTheme="minorHAnsi" w:cstheme="minorHAnsi"/>
              </w:rPr>
              <w:t xml:space="preserve">Διευθύντρια </w:t>
            </w:r>
            <w:r w:rsidR="00291C4C" w:rsidRPr="005D2978">
              <w:rPr>
                <w:rFonts w:asciiTheme="minorHAnsi" w:hAnsiTheme="minorHAnsi" w:cstheme="minorHAnsi"/>
              </w:rPr>
              <w:t>Οικονομικών</w:t>
            </w:r>
          </w:p>
        </w:tc>
        <w:tc>
          <w:tcPr>
            <w:tcW w:w="4348" w:type="dxa"/>
            <w:shd w:val="clear" w:color="auto" w:fill="auto"/>
            <w:vAlign w:val="center"/>
          </w:tcPr>
          <w:p w14:paraId="1E594FB7" w14:textId="77777777" w:rsidR="00291C4C" w:rsidRPr="005D2978" w:rsidRDefault="00291C4C" w:rsidP="00B7333B">
            <w:pPr>
              <w:pStyle w:val="a9"/>
              <w:spacing w:line="240" w:lineRule="auto"/>
              <w:jc w:val="center"/>
              <w:rPr>
                <w:rFonts w:cs="Arial"/>
                <w:b/>
                <w:lang w:val="el-GR"/>
              </w:rPr>
            </w:pPr>
          </w:p>
        </w:tc>
      </w:tr>
      <w:tr w:rsidR="00291C4C" w:rsidRPr="005D2978" w14:paraId="4F3D9BE4" w14:textId="77777777" w:rsidTr="00227339">
        <w:trPr>
          <w:trHeight w:val="454"/>
        </w:trPr>
        <w:tc>
          <w:tcPr>
            <w:tcW w:w="787" w:type="dxa"/>
            <w:shd w:val="clear" w:color="auto" w:fill="auto"/>
            <w:vAlign w:val="center"/>
          </w:tcPr>
          <w:p w14:paraId="23F5D9FA" w14:textId="35880905" w:rsidR="00291C4C" w:rsidRPr="005D2978" w:rsidRDefault="00291C4C" w:rsidP="00B7333B">
            <w:pPr>
              <w:pStyle w:val="a9"/>
              <w:spacing w:line="240" w:lineRule="auto"/>
              <w:jc w:val="center"/>
              <w:rPr>
                <w:b/>
                <w:lang w:val="el-GR"/>
              </w:rPr>
            </w:pPr>
          </w:p>
        </w:tc>
        <w:tc>
          <w:tcPr>
            <w:tcW w:w="4789" w:type="dxa"/>
            <w:shd w:val="clear" w:color="auto" w:fill="auto"/>
            <w:vAlign w:val="center"/>
          </w:tcPr>
          <w:p w14:paraId="29B8115B" w14:textId="77777777" w:rsidR="00291C4C" w:rsidRPr="005D2978" w:rsidRDefault="00291C4C" w:rsidP="00291C4C">
            <w:pPr>
              <w:rPr>
                <w:rFonts w:asciiTheme="minorHAnsi" w:hAnsiTheme="minorHAnsi" w:cstheme="minorHAnsi"/>
                <w:b/>
                <w:sz w:val="24"/>
              </w:rPr>
            </w:pPr>
            <w:r w:rsidRPr="005D2978">
              <w:rPr>
                <w:rFonts w:asciiTheme="minorHAnsi" w:hAnsiTheme="minorHAnsi" w:cstheme="minorHAnsi"/>
                <w:b/>
                <w:sz w:val="24"/>
              </w:rPr>
              <w:t>Αρχοντίκης Αθανάσιος</w:t>
            </w:r>
          </w:p>
          <w:p w14:paraId="242E0FAD" w14:textId="1F915B6F" w:rsidR="00291C4C" w:rsidRPr="005D2978" w:rsidRDefault="00291C4C" w:rsidP="00214E95">
            <w:pPr>
              <w:rPr>
                <w:rFonts w:asciiTheme="minorHAnsi" w:hAnsiTheme="minorHAnsi" w:cstheme="minorHAnsi"/>
              </w:rPr>
            </w:pPr>
            <w:r w:rsidRPr="005D2978">
              <w:rPr>
                <w:rFonts w:asciiTheme="minorHAnsi" w:hAnsiTheme="minorHAnsi" w:cstheme="minorHAnsi"/>
              </w:rPr>
              <w:t>Διευθυντής Εργοστασ</w:t>
            </w:r>
            <w:r w:rsidR="00E63C31" w:rsidRPr="005D2978">
              <w:rPr>
                <w:rFonts w:asciiTheme="minorHAnsi" w:hAnsiTheme="minorHAnsi" w:cstheme="minorHAnsi"/>
              </w:rPr>
              <w:t>ιακών Λειτουργιών</w:t>
            </w:r>
            <w:r w:rsidRPr="005D2978">
              <w:rPr>
                <w:rFonts w:asciiTheme="minorHAnsi" w:hAnsiTheme="minorHAnsi" w:cstheme="minorHAnsi"/>
              </w:rPr>
              <w:t xml:space="preserve"> </w:t>
            </w:r>
          </w:p>
        </w:tc>
        <w:tc>
          <w:tcPr>
            <w:tcW w:w="4348" w:type="dxa"/>
            <w:shd w:val="clear" w:color="auto" w:fill="auto"/>
            <w:vAlign w:val="center"/>
          </w:tcPr>
          <w:p w14:paraId="161C1AD2" w14:textId="77777777" w:rsidR="00291C4C" w:rsidRPr="005D2978" w:rsidRDefault="00291C4C" w:rsidP="00B7333B">
            <w:pPr>
              <w:pStyle w:val="a9"/>
              <w:spacing w:line="240" w:lineRule="auto"/>
              <w:jc w:val="center"/>
              <w:rPr>
                <w:rFonts w:cs="Arial"/>
                <w:b/>
                <w:lang w:val="el-GR"/>
              </w:rPr>
            </w:pPr>
          </w:p>
        </w:tc>
      </w:tr>
      <w:tr w:rsidR="00DD20AA" w:rsidRPr="005D2978" w14:paraId="0960C9D2" w14:textId="77777777" w:rsidTr="00227339">
        <w:trPr>
          <w:trHeight w:val="454"/>
        </w:trPr>
        <w:tc>
          <w:tcPr>
            <w:tcW w:w="787" w:type="dxa"/>
            <w:shd w:val="clear" w:color="auto" w:fill="auto"/>
            <w:vAlign w:val="center"/>
          </w:tcPr>
          <w:p w14:paraId="45310154" w14:textId="77777777" w:rsidR="00DD20AA" w:rsidRPr="005D2978" w:rsidRDefault="00DD20AA" w:rsidP="00B7333B">
            <w:pPr>
              <w:pStyle w:val="a9"/>
              <w:spacing w:line="240" w:lineRule="auto"/>
              <w:jc w:val="center"/>
              <w:rPr>
                <w:b/>
                <w:lang w:val="el-GR"/>
              </w:rPr>
            </w:pPr>
          </w:p>
        </w:tc>
        <w:tc>
          <w:tcPr>
            <w:tcW w:w="4789" w:type="dxa"/>
            <w:shd w:val="clear" w:color="auto" w:fill="auto"/>
            <w:vAlign w:val="center"/>
          </w:tcPr>
          <w:p w14:paraId="42883D9F" w14:textId="7C3C4FAB" w:rsidR="00DD20AA" w:rsidRPr="005D2978" w:rsidRDefault="00EA394B" w:rsidP="00DD20AA">
            <w:pPr>
              <w:tabs>
                <w:tab w:val="left" w:pos="5820"/>
              </w:tabs>
              <w:rPr>
                <w:rFonts w:asciiTheme="minorHAnsi" w:hAnsiTheme="minorHAnsi" w:cstheme="minorHAnsi"/>
                <w:b/>
              </w:rPr>
            </w:pPr>
            <w:r>
              <w:rPr>
                <w:rFonts w:asciiTheme="minorHAnsi" w:hAnsiTheme="minorHAnsi" w:cstheme="minorHAnsi"/>
                <w:b/>
                <w:sz w:val="24"/>
              </w:rPr>
              <w:t>Λιόκαλου Μαρία</w:t>
            </w:r>
          </w:p>
          <w:p w14:paraId="040CC15F" w14:textId="1009AF36" w:rsidR="00DD20AA" w:rsidRPr="005D2978" w:rsidRDefault="00DD20AA" w:rsidP="00B305BE">
            <w:pPr>
              <w:rPr>
                <w:rFonts w:asciiTheme="minorHAnsi" w:hAnsiTheme="minorHAnsi" w:cstheme="minorHAnsi"/>
                <w:b/>
                <w:sz w:val="24"/>
              </w:rPr>
            </w:pPr>
            <w:r w:rsidRPr="005D2978">
              <w:rPr>
                <w:rFonts w:asciiTheme="minorHAnsi" w:hAnsiTheme="minorHAnsi" w:cstheme="minorHAnsi"/>
              </w:rPr>
              <w:t>Διευθυντής Διασφάλισης Ποιότητας</w:t>
            </w:r>
            <w:r w:rsidR="00B305BE" w:rsidRPr="00B305BE">
              <w:rPr>
                <w:rFonts w:asciiTheme="minorHAnsi" w:hAnsiTheme="minorHAnsi" w:cstheme="minorHAnsi"/>
              </w:rPr>
              <w:t>,</w:t>
            </w:r>
            <w:r w:rsidR="00B305BE" w:rsidRPr="005D2978">
              <w:rPr>
                <w:rFonts w:asciiTheme="minorHAnsi" w:hAnsiTheme="minorHAnsi" w:cstheme="minorHAnsi"/>
              </w:rPr>
              <w:t xml:space="preserve"> </w:t>
            </w:r>
            <w:r w:rsidR="00214E95">
              <w:rPr>
                <w:rFonts w:asciiTheme="minorHAnsi" w:hAnsiTheme="minorHAnsi" w:cstheme="minorHAnsi"/>
              </w:rPr>
              <w:t>Περιβάλλοντος, Υγείας &amp; Ασφάλεια</w:t>
            </w:r>
            <w:r w:rsidR="00B305BE" w:rsidRPr="005D2978">
              <w:rPr>
                <w:rFonts w:asciiTheme="minorHAnsi" w:hAnsiTheme="minorHAnsi" w:cstheme="minorHAnsi"/>
              </w:rPr>
              <w:t>ς</w:t>
            </w:r>
          </w:p>
        </w:tc>
        <w:tc>
          <w:tcPr>
            <w:tcW w:w="4348" w:type="dxa"/>
            <w:shd w:val="clear" w:color="auto" w:fill="auto"/>
            <w:vAlign w:val="center"/>
          </w:tcPr>
          <w:p w14:paraId="7863026B" w14:textId="77777777" w:rsidR="00DD20AA" w:rsidRPr="005D2978" w:rsidRDefault="00DD20AA" w:rsidP="00AF7F1D">
            <w:pPr>
              <w:pStyle w:val="a9"/>
              <w:spacing w:line="240" w:lineRule="auto"/>
              <w:jc w:val="center"/>
              <w:rPr>
                <w:rFonts w:cs="Arial"/>
                <w:b/>
                <w:lang w:val="el-GR"/>
              </w:rPr>
            </w:pPr>
          </w:p>
        </w:tc>
      </w:tr>
      <w:tr w:rsidR="00DD20AA" w:rsidRPr="005D2978" w14:paraId="59E2D0C9" w14:textId="77777777" w:rsidTr="00227339">
        <w:trPr>
          <w:trHeight w:val="454"/>
        </w:trPr>
        <w:tc>
          <w:tcPr>
            <w:tcW w:w="787" w:type="dxa"/>
            <w:shd w:val="clear" w:color="auto" w:fill="auto"/>
            <w:vAlign w:val="center"/>
          </w:tcPr>
          <w:p w14:paraId="62B52D79" w14:textId="77777777" w:rsidR="00DD20AA" w:rsidRPr="005D2978" w:rsidRDefault="00DD20AA" w:rsidP="00B7333B">
            <w:pPr>
              <w:pStyle w:val="a9"/>
              <w:spacing w:line="240" w:lineRule="auto"/>
              <w:jc w:val="center"/>
              <w:rPr>
                <w:b/>
                <w:lang w:val="el-GR"/>
              </w:rPr>
            </w:pPr>
          </w:p>
        </w:tc>
        <w:tc>
          <w:tcPr>
            <w:tcW w:w="4789" w:type="dxa"/>
            <w:shd w:val="clear" w:color="auto" w:fill="auto"/>
            <w:vAlign w:val="center"/>
          </w:tcPr>
          <w:p w14:paraId="082EEE6C" w14:textId="77777777" w:rsidR="00DD20AA" w:rsidRPr="005D2978" w:rsidRDefault="00DD20AA" w:rsidP="00DD20AA">
            <w:pPr>
              <w:rPr>
                <w:rFonts w:asciiTheme="minorHAnsi" w:hAnsiTheme="minorHAnsi" w:cstheme="minorHAnsi"/>
                <w:b/>
                <w:sz w:val="24"/>
              </w:rPr>
            </w:pPr>
            <w:proofErr w:type="spellStart"/>
            <w:r w:rsidRPr="005D2978">
              <w:rPr>
                <w:rFonts w:asciiTheme="minorHAnsi" w:hAnsiTheme="minorHAnsi" w:cstheme="minorHAnsi"/>
                <w:b/>
                <w:sz w:val="24"/>
              </w:rPr>
              <w:t>Πιπερούδης</w:t>
            </w:r>
            <w:proofErr w:type="spellEnd"/>
            <w:r w:rsidRPr="005D2978">
              <w:rPr>
                <w:rFonts w:asciiTheme="minorHAnsi" w:hAnsiTheme="minorHAnsi" w:cstheme="minorHAnsi"/>
                <w:b/>
                <w:sz w:val="24"/>
              </w:rPr>
              <w:t xml:space="preserve"> Γεώργιος</w:t>
            </w:r>
          </w:p>
          <w:p w14:paraId="0B7D4C5A" w14:textId="77777777" w:rsidR="00DD20AA" w:rsidRPr="005D2978" w:rsidRDefault="00DD20AA" w:rsidP="00DD20AA">
            <w:pPr>
              <w:rPr>
                <w:rFonts w:asciiTheme="minorHAnsi" w:hAnsiTheme="minorHAnsi" w:cstheme="minorHAnsi"/>
              </w:rPr>
            </w:pPr>
            <w:r w:rsidRPr="005D2978">
              <w:rPr>
                <w:rFonts w:asciiTheme="minorHAnsi" w:hAnsiTheme="minorHAnsi" w:cstheme="minorHAnsi"/>
              </w:rPr>
              <w:t>Διευθυντής Παραγωγής,</w:t>
            </w:r>
          </w:p>
          <w:p w14:paraId="5B9E614F" w14:textId="0ABD54D5" w:rsidR="00DD20AA" w:rsidRPr="005D2978" w:rsidRDefault="00875231" w:rsidP="00B305BE">
            <w:pPr>
              <w:rPr>
                <w:rFonts w:asciiTheme="minorHAnsi" w:hAnsiTheme="minorHAnsi" w:cstheme="minorHAnsi"/>
                <w:b/>
                <w:sz w:val="24"/>
              </w:rPr>
            </w:pPr>
            <w:r w:rsidRPr="005D2978">
              <w:rPr>
                <w:rFonts w:asciiTheme="minorHAnsi" w:hAnsiTheme="minorHAnsi" w:cstheme="minorHAnsi"/>
              </w:rPr>
              <w:t>Υπεύθυνος Αποθηκών</w:t>
            </w:r>
            <w:r w:rsidR="00DD20AA" w:rsidRPr="005D2978">
              <w:rPr>
                <w:rFonts w:asciiTheme="minorHAnsi" w:hAnsiTheme="minorHAnsi" w:cstheme="minorHAnsi"/>
              </w:rPr>
              <w:t xml:space="preserve">              </w:t>
            </w:r>
          </w:p>
        </w:tc>
        <w:tc>
          <w:tcPr>
            <w:tcW w:w="4348" w:type="dxa"/>
            <w:shd w:val="clear" w:color="auto" w:fill="auto"/>
            <w:vAlign w:val="center"/>
          </w:tcPr>
          <w:p w14:paraId="6607F22F" w14:textId="77777777" w:rsidR="00DD20AA" w:rsidRPr="005D2978" w:rsidRDefault="00DD20AA" w:rsidP="00AF7F1D">
            <w:pPr>
              <w:pStyle w:val="a9"/>
              <w:spacing w:line="240" w:lineRule="auto"/>
              <w:jc w:val="center"/>
              <w:rPr>
                <w:rFonts w:cs="Arial"/>
                <w:b/>
                <w:lang w:val="el-GR"/>
              </w:rPr>
            </w:pPr>
          </w:p>
        </w:tc>
      </w:tr>
      <w:tr w:rsidR="00613673" w:rsidRPr="005D2978" w14:paraId="42EA2601" w14:textId="77777777" w:rsidTr="00227339">
        <w:trPr>
          <w:trHeight w:val="454"/>
        </w:trPr>
        <w:tc>
          <w:tcPr>
            <w:tcW w:w="787" w:type="dxa"/>
            <w:shd w:val="clear" w:color="auto" w:fill="auto"/>
            <w:vAlign w:val="center"/>
          </w:tcPr>
          <w:p w14:paraId="6E0A500D" w14:textId="77777777" w:rsidR="00613673" w:rsidRPr="005D2978" w:rsidRDefault="00613673" w:rsidP="00B7333B">
            <w:pPr>
              <w:pStyle w:val="a9"/>
              <w:spacing w:line="240" w:lineRule="auto"/>
              <w:jc w:val="center"/>
              <w:rPr>
                <w:b/>
                <w:lang w:val="el-GR"/>
              </w:rPr>
            </w:pPr>
          </w:p>
        </w:tc>
        <w:tc>
          <w:tcPr>
            <w:tcW w:w="4789" w:type="dxa"/>
            <w:shd w:val="clear" w:color="auto" w:fill="auto"/>
            <w:vAlign w:val="center"/>
          </w:tcPr>
          <w:p w14:paraId="5C61EB18" w14:textId="30C96036" w:rsidR="00613673" w:rsidRPr="005D2978" w:rsidRDefault="00613673" w:rsidP="00DC4A11">
            <w:pPr>
              <w:tabs>
                <w:tab w:val="left" w:pos="5820"/>
              </w:tabs>
              <w:rPr>
                <w:rFonts w:asciiTheme="minorHAnsi" w:hAnsiTheme="minorHAnsi" w:cstheme="minorHAnsi"/>
                <w:b/>
              </w:rPr>
            </w:pPr>
            <w:proofErr w:type="spellStart"/>
            <w:r w:rsidRPr="005D2978">
              <w:rPr>
                <w:rFonts w:asciiTheme="minorHAnsi" w:hAnsiTheme="minorHAnsi" w:cstheme="minorHAnsi"/>
                <w:b/>
                <w:sz w:val="24"/>
              </w:rPr>
              <w:t>Κίντζιος</w:t>
            </w:r>
            <w:proofErr w:type="spellEnd"/>
            <w:r w:rsidRPr="005D2978">
              <w:rPr>
                <w:rFonts w:asciiTheme="minorHAnsi" w:hAnsiTheme="minorHAnsi" w:cstheme="minorHAnsi"/>
                <w:b/>
                <w:sz w:val="24"/>
              </w:rPr>
              <w:t xml:space="preserve"> Σπυρίδων</w:t>
            </w:r>
          </w:p>
          <w:p w14:paraId="03AAF95C" w14:textId="14525345" w:rsidR="00613673" w:rsidRPr="005D2978" w:rsidRDefault="00613673" w:rsidP="00B305BE">
            <w:pPr>
              <w:rPr>
                <w:rFonts w:asciiTheme="minorHAnsi" w:hAnsiTheme="minorHAnsi" w:cstheme="minorHAnsi"/>
                <w:b/>
              </w:rPr>
            </w:pPr>
            <w:r w:rsidRPr="005D2978">
              <w:rPr>
                <w:rFonts w:asciiTheme="minorHAnsi" w:hAnsiTheme="minorHAnsi" w:cstheme="minorHAnsi"/>
              </w:rPr>
              <w:t xml:space="preserve">Διευθυντής Επιχειρηματικής Ανάπτυξης    </w:t>
            </w:r>
          </w:p>
        </w:tc>
        <w:tc>
          <w:tcPr>
            <w:tcW w:w="4348" w:type="dxa"/>
            <w:shd w:val="clear" w:color="auto" w:fill="auto"/>
            <w:vAlign w:val="center"/>
          </w:tcPr>
          <w:p w14:paraId="512CE8C1" w14:textId="77777777" w:rsidR="00613673" w:rsidRPr="005D2978" w:rsidRDefault="00613673" w:rsidP="00B7333B">
            <w:pPr>
              <w:pStyle w:val="a9"/>
              <w:spacing w:line="240" w:lineRule="auto"/>
              <w:jc w:val="center"/>
              <w:rPr>
                <w:rFonts w:cs="Arial"/>
                <w:b/>
                <w:lang w:val="el-GR"/>
              </w:rPr>
            </w:pPr>
          </w:p>
        </w:tc>
      </w:tr>
      <w:tr w:rsidR="00613673" w:rsidRPr="005D2978" w14:paraId="71538FFA" w14:textId="77777777" w:rsidTr="00227339">
        <w:trPr>
          <w:trHeight w:val="454"/>
        </w:trPr>
        <w:tc>
          <w:tcPr>
            <w:tcW w:w="787" w:type="dxa"/>
            <w:shd w:val="clear" w:color="auto" w:fill="auto"/>
            <w:vAlign w:val="center"/>
          </w:tcPr>
          <w:p w14:paraId="2BC0D1CD" w14:textId="77777777" w:rsidR="00613673" w:rsidRPr="005D2978" w:rsidRDefault="00613673" w:rsidP="00B7333B">
            <w:pPr>
              <w:pStyle w:val="a9"/>
              <w:spacing w:line="240" w:lineRule="auto"/>
              <w:jc w:val="center"/>
              <w:rPr>
                <w:b/>
                <w:lang w:val="el-GR"/>
              </w:rPr>
            </w:pPr>
          </w:p>
        </w:tc>
        <w:tc>
          <w:tcPr>
            <w:tcW w:w="4789" w:type="dxa"/>
            <w:shd w:val="clear" w:color="auto" w:fill="auto"/>
            <w:vAlign w:val="center"/>
          </w:tcPr>
          <w:p w14:paraId="3E4710C9" w14:textId="0D751199" w:rsidR="00C45A0A" w:rsidRDefault="00C45A0A" w:rsidP="00C45A0A">
            <w:pPr>
              <w:tabs>
                <w:tab w:val="left" w:pos="5820"/>
              </w:tabs>
              <w:rPr>
                <w:rFonts w:asciiTheme="minorHAnsi" w:hAnsiTheme="minorHAnsi" w:cstheme="minorHAnsi"/>
                <w:b/>
                <w:sz w:val="24"/>
              </w:rPr>
            </w:pPr>
            <w:r>
              <w:rPr>
                <w:rFonts w:asciiTheme="minorHAnsi" w:hAnsiTheme="minorHAnsi" w:cstheme="minorHAnsi"/>
                <w:b/>
                <w:sz w:val="24"/>
              </w:rPr>
              <w:t xml:space="preserve">Κωστόπουλος Γιώργος </w:t>
            </w:r>
          </w:p>
          <w:p w14:paraId="64CD96A7" w14:textId="12898A4C" w:rsidR="00613673" w:rsidRPr="005D2978" w:rsidRDefault="00AF7534" w:rsidP="00C45A0A">
            <w:pPr>
              <w:tabs>
                <w:tab w:val="left" w:pos="5820"/>
              </w:tabs>
              <w:rPr>
                <w:rFonts w:asciiTheme="minorHAnsi" w:hAnsiTheme="minorHAnsi" w:cstheme="minorHAnsi"/>
                <w:b/>
              </w:rPr>
            </w:pPr>
            <w:r>
              <w:rPr>
                <w:rFonts w:asciiTheme="minorHAnsi" w:hAnsiTheme="minorHAnsi" w:cstheme="minorHAnsi"/>
                <w:lang w:val="en-US"/>
              </w:rPr>
              <w:t>Y</w:t>
            </w:r>
            <w:proofErr w:type="spellStart"/>
            <w:r>
              <w:rPr>
                <w:rFonts w:asciiTheme="minorHAnsi" w:hAnsiTheme="minorHAnsi" w:cstheme="minorHAnsi"/>
              </w:rPr>
              <w:t>πεύθυνος</w:t>
            </w:r>
            <w:proofErr w:type="spellEnd"/>
            <w:r w:rsidR="00613673" w:rsidRPr="005D2978">
              <w:rPr>
                <w:rFonts w:asciiTheme="minorHAnsi" w:hAnsiTheme="minorHAnsi" w:cstheme="minorHAnsi"/>
              </w:rPr>
              <w:t xml:space="preserve"> Ανθρωπίνου Δυναμικού                               </w:t>
            </w:r>
          </w:p>
        </w:tc>
        <w:tc>
          <w:tcPr>
            <w:tcW w:w="4348" w:type="dxa"/>
            <w:shd w:val="clear" w:color="auto" w:fill="auto"/>
            <w:vAlign w:val="center"/>
          </w:tcPr>
          <w:p w14:paraId="3E1972BD" w14:textId="77777777" w:rsidR="00613673" w:rsidRPr="005D2978" w:rsidRDefault="00613673" w:rsidP="00B7333B">
            <w:pPr>
              <w:pStyle w:val="a9"/>
              <w:spacing w:line="240" w:lineRule="auto"/>
              <w:jc w:val="center"/>
              <w:rPr>
                <w:rFonts w:cs="Arial"/>
                <w:b/>
                <w:lang w:val="el-GR"/>
              </w:rPr>
            </w:pPr>
          </w:p>
        </w:tc>
      </w:tr>
      <w:tr w:rsidR="00613673" w:rsidRPr="005D2978" w14:paraId="0A5844AE" w14:textId="77777777" w:rsidTr="00227339">
        <w:trPr>
          <w:trHeight w:val="454"/>
        </w:trPr>
        <w:tc>
          <w:tcPr>
            <w:tcW w:w="787" w:type="dxa"/>
            <w:shd w:val="clear" w:color="auto" w:fill="auto"/>
            <w:vAlign w:val="center"/>
          </w:tcPr>
          <w:p w14:paraId="2DC7696D" w14:textId="77777777" w:rsidR="00613673" w:rsidRPr="005D2978" w:rsidRDefault="00613673" w:rsidP="00B7333B">
            <w:pPr>
              <w:pStyle w:val="a9"/>
              <w:spacing w:line="240" w:lineRule="auto"/>
              <w:jc w:val="center"/>
              <w:rPr>
                <w:b/>
                <w:lang w:val="el-GR"/>
              </w:rPr>
            </w:pPr>
          </w:p>
        </w:tc>
        <w:tc>
          <w:tcPr>
            <w:tcW w:w="4789" w:type="dxa"/>
            <w:shd w:val="clear" w:color="auto" w:fill="auto"/>
            <w:vAlign w:val="center"/>
          </w:tcPr>
          <w:p w14:paraId="04BCE5FD" w14:textId="3A302CCD" w:rsidR="00613673" w:rsidRPr="005D2978" w:rsidRDefault="00613673" w:rsidP="00B305BE">
            <w:pPr>
              <w:tabs>
                <w:tab w:val="left" w:pos="5820"/>
              </w:tabs>
              <w:rPr>
                <w:rFonts w:asciiTheme="minorHAnsi" w:hAnsiTheme="minorHAnsi" w:cstheme="minorHAnsi"/>
              </w:rPr>
            </w:pPr>
            <w:r w:rsidRPr="005D2978">
              <w:rPr>
                <w:rFonts w:asciiTheme="minorHAnsi" w:hAnsiTheme="minorHAnsi" w:cstheme="minorHAnsi"/>
                <w:b/>
                <w:sz w:val="24"/>
              </w:rPr>
              <w:t>Θεοδώρου Μάρκος</w:t>
            </w:r>
            <w:r w:rsidR="00EA394B">
              <w:rPr>
                <w:rFonts w:asciiTheme="minorHAnsi" w:hAnsiTheme="minorHAnsi" w:cstheme="minorHAnsi"/>
                <w:b/>
                <w:sz w:val="24"/>
              </w:rPr>
              <w:t xml:space="preserve"> </w:t>
            </w:r>
            <w:r w:rsidR="00B305BE">
              <w:rPr>
                <w:rFonts w:asciiTheme="minorHAnsi" w:hAnsiTheme="minorHAnsi" w:cstheme="minorHAnsi"/>
                <w:b/>
                <w:sz w:val="24"/>
                <w:lang w:val="en-US"/>
              </w:rPr>
              <w:t xml:space="preserve">- </w:t>
            </w:r>
            <w:r w:rsidRPr="005D2978">
              <w:rPr>
                <w:rFonts w:asciiTheme="minorHAnsi" w:hAnsiTheme="minorHAnsi" w:cstheme="minorHAnsi"/>
              </w:rPr>
              <w:t>Διευθυντής Πωλήσεων</w:t>
            </w:r>
          </w:p>
        </w:tc>
        <w:tc>
          <w:tcPr>
            <w:tcW w:w="4348" w:type="dxa"/>
            <w:shd w:val="clear" w:color="auto" w:fill="auto"/>
            <w:vAlign w:val="center"/>
          </w:tcPr>
          <w:p w14:paraId="5DCFDCD8" w14:textId="77777777" w:rsidR="00613673" w:rsidRPr="005D2978" w:rsidRDefault="00613673" w:rsidP="00B7333B">
            <w:pPr>
              <w:pStyle w:val="a9"/>
              <w:spacing w:line="240" w:lineRule="auto"/>
              <w:jc w:val="center"/>
              <w:rPr>
                <w:rFonts w:cs="Arial"/>
                <w:b/>
                <w:lang w:val="el-GR"/>
              </w:rPr>
            </w:pPr>
          </w:p>
        </w:tc>
      </w:tr>
      <w:tr w:rsidR="00613673" w:rsidRPr="005D2978" w14:paraId="36E9EE0E" w14:textId="77777777" w:rsidTr="00227339">
        <w:trPr>
          <w:trHeight w:val="454"/>
        </w:trPr>
        <w:tc>
          <w:tcPr>
            <w:tcW w:w="787" w:type="dxa"/>
            <w:shd w:val="clear" w:color="auto" w:fill="auto"/>
            <w:vAlign w:val="center"/>
          </w:tcPr>
          <w:p w14:paraId="65F42F09" w14:textId="77777777" w:rsidR="00613673" w:rsidRPr="005D2978" w:rsidRDefault="00613673" w:rsidP="00B7333B">
            <w:pPr>
              <w:pStyle w:val="a9"/>
              <w:spacing w:line="240" w:lineRule="auto"/>
              <w:jc w:val="center"/>
              <w:rPr>
                <w:b/>
                <w:lang w:val="el-GR"/>
              </w:rPr>
            </w:pPr>
          </w:p>
        </w:tc>
        <w:tc>
          <w:tcPr>
            <w:tcW w:w="4789" w:type="dxa"/>
            <w:shd w:val="clear" w:color="auto" w:fill="auto"/>
            <w:vAlign w:val="center"/>
          </w:tcPr>
          <w:p w14:paraId="63BD64AD" w14:textId="294B45DA" w:rsidR="00613673" w:rsidRPr="005D2978" w:rsidRDefault="00613673" w:rsidP="00B65DA2">
            <w:pPr>
              <w:tabs>
                <w:tab w:val="left" w:pos="5820"/>
              </w:tabs>
              <w:rPr>
                <w:rFonts w:asciiTheme="minorHAnsi" w:hAnsiTheme="minorHAnsi" w:cstheme="minorHAnsi"/>
              </w:rPr>
            </w:pPr>
            <w:r w:rsidRPr="005D2978">
              <w:rPr>
                <w:rFonts w:asciiTheme="minorHAnsi" w:hAnsiTheme="minorHAnsi" w:cstheme="minorHAnsi"/>
                <w:b/>
                <w:sz w:val="24"/>
              </w:rPr>
              <w:t>Πέτσας</w:t>
            </w:r>
            <w:r w:rsidR="00EA394B">
              <w:rPr>
                <w:rFonts w:asciiTheme="minorHAnsi" w:hAnsiTheme="minorHAnsi" w:cstheme="minorHAnsi"/>
                <w:b/>
                <w:sz w:val="24"/>
              </w:rPr>
              <w:t xml:space="preserve"> </w:t>
            </w:r>
            <w:r w:rsidRPr="005D2978">
              <w:rPr>
                <w:rFonts w:asciiTheme="minorHAnsi" w:hAnsiTheme="minorHAnsi" w:cstheme="minorHAnsi"/>
                <w:b/>
                <w:sz w:val="24"/>
              </w:rPr>
              <w:t>Λευτέρης</w:t>
            </w:r>
          </w:p>
          <w:p w14:paraId="7D50083F" w14:textId="51DC190E" w:rsidR="00613673" w:rsidRPr="005D2978" w:rsidRDefault="00613673" w:rsidP="00B305BE">
            <w:pPr>
              <w:pStyle w:val="a9"/>
              <w:spacing w:line="240" w:lineRule="auto"/>
              <w:rPr>
                <w:rFonts w:asciiTheme="minorHAnsi" w:hAnsiTheme="minorHAnsi" w:cstheme="minorHAnsi"/>
                <w:b/>
                <w:sz w:val="20"/>
                <w:lang w:val="el-GR"/>
              </w:rPr>
            </w:pPr>
            <w:r w:rsidRPr="005D2978">
              <w:rPr>
                <w:rFonts w:asciiTheme="minorHAnsi" w:hAnsiTheme="minorHAnsi" w:cstheme="minorHAnsi"/>
                <w:sz w:val="20"/>
                <w:lang w:val="el-GR"/>
              </w:rPr>
              <w:t>Προϊστάμενος Χρηματοοικονομικού Σχεδιασμού, Π</w:t>
            </w:r>
            <w:r w:rsidR="00B305BE">
              <w:rPr>
                <w:rFonts w:asciiTheme="minorHAnsi" w:hAnsiTheme="minorHAnsi" w:cstheme="minorHAnsi"/>
                <w:sz w:val="20"/>
                <w:lang w:val="el-GR"/>
              </w:rPr>
              <w:t>ληροφόρησης και Προγραμματισμού</w:t>
            </w:r>
          </w:p>
        </w:tc>
        <w:tc>
          <w:tcPr>
            <w:tcW w:w="4348" w:type="dxa"/>
            <w:shd w:val="clear" w:color="auto" w:fill="auto"/>
            <w:vAlign w:val="center"/>
          </w:tcPr>
          <w:p w14:paraId="02594CF4" w14:textId="77777777" w:rsidR="00613673" w:rsidRPr="005D2978" w:rsidRDefault="00613673" w:rsidP="00B7333B">
            <w:pPr>
              <w:pStyle w:val="a9"/>
              <w:spacing w:line="240" w:lineRule="auto"/>
              <w:jc w:val="center"/>
              <w:rPr>
                <w:rFonts w:cs="Arial"/>
                <w:b/>
                <w:lang w:val="el-GR"/>
              </w:rPr>
            </w:pPr>
          </w:p>
        </w:tc>
      </w:tr>
      <w:tr w:rsidR="00613673" w:rsidRPr="005D2978" w14:paraId="464E2E30" w14:textId="77777777" w:rsidTr="00227339">
        <w:trPr>
          <w:trHeight w:val="454"/>
        </w:trPr>
        <w:tc>
          <w:tcPr>
            <w:tcW w:w="787" w:type="dxa"/>
            <w:shd w:val="clear" w:color="auto" w:fill="auto"/>
            <w:vAlign w:val="center"/>
          </w:tcPr>
          <w:p w14:paraId="475E5885" w14:textId="77777777" w:rsidR="00613673" w:rsidRPr="005D2978" w:rsidRDefault="00613673" w:rsidP="00B7333B">
            <w:pPr>
              <w:pStyle w:val="a9"/>
              <w:spacing w:line="240" w:lineRule="auto"/>
              <w:jc w:val="center"/>
              <w:rPr>
                <w:b/>
                <w:lang w:val="el-GR"/>
              </w:rPr>
            </w:pPr>
          </w:p>
        </w:tc>
        <w:tc>
          <w:tcPr>
            <w:tcW w:w="4789" w:type="dxa"/>
            <w:shd w:val="clear" w:color="auto" w:fill="auto"/>
            <w:vAlign w:val="center"/>
          </w:tcPr>
          <w:p w14:paraId="0976B119" w14:textId="47C373A4" w:rsidR="00613673" w:rsidRPr="005D2978" w:rsidRDefault="00613673" w:rsidP="00B65DA2">
            <w:pPr>
              <w:tabs>
                <w:tab w:val="left" w:pos="5820"/>
              </w:tabs>
              <w:rPr>
                <w:rFonts w:asciiTheme="minorHAnsi" w:hAnsiTheme="minorHAnsi" w:cstheme="minorHAnsi"/>
                <w:b/>
              </w:rPr>
            </w:pPr>
            <w:r w:rsidRPr="005D2978">
              <w:rPr>
                <w:rFonts w:asciiTheme="minorHAnsi" w:hAnsiTheme="minorHAnsi" w:cstheme="minorHAnsi"/>
                <w:b/>
                <w:sz w:val="24"/>
              </w:rPr>
              <w:t>Πανταζή Μαρίκα</w:t>
            </w:r>
          </w:p>
          <w:p w14:paraId="007DD043" w14:textId="64527CC9" w:rsidR="00613673" w:rsidRPr="005D2978" w:rsidRDefault="00613673" w:rsidP="00B305BE">
            <w:pPr>
              <w:pStyle w:val="a9"/>
              <w:spacing w:line="240" w:lineRule="auto"/>
              <w:rPr>
                <w:rFonts w:asciiTheme="minorHAnsi" w:hAnsiTheme="minorHAnsi" w:cstheme="minorHAnsi"/>
                <w:b/>
                <w:sz w:val="20"/>
                <w:lang w:val="el-GR"/>
              </w:rPr>
            </w:pPr>
            <w:r w:rsidRPr="005D2978">
              <w:rPr>
                <w:rFonts w:asciiTheme="minorHAnsi" w:hAnsiTheme="minorHAnsi" w:cstheme="minorHAnsi"/>
                <w:sz w:val="20"/>
                <w:lang w:val="el-GR"/>
              </w:rPr>
              <w:t xml:space="preserve">Προϊσταμένη </w:t>
            </w:r>
            <w:proofErr w:type="spellStart"/>
            <w:r w:rsidRPr="005D2978">
              <w:rPr>
                <w:rFonts w:asciiTheme="minorHAnsi" w:hAnsiTheme="minorHAnsi" w:cstheme="minorHAnsi"/>
                <w:sz w:val="20"/>
                <w:lang w:val="el-GR"/>
              </w:rPr>
              <w:t>Παραγγελιοληψίας</w:t>
            </w:r>
            <w:proofErr w:type="spellEnd"/>
          </w:p>
        </w:tc>
        <w:tc>
          <w:tcPr>
            <w:tcW w:w="4348" w:type="dxa"/>
            <w:shd w:val="clear" w:color="auto" w:fill="auto"/>
            <w:vAlign w:val="center"/>
          </w:tcPr>
          <w:p w14:paraId="75AB439F" w14:textId="77777777" w:rsidR="00613673" w:rsidRPr="005D2978" w:rsidRDefault="00613673" w:rsidP="00B7333B">
            <w:pPr>
              <w:pStyle w:val="a9"/>
              <w:spacing w:line="240" w:lineRule="auto"/>
              <w:jc w:val="center"/>
              <w:rPr>
                <w:rFonts w:cs="Arial"/>
                <w:b/>
                <w:lang w:val="el-GR"/>
              </w:rPr>
            </w:pPr>
          </w:p>
        </w:tc>
      </w:tr>
      <w:tr w:rsidR="00613673" w:rsidRPr="005D2978" w14:paraId="6CB17099" w14:textId="77777777" w:rsidTr="00227339">
        <w:trPr>
          <w:trHeight w:val="454"/>
        </w:trPr>
        <w:tc>
          <w:tcPr>
            <w:tcW w:w="787" w:type="dxa"/>
            <w:shd w:val="clear" w:color="auto" w:fill="auto"/>
            <w:vAlign w:val="center"/>
          </w:tcPr>
          <w:p w14:paraId="404EBD61" w14:textId="77777777" w:rsidR="00613673" w:rsidRPr="005D2978" w:rsidRDefault="00613673" w:rsidP="00B7333B">
            <w:pPr>
              <w:pStyle w:val="a9"/>
              <w:spacing w:line="240" w:lineRule="auto"/>
              <w:jc w:val="center"/>
              <w:rPr>
                <w:b/>
                <w:lang w:val="el-GR"/>
              </w:rPr>
            </w:pPr>
          </w:p>
        </w:tc>
        <w:tc>
          <w:tcPr>
            <w:tcW w:w="4789" w:type="dxa"/>
            <w:shd w:val="clear" w:color="auto" w:fill="auto"/>
            <w:vAlign w:val="center"/>
          </w:tcPr>
          <w:p w14:paraId="27C41931" w14:textId="3038444E" w:rsidR="00613673" w:rsidRPr="005D2978" w:rsidRDefault="00613673" w:rsidP="00B65DA2">
            <w:pPr>
              <w:tabs>
                <w:tab w:val="left" w:pos="5820"/>
              </w:tabs>
              <w:rPr>
                <w:rFonts w:asciiTheme="minorHAnsi" w:hAnsiTheme="minorHAnsi" w:cstheme="minorHAnsi"/>
                <w:b/>
              </w:rPr>
            </w:pPr>
            <w:r w:rsidRPr="005D2978">
              <w:rPr>
                <w:rFonts w:asciiTheme="minorHAnsi" w:hAnsiTheme="minorHAnsi" w:cstheme="minorHAnsi"/>
                <w:b/>
                <w:sz w:val="24"/>
              </w:rPr>
              <w:t xml:space="preserve">Σπίγκος Γιώργος  </w:t>
            </w:r>
          </w:p>
          <w:p w14:paraId="14BB2F72" w14:textId="272844BB" w:rsidR="00613673" w:rsidRPr="005D2978" w:rsidRDefault="00613673" w:rsidP="00B305BE">
            <w:pPr>
              <w:rPr>
                <w:rFonts w:asciiTheme="minorHAnsi" w:hAnsiTheme="minorHAnsi" w:cstheme="minorHAnsi"/>
              </w:rPr>
            </w:pPr>
            <w:r w:rsidRPr="005D2978">
              <w:rPr>
                <w:rFonts w:asciiTheme="minorHAnsi" w:hAnsiTheme="minorHAnsi" w:cstheme="minorHAnsi"/>
              </w:rPr>
              <w:t xml:space="preserve">Διευθυντής Πωλήσεων Εξωτερικού                </w:t>
            </w:r>
          </w:p>
        </w:tc>
        <w:tc>
          <w:tcPr>
            <w:tcW w:w="4348" w:type="dxa"/>
            <w:shd w:val="clear" w:color="auto" w:fill="auto"/>
            <w:vAlign w:val="center"/>
          </w:tcPr>
          <w:p w14:paraId="6C17EB79" w14:textId="77777777" w:rsidR="00613673" w:rsidRPr="005D2978" w:rsidRDefault="00613673" w:rsidP="00B7333B">
            <w:pPr>
              <w:pStyle w:val="a9"/>
              <w:spacing w:line="240" w:lineRule="auto"/>
              <w:jc w:val="center"/>
              <w:rPr>
                <w:rFonts w:cs="Arial"/>
                <w:b/>
                <w:lang w:val="el-GR"/>
              </w:rPr>
            </w:pPr>
          </w:p>
        </w:tc>
      </w:tr>
      <w:tr w:rsidR="00613673" w:rsidRPr="005D2978" w14:paraId="2983BF59" w14:textId="77777777" w:rsidTr="00227339">
        <w:trPr>
          <w:trHeight w:val="454"/>
        </w:trPr>
        <w:tc>
          <w:tcPr>
            <w:tcW w:w="787" w:type="dxa"/>
            <w:shd w:val="clear" w:color="auto" w:fill="auto"/>
            <w:vAlign w:val="center"/>
          </w:tcPr>
          <w:p w14:paraId="6E39904B" w14:textId="77777777" w:rsidR="00613673" w:rsidRPr="005D2978" w:rsidRDefault="00613673" w:rsidP="00B7333B">
            <w:pPr>
              <w:pStyle w:val="a9"/>
              <w:spacing w:line="240" w:lineRule="auto"/>
              <w:jc w:val="center"/>
              <w:rPr>
                <w:b/>
                <w:lang w:val="el-GR"/>
              </w:rPr>
            </w:pPr>
          </w:p>
        </w:tc>
        <w:tc>
          <w:tcPr>
            <w:tcW w:w="4789" w:type="dxa"/>
            <w:shd w:val="clear" w:color="auto" w:fill="auto"/>
            <w:vAlign w:val="center"/>
          </w:tcPr>
          <w:p w14:paraId="3161910C" w14:textId="79A1231F" w:rsidR="00613673" w:rsidRPr="005D2978" w:rsidRDefault="00613673" w:rsidP="00B65DA2">
            <w:pPr>
              <w:tabs>
                <w:tab w:val="left" w:pos="5820"/>
              </w:tabs>
              <w:rPr>
                <w:rFonts w:asciiTheme="minorHAnsi" w:hAnsiTheme="minorHAnsi" w:cstheme="minorHAnsi"/>
                <w:b/>
              </w:rPr>
            </w:pPr>
            <w:r w:rsidRPr="005D2978">
              <w:rPr>
                <w:rFonts w:asciiTheme="minorHAnsi" w:hAnsiTheme="minorHAnsi" w:cstheme="minorHAnsi"/>
                <w:b/>
                <w:sz w:val="24"/>
              </w:rPr>
              <w:t>Σουμέλας Γεώργιος-Στέφανος</w:t>
            </w:r>
          </w:p>
          <w:p w14:paraId="0881C473" w14:textId="440C54A8" w:rsidR="00613673" w:rsidRPr="005D2978" w:rsidRDefault="00613673" w:rsidP="00B65DA2">
            <w:pPr>
              <w:rPr>
                <w:rFonts w:asciiTheme="minorHAnsi" w:hAnsiTheme="minorHAnsi" w:cstheme="minorHAnsi"/>
              </w:rPr>
            </w:pPr>
            <w:r w:rsidRPr="005D2978">
              <w:rPr>
                <w:rFonts w:asciiTheme="minorHAnsi" w:hAnsiTheme="minorHAnsi" w:cstheme="minorHAnsi"/>
              </w:rPr>
              <w:t>Προϊστάμενος Κλινικών Μελετών,</w:t>
            </w:r>
          </w:p>
          <w:p w14:paraId="09F54A79" w14:textId="496956B7" w:rsidR="00613673" w:rsidRPr="005D2978" w:rsidRDefault="00613673" w:rsidP="00C45A0A">
            <w:pPr>
              <w:rPr>
                <w:rFonts w:asciiTheme="minorHAnsi" w:hAnsiTheme="minorHAnsi" w:cstheme="minorHAnsi"/>
                <w:b/>
              </w:rPr>
            </w:pPr>
            <w:r w:rsidRPr="005D2978">
              <w:rPr>
                <w:rFonts w:asciiTheme="minorHAnsi" w:hAnsiTheme="minorHAnsi" w:cstheme="minorHAnsi"/>
              </w:rPr>
              <w:t xml:space="preserve">Προϊστάμενος </w:t>
            </w:r>
            <w:r w:rsidR="00875231" w:rsidRPr="005D2978">
              <w:rPr>
                <w:rFonts w:asciiTheme="minorHAnsi" w:hAnsiTheme="minorHAnsi" w:cstheme="minorHAnsi"/>
              </w:rPr>
              <w:t>Ρυθμιστικών Υποθέσεων</w:t>
            </w:r>
            <w:r w:rsidRPr="005D2978">
              <w:rPr>
                <w:rFonts w:asciiTheme="minorHAnsi" w:hAnsiTheme="minorHAnsi" w:cstheme="minorHAnsi"/>
              </w:rPr>
              <w:t xml:space="preserve"> </w:t>
            </w:r>
          </w:p>
        </w:tc>
        <w:tc>
          <w:tcPr>
            <w:tcW w:w="4348" w:type="dxa"/>
            <w:shd w:val="clear" w:color="auto" w:fill="auto"/>
            <w:vAlign w:val="center"/>
          </w:tcPr>
          <w:p w14:paraId="2236C080" w14:textId="77777777" w:rsidR="00613673" w:rsidRPr="005D2978" w:rsidRDefault="00613673" w:rsidP="00B7333B">
            <w:pPr>
              <w:pStyle w:val="a9"/>
              <w:spacing w:line="240" w:lineRule="auto"/>
              <w:jc w:val="center"/>
              <w:rPr>
                <w:rFonts w:cs="Arial"/>
                <w:b/>
                <w:lang w:val="el-GR"/>
              </w:rPr>
            </w:pPr>
          </w:p>
        </w:tc>
      </w:tr>
      <w:tr w:rsidR="00613673" w:rsidRPr="005D2978" w14:paraId="03F13636" w14:textId="77777777" w:rsidTr="00227339">
        <w:trPr>
          <w:trHeight w:val="454"/>
        </w:trPr>
        <w:tc>
          <w:tcPr>
            <w:tcW w:w="787" w:type="dxa"/>
            <w:shd w:val="clear" w:color="auto" w:fill="auto"/>
            <w:vAlign w:val="center"/>
          </w:tcPr>
          <w:p w14:paraId="3E5092CC" w14:textId="755A18AF" w:rsidR="00613673" w:rsidRPr="005D2978" w:rsidRDefault="00613673" w:rsidP="00B7333B">
            <w:pPr>
              <w:pStyle w:val="a9"/>
              <w:spacing w:line="240" w:lineRule="auto"/>
              <w:jc w:val="center"/>
              <w:rPr>
                <w:b/>
                <w:lang w:val="el-GR"/>
              </w:rPr>
            </w:pPr>
          </w:p>
        </w:tc>
        <w:tc>
          <w:tcPr>
            <w:tcW w:w="4789" w:type="dxa"/>
            <w:shd w:val="clear" w:color="auto" w:fill="auto"/>
            <w:vAlign w:val="center"/>
          </w:tcPr>
          <w:p w14:paraId="254D0A0C" w14:textId="03A258D4" w:rsidR="00BF08D3" w:rsidRDefault="00C45A0A" w:rsidP="00B305BE">
            <w:pPr>
              <w:tabs>
                <w:tab w:val="left" w:pos="5820"/>
              </w:tabs>
              <w:rPr>
                <w:rFonts w:asciiTheme="minorHAnsi" w:hAnsiTheme="minorHAnsi" w:cstheme="minorHAnsi"/>
                <w:b/>
                <w:sz w:val="24"/>
              </w:rPr>
            </w:pPr>
            <w:r>
              <w:rPr>
                <w:rFonts w:asciiTheme="minorHAnsi" w:hAnsiTheme="minorHAnsi" w:cstheme="minorHAnsi"/>
                <w:b/>
                <w:sz w:val="24"/>
              </w:rPr>
              <w:t>Παρασκευοπούλου Άννα</w:t>
            </w:r>
          </w:p>
          <w:p w14:paraId="4D80EA72" w14:textId="16E68A1C" w:rsidR="00613673" w:rsidRPr="005D2978" w:rsidRDefault="00C45A0A" w:rsidP="00B305BE">
            <w:pPr>
              <w:tabs>
                <w:tab w:val="left" w:pos="5820"/>
              </w:tabs>
              <w:rPr>
                <w:rFonts w:asciiTheme="minorHAnsi" w:hAnsiTheme="minorHAnsi" w:cstheme="minorHAnsi"/>
                <w:b/>
              </w:rPr>
            </w:pPr>
            <w:r w:rsidRPr="00C45A0A">
              <w:rPr>
                <w:rFonts w:asciiTheme="minorHAnsi" w:hAnsiTheme="minorHAnsi" w:cstheme="minorHAnsi"/>
              </w:rPr>
              <w:t>Προϊσταμένη</w:t>
            </w:r>
            <w:r w:rsidR="00B305BE" w:rsidRPr="005D2978">
              <w:rPr>
                <w:rFonts w:asciiTheme="minorHAnsi" w:hAnsiTheme="minorHAnsi" w:cstheme="minorHAnsi"/>
              </w:rPr>
              <w:t xml:space="preserve"> </w:t>
            </w:r>
            <w:r w:rsidR="00B305BE">
              <w:rPr>
                <w:rFonts w:asciiTheme="minorHAnsi" w:hAnsiTheme="minorHAnsi" w:cstheme="minorHAnsi"/>
              </w:rPr>
              <w:t>Ποιοτικού Ελέγχου</w:t>
            </w:r>
          </w:p>
        </w:tc>
        <w:tc>
          <w:tcPr>
            <w:tcW w:w="4348" w:type="dxa"/>
            <w:shd w:val="clear" w:color="auto" w:fill="auto"/>
            <w:vAlign w:val="center"/>
          </w:tcPr>
          <w:p w14:paraId="65AEF4C6" w14:textId="77777777" w:rsidR="00613673" w:rsidRPr="005D2978" w:rsidRDefault="00613673" w:rsidP="00B7333B">
            <w:pPr>
              <w:pStyle w:val="a9"/>
              <w:spacing w:line="240" w:lineRule="auto"/>
              <w:jc w:val="center"/>
              <w:rPr>
                <w:rFonts w:cs="Arial"/>
                <w:b/>
                <w:lang w:val="el-GR"/>
              </w:rPr>
            </w:pPr>
          </w:p>
        </w:tc>
      </w:tr>
      <w:tr w:rsidR="00613673" w:rsidRPr="005D2978" w14:paraId="5BAA99E7" w14:textId="77777777" w:rsidTr="00227339">
        <w:trPr>
          <w:trHeight w:val="454"/>
        </w:trPr>
        <w:tc>
          <w:tcPr>
            <w:tcW w:w="787" w:type="dxa"/>
            <w:shd w:val="clear" w:color="auto" w:fill="auto"/>
            <w:vAlign w:val="center"/>
          </w:tcPr>
          <w:p w14:paraId="57B966C5" w14:textId="77777777" w:rsidR="00613673" w:rsidRPr="005D2978" w:rsidRDefault="00613673" w:rsidP="00B7333B">
            <w:pPr>
              <w:pStyle w:val="a9"/>
              <w:spacing w:line="240" w:lineRule="auto"/>
              <w:jc w:val="center"/>
              <w:rPr>
                <w:b/>
                <w:lang w:val="el-GR"/>
              </w:rPr>
            </w:pPr>
          </w:p>
        </w:tc>
        <w:tc>
          <w:tcPr>
            <w:tcW w:w="4789" w:type="dxa"/>
            <w:shd w:val="clear" w:color="auto" w:fill="auto"/>
            <w:vAlign w:val="center"/>
          </w:tcPr>
          <w:p w14:paraId="3F7152EF" w14:textId="415C99B7" w:rsidR="00613673" w:rsidRPr="005D2978" w:rsidRDefault="00B305BE" w:rsidP="00B305BE">
            <w:pPr>
              <w:pStyle w:val="a9"/>
              <w:spacing w:line="240" w:lineRule="auto"/>
              <w:rPr>
                <w:rFonts w:asciiTheme="minorHAnsi" w:hAnsiTheme="minorHAnsi" w:cstheme="minorHAnsi"/>
                <w:b/>
                <w:sz w:val="20"/>
                <w:lang w:val="el-GR"/>
              </w:rPr>
            </w:pPr>
            <w:r w:rsidRPr="005D2978">
              <w:rPr>
                <w:rFonts w:asciiTheme="minorHAnsi" w:hAnsiTheme="minorHAnsi" w:cstheme="minorHAnsi"/>
                <w:b/>
              </w:rPr>
              <w:t>Μπ</w:t>
            </w:r>
            <w:proofErr w:type="spellStart"/>
            <w:r w:rsidRPr="005D2978">
              <w:rPr>
                <w:rFonts w:asciiTheme="minorHAnsi" w:hAnsiTheme="minorHAnsi" w:cstheme="minorHAnsi"/>
                <w:b/>
              </w:rPr>
              <w:t>ίζ</w:t>
            </w:r>
            <w:proofErr w:type="spellEnd"/>
            <w:r w:rsidRPr="005D2978">
              <w:rPr>
                <w:rFonts w:asciiTheme="minorHAnsi" w:hAnsiTheme="minorHAnsi" w:cstheme="minorHAnsi"/>
                <w:b/>
              </w:rPr>
              <w:t>ας Άκης</w:t>
            </w:r>
            <w:r>
              <w:rPr>
                <w:rFonts w:asciiTheme="minorHAnsi" w:hAnsiTheme="minorHAnsi" w:cstheme="minorHAnsi"/>
                <w:b/>
              </w:rPr>
              <w:t xml:space="preserve"> </w:t>
            </w:r>
            <w:r>
              <w:rPr>
                <w:rFonts w:asciiTheme="minorHAnsi" w:hAnsiTheme="minorHAnsi" w:cstheme="minorHAnsi"/>
                <w:b/>
                <w:lang w:val="en-US"/>
              </w:rPr>
              <w:t xml:space="preserve">- </w:t>
            </w:r>
            <w:r w:rsidRPr="009C74CE">
              <w:rPr>
                <w:rFonts w:asciiTheme="minorHAnsi" w:hAnsiTheme="minorHAnsi" w:cstheme="minorHAnsi"/>
                <w:sz w:val="20"/>
                <w:lang w:val="el-GR"/>
              </w:rPr>
              <w:t>Διευθυντής Πληροφορικής</w:t>
            </w:r>
          </w:p>
        </w:tc>
        <w:tc>
          <w:tcPr>
            <w:tcW w:w="4348" w:type="dxa"/>
            <w:shd w:val="clear" w:color="auto" w:fill="auto"/>
            <w:vAlign w:val="center"/>
          </w:tcPr>
          <w:p w14:paraId="79876E97" w14:textId="77777777" w:rsidR="00613673" w:rsidRPr="005D2978" w:rsidRDefault="00613673" w:rsidP="00B7333B">
            <w:pPr>
              <w:pStyle w:val="a9"/>
              <w:spacing w:line="240" w:lineRule="auto"/>
              <w:jc w:val="center"/>
              <w:rPr>
                <w:rFonts w:cs="Arial"/>
                <w:b/>
                <w:lang w:val="el-GR"/>
              </w:rPr>
            </w:pPr>
          </w:p>
        </w:tc>
      </w:tr>
      <w:tr w:rsidR="00B305BE" w:rsidRPr="005D2978" w14:paraId="69ECF32B" w14:textId="77777777" w:rsidTr="00227339">
        <w:trPr>
          <w:trHeight w:val="454"/>
        </w:trPr>
        <w:tc>
          <w:tcPr>
            <w:tcW w:w="787" w:type="dxa"/>
            <w:shd w:val="clear" w:color="auto" w:fill="auto"/>
            <w:vAlign w:val="center"/>
          </w:tcPr>
          <w:p w14:paraId="3ADF2748" w14:textId="77777777" w:rsidR="00B305BE" w:rsidRPr="005D2978" w:rsidRDefault="00B305BE" w:rsidP="00B305BE">
            <w:pPr>
              <w:pStyle w:val="a9"/>
              <w:spacing w:line="240" w:lineRule="auto"/>
              <w:jc w:val="center"/>
              <w:rPr>
                <w:b/>
                <w:lang w:val="el-GR"/>
              </w:rPr>
            </w:pPr>
          </w:p>
        </w:tc>
        <w:tc>
          <w:tcPr>
            <w:tcW w:w="4789" w:type="dxa"/>
            <w:shd w:val="clear" w:color="auto" w:fill="auto"/>
            <w:vAlign w:val="center"/>
          </w:tcPr>
          <w:p w14:paraId="353CEB05" w14:textId="77777777" w:rsidR="00B305BE" w:rsidRPr="005D2978" w:rsidRDefault="00B305BE" w:rsidP="00B305BE">
            <w:pPr>
              <w:tabs>
                <w:tab w:val="left" w:pos="5820"/>
              </w:tabs>
              <w:rPr>
                <w:rFonts w:asciiTheme="minorHAnsi" w:hAnsiTheme="minorHAnsi" w:cstheme="minorHAnsi"/>
                <w:b/>
              </w:rPr>
            </w:pPr>
            <w:r w:rsidRPr="005D2978">
              <w:rPr>
                <w:rFonts w:asciiTheme="minorHAnsi" w:hAnsiTheme="minorHAnsi" w:cstheme="minorHAnsi"/>
                <w:b/>
                <w:sz w:val="24"/>
              </w:rPr>
              <w:t xml:space="preserve">Παλπανάς Γεώργιος  </w:t>
            </w:r>
          </w:p>
          <w:p w14:paraId="1DF2D25F" w14:textId="7D10FB93" w:rsidR="00B305BE" w:rsidRPr="005D2978" w:rsidRDefault="00B305BE" w:rsidP="00B305BE">
            <w:pPr>
              <w:rPr>
                <w:rFonts w:asciiTheme="minorHAnsi" w:hAnsiTheme="minorHAnsi" w:cstheme="minorHAnsi"/>
              </w:rPr>
            </w:pPr>
            <w:r w:rsidRPr="005D2978">
              <w:rPr>
                <w:rFonts w:asciiTheme="minorHAnsi" w:hAnsiTheme="minorHAnsi" w:cstheme="minorHAnsi"/>
              </w:rPr>
              <w:t>Διευθυντής Τεχνικών Υπηρεσιών</w:t>
            </w:r>
          </w:p>
        </w:tc>
        <w:tc>
          <w:tcPr>
            <w:tcW w:w="4348" w:type="dxa"/>
            <w:shd w:val="clear" w:color="auto" w:fill="auto"/>
            <w:vAlign w:val="center"/>
          </w:tcPr>
          <w:p w14:paraId="077D387E" w14:textId="77777777" w:rsidR="00B305BE" w:rsidRPr="005D2978" w:rsidRDefault="00B305BE" w:rsidP="00B305BE">
            <w:pPr>
              <w:pStyle w:val="a9"/>
              <w:spacing w:line="240" w:lineRule="auto"/>
              <w:jc w:val="center"/>
              <w:rPr>
                <w:rFonts w:cs="Arial"/>
                <w:b/>
                <w:lang w:val="el-GR"/>
              </w:rPr>
            </w:pPr>
          </w:p>
        </w:tc>
      </w:tr>
      <w:tr w:rsidR="00C45A0A" w:rsidRPr="005D2978" w14:paraId="54E29678" w14:textId="77777777" w:rsidTr="00227339">
        <w:trPr>
          <w:trHeight w:val="454"/>
        </w:trPr>
        <w:tc>
          <w:tcPr>
            <w:tcW w:w="787" w:type="dxa"/>
            <w:shd w:val="clear" w:color="auto" w:fill="auto"/>
            <w:vAlign w:val="center"/>
          </w:tcPr>
          <w:p w14:paraId="41B927A2" w14:textId="77777777" w:rsidR="00C45A0A" w:rsidRPr="005D2978" w:rsidRDefault="00C45A0A" w:rsidP="00C45A0A">
            <w:pPr>
              <w:pStyle w:val="a9"/>
              <w:spacing w:line="240" w:lineRule="auto"/>
              <w:jc w:val="center"/>
              <w:rPr>
                <w:b/>
                <w:lang w:val="el-GR"/>
              </w:rPr>
            </w:pPr>
          </w:p>
        </w:tc>
        <w:tc>
          <w:tcPr>
            <w:tcW w:w="4789" w:type="dxa"/>
            <w:shd w:val="clear" w:color="auto" w:fill="auto"/>
            <w:vAlign w:val="center"/>
          </w:tcPr>
          <w:p w14:paraId="47073C9C" w14:textId="77777777" w:rsidR="00C45A0A" w:rsidRDefault="00C45A0A" w:rsidP="00C45A0A">
            <w:pPr>
              <w:tabs>
                <w:tab w:val="left" w:pos="5820"/>
              </w:tabs>
              <w:rPr>
                <w:rFonts w:asciiTheme="minorHAnsi" w:hAnsiTheme="minorHAnsi" w:cstheme="minorHAnsi"/>
                <w:b/>
                <w:sz w:val="24"/>
              </w:rPr>
            </w:pPr>
            <w:r>
              <w:rPr>
                <w:rFonts w:asciiTheme="minorHAnsi" w:hAnsiTheme="minorHAnsi" w:cstheme="minorHAnsi"/>
                <w:b/>
                <w:sz w:val="24"/>
              </w:rPr>
              <w:t>Φαρμάκης Μάριος</w:t>
            </w:r>
          </w:p>
          <w:p w14:paraId="77324B50" w14:textId="7BAD12B9" w:rsidR="00C45A0A" w:rsidRPr="005D2978" w:rsidRDefault="00C45A0A" w:rsidP="00C45A0A">
            <w:pPr>
              <w:tabs>
                <w:tab w:val="left" w:pos="5820"/>
              </w:tabs>
              <w:rPr>
                <w:rFonts w:asciiTheme="minorHAnsi" w:hAnsiTheme="minorHAnsi" w:cstheme="minorHAnsi"/>
                <w:b/>
                <w:sz w:val="24"/>
              </w:rPr>
            </w:pPr>
            <w:r w:rsidRPr="005D2978">
              <w:rPr>
                <w:rFonts w:asciiTheme="minorHAnsi" w:hAnsiTheme="minorHAnsi" w:cstheme="minorHAnsi"/>
              </w:rPr>
              <w:t xml:space="preserve">Διευθυντής </w:t>
            </w:r>
            <w:r>
              <w:rPr>
                <w:rFonts w:asciiTheme="minorHAnsi" w:hAnsiTheme="minorHAnsi" w:cstheme="minorHAnsi"/>
              </w:rPr>
              <w:t>Προμηθειών</w:t>
            </w:r>
          </w:p>
        </w:tc>
        <w:tc>
          <w:tcPr>
            <w:tcW w:w="4348" w:type="dxa"/>
            <w:shd w:val="clear" w:color="auto" w:fill="auto"/>
            <w:vAlign w:val="center"/>
          </w:tcPr>
          <w:p w14:paraId="5F80379E" w14:textId="77777777" w:rsidR="00C45A0A" w:rsidRPr="005D2978" w:rsidRDefault="00C45A0A" w:rsidP="00C45A0A">
            <w:pPr>
              <w:pStyle w:val="a9"/>
              <w:spacing w:line="240" w:lineRule="auto"/>
              <w:jc w:val="center"/>
              <w:rPr>
                <w:rFonts w:cs="Arial"/>
                <w:b/>
                <w:lang w:val="el-GR"/>
              </w:rPr>
            </w:pPr>
          </w:p>
        </w:tc>
      </w:tr>
      <w:tr w:rsidR="00C45A0A" w:rsidRPr="005D2978" w14:paraId="5DBC74CB" w14:textId="77777777" w:rsidTr="00227339">
        <w:trPr>
          <w:trHeight w:val="454"/>
        </w:trPr>
        <w:tc>
          <w:tcPr>
            <w:tcW w:w="787" w:type="dxa"/>
            <w:shd w:val="clear" w:color="auto" w:fill="auto"/>
            <w:vAlign w:val="center"/>
          </w:tcPr>
          <w:p w14:paraId="4F658E37" w14:textId="77777777" w:rsidR="00C45A0A" w:rsidRPr="005D2978" w:rsidRDefault="00C45A0A" w:rsidP="00C45A0A">
            <w:pPr>
              <w:pStyle w:val="a9"/>
              <w:spacing w:line="240" w:lineRule="auto"/>
              <w:jc w:val="center"/>
              <w:rPr>
                <w:b/>
                <w:lang w:val="el-GR"/>
              </w:rPr>
            </w:pPr>
          </w:p>
        </w:tc>
        <w:tc>
          <w:tcPr>
            <w:tcW w:w="4789" w:type="dxa"/>
            <w:shd w:val="clear" w:color="auto" w:fill="auto"/>
            <w:vAlign w:val="center"/>
          </w:tcPr>
          <w:p w14:paraId="39B42C2F" w14:textId="77777777" w:rsidR="00C45A0A" w:rsidRDefault="00C45A0A" w:rsidP="00C45A0A">
            <w:pPr>
              <w:tabs>
                <w:tab w:val="left" w:pos="5820"/>
              </w:tabs>
              <w:rPr>
                <w:rFonts w:asciiTheme="minorHAnsi" w:hAnsiTheme="minorHAnsi" w:cstheme="minorHAnsi"/>
                <w:b/>
                <w:sz w:val="24"/>
              </w:rPr>
            </w:pPr>
            <w:r>
              <w:rPr>
                <w:rFonts w:asciiTheme="minorHAnsi" w:hAnsiTheme="minorHAnsi" w:cstheme="minorHAnsi"/>
                <w:b/>
                <w:sz w:val="24"/>
              </w:rPr>
              <w:t>Σακελλαρίου Ευαγγελία</w:t>
            </w:r>
          </w:p>
          <w:p w14:paraId="060DB8C3" w14:textId="500FCCFB" w:rsidR="00C45A0A" w:rsidRPr="005D2978" w:rsidRDefault="00C45A0A" w:rsidP="00C45A0A">
            <w:pPr>
              <w:tabs>
                <w:tab w:val="left" w:pos="5820"/>
              </w:tabs>
              <w:rPr>
                <w:rFonts w:asciiTheme="minorHAnsi" w:hAnsiTheme="minorHAnsi" w:cstheme="minorHAnsi"/>
                <w:b/>
                <w:sz w:val="24"/>
              </w:rPr>
            </w:pPr>
            <w:r>
              <w:t>Προϊστάμενος</w:t>
            </w:r>
            <w:r w:rsidRPr="00852DB1">
              <w:t xml:space="preserve"> Έρευνας</w:t>
            </w:r>
            <w:r>
              <w:t xml:space="preserve"> και Ανάπτυξης Νέων Προϊόντων (Π</w:t>
            </w:r>
            <w:r w:rsidRPr="00852DB1">
              <w:t>ΕΑΠ)</w:t>
            </w:r>
          </w:p>
        </w:tc>
        <w:tc>
          <w:tcPr>
            <w:tcW w:w="4348" w:type="dxa"/>
            <w:shd w:val="clear" w:color="auto" w:fill="auto"/>
            <w:vAlign w:val="center"/>
          </w:tcPr>
          <w:p w14:paraId="5775D014" w14:textId="77777777" w:rsidR="00C45A0A" w:rsidRPr="005D2978" w:rsidRDefault="00C45A0A" w:rsidP="00C45A0A">
            <w:pPr>
              <w:pStyle w:val="a9"/>
              <w:spacing w:line="240" w:lineRule="auto"/>
              <w:jc w:val="center"/>
              <w:rPr>
                <w:rFonts w:cs="Arial"/>
                <w:b/>
                <w:lang w:val="el-GR"/>
              </w:rPr>
            </w:pPr>
          </w:p>
        </w:tc>
      </w:tr>
      <w:tr w:rsidR="00AF7534" w:rsidRPr="005D2978" w14:paraId="3DCFE3AC" w14:textId="77777777" w:rsidTr="00227339">
        <w:trPr>
          <w:trHeight w:val="454"/>
        </w:trPr>
        <w:tc>
          <w:tcPr>
            <w:tcW w:w="787" w:type="dxa"/>
            <w:shd w:val="clear" w:color="auto" w:fill="auto"/>
            <w:vAlign w:val="center"/>
          </w:tcPr>
          <w:p w14:paraId="7E66DEAD" w14:textId="77777777" w:rsidR="00AF7534" w:rsidRPr="005D2978" w:rsidRDefault="00AF7534" w:rsidP="00AF7534">
            <w:pPr>
              <w:pStyle w:val="a9"/>
              <w:spacing w:line="240" w:lineRule="auto"/>
              <w:jc w:val="center"/>
              <w:rPr>
                <w:b/>
                <w:lang w:val="el-GR"/>
              </w:rPr>
            </w:pPr>
          </w:p>
        </w:tc>
        <w:tc>
          <w:tcPr>
            <w:tcW w:w="4789" w:type="dxa"/>
            <w:shd w:val="clear" w:color="auto" w:fill="auto"/>
            <w:vAlign w:val="center"/>
          </w:tcPr>
          <w:p w14:paraId="7CADFE03" w14:textId="77777777" w:rsidR="00AF7534" w:rsidRPr="005D2978" w:rsidRDefault="00AF7534" w:rsidP="00AF7534">
            <w:pPr>
              <w:rPr>
                <w:rFonts w:asciiTheme="minorHAnsi" w:hAnsiTheme="minorHAnsi" w:cstheme="minorHAnsi"/>
                <w:b/>
                <w:sz w:val="24"/>
              </w:rPr>
            </w:pPr>
            <w:r>
              <w:rPr>
                <w:rFonts w:asciiTheme="minorHAnsi" w:hAnsiTheme="minorHAnsi" w:cstheme="minorHAnsi"/>
                <w:b/>
                <w:sz w:val="24"/>
              </w:rPr>
              <w:t>Ανδριόπουλος</w:t>
            </w:r>
            <w:r w:rsidRPr="005D2978">
              <w:rPr>
                <w:rFonts w:asciiTheme="minorHAnsi" w:hAnsiTheme="minorHAnsi" w:cstheme="minorHAnsi"/>
                <w:b/>
                <w:sz w:val="24"/>
              </w:rPr>
              <w:t xml:space="preserve"> Αθανάσιος</w:t>
            </w:r>
          </w:p>
          <w:p w14:paraId="4B79954C" w14:textId="578E47A6" w:rsidR="00AF7534" w:rsidRDefault="00AF7534" w:rsidP="00AF7534">
            <w:pPr>
              <w:tabs>
                <w:tab w:val="left" w:pos="5820"/>
              </w:tabs>
              <w:rPr>
                <w:rFonts w:asciiTheme="minorHAnsi" w:hAnsiTheme="minorHAnsi" w:cstheme="minorHAnsi"/>
                <w:b/>
                <w:sz w:val="24"/>
              </w:rPr>
            </w:pPr>
            <w:r>
              <w:rPr>
                <w:rFonts w:asciiTheme="minorHAnsi" w:hAnsiTheme="minorHAnsi" w:cstheme="minorHAnsi"/>
                <w:lang w:val="en-US"/>
              </w:rPr>
              <w:t>Y</w:t>
            </w:r>
            <w:proofErr w:type="spellStart"/>
            <w:r>
              <w:rPr>
                <w:rFonts w:asciiTheme="minorHAnsi" w:hAnsiTheme="minorHAnsi" w:cstheme="minorHAnsi"/>
              </w:rPr>
              <w:t>πεύθυνος</w:t>
            </w:r>
            <w:proofErr w:type="spellEnd"/>
            <w:r w:rsidRPr="005D2978">
              <w:rPr>
                <w:rFonts w:asciiTheme="minorHAnsi" w:hAnsiTheme="minorHAnsi" w:cstheme="minorHAnsi"/>
              </w:rPr>
              <w:t xml:space="preserve"> </w:t>
            </w:r>
            <w:r>
              <w:rPr>
                <w:rFonts w:asciiTheme="minorHAnsi" w:hAnsiTheme="minorHAnsi" w:cstheme="minorHAnsi"/>
              </w:rPr>
              <w:t xml:space="preserve">Επικύρωσης </w:t>
            </w:r>
          </w:p>
        </w:tc>
        <w:tc>
          <w:tcPr>
            <w:tcW w:w="4348" w:type="dxa"/>
            <w:shd w:val="clear" w:color="auto" w:fill="auto"/>
            <w:vAlign w:val="center"/>
          </w:tcPr>
          <w:p w14:paraId="12616798" w14:textId="77777777" w:rsidR="00AF7534" w:rsidRPr="005D2978" w:rsidRDefault="00AF7534" w:rsidP="00AF7534">
            <w:pPr>
              <w:pStyle w:val="a9"/>
              <w:spacing w:line="240" w:lineRule="auto"/>
              <w:jc w:val="center"/>
              <w:rPr>
                <w:rFonts w:cs="Arial"/>
                <w:b/>
                <w:lang w:val="el-GR"/>
              </w:rPr>
            </w:pPr>
          </w:p>
        </w:tc>
      </w:tr>
    </w:tbl>
    <w:p w14:paraId="074768A9" w14:textId="48202998" w:rsidR="00FE2D86" w:rsidRDefault="00FE2D86" w:rsidP="00900779"/>
    <w:p w14:paraId="14E898CB" w14:textId="77777777" w:rsidR="000C2742" w:rsidRPr="005D2978" w:rsidRDefault="000C2742" w:rsidP="000C2742">
      <w:pPr>
        <w:pageBreakBefore/>
      </w:pPr>
    </w:p>
    <w:tbl>
      <w:tblPr>
        <w:tblStyle w:val="a7"/>
        <w:tblW w:w="9924" w:type="dxa"/>
        <w:tblInd w:w="-318" w:type="dxa"/>
        <w:tblLook w:val="04A0" w:firstRow="1" w:lastRow="0" w:firstColumn="1" w:lastColumn="0" w:noHBand="0" w:noVBand="1"/>
      </w:tblPr>
      <w:tblGrid>
        <w:gridCol w:w="814"/>
        <w:gridCol w:w="4715"/>
        <w:gridCol w:w="4395"/>
      </w:tblGrid>
      <w:tr w:rsidR="00F83253" w:rsidRPr="005D2978" w14:paraId="42617FB3" w14:textId="77777777" w:rsidTr="00AE5966">
        <w:trPr>
          <w:trHeight w:val="454"/>
        </w:trPr>
        <w:tc>
          <w:tcPr>
            <w:tcW w:w="814" w:type="dxa"/>
            <w:shd w:val="clear" w:color="auto" w:fill="D9D9D9" w:themeFill="background1" w:themeFillShade="D9"/>
            <w:vAlign w:val="center"/>
          </w:tcPr>
          <w:p w14:paraId="11749DDF" w14:textId="77777777" w:rsidR="00F83253" w:rsidRPr="005D2978" w:rsidRDefault="005900E2" w:rsidP="005900E2">
            <w:pPr>
              <w:pStyle w:val="a9"/>
              <w:spacing w:line="240" w:lineRule="auto"/>
              <w:jc w:val="center"/>
              <w:rPr>
                <w:b/>
                <w:lang w:val="el-GR"/>
              </w:rPr>
            </w:pPr>
            <w:r w:rsidRPr="005D2978">
              <w:rPr>
                <w:rFonts w:cs="Arial"/>
                <w:b/>
                <w:lang w:val="el-GR"/>
              </w:rPr>
              <w:t>2.</w:t>
            </w:r>
          </w:p>
        </w:tc>
        <w:tc>
          <w:tcPr>
            <w:tcW w:w="9110" w:type="dxa"/>
            <w:gridSpan w:val="2"/>
            <w:shd w:val="clear" w:color="auto" w:fill="D9D9D9" w:themeFill="background1" w:themeFillShade="D9"/>
            <w:vAlign w:val="center"/>
          </w:tcPr>
          <w:p w14:paraId="41D93619" w14:textId="77777777" w:rsidR="00CF08F5" w:rsidRPr="005D2978" w:rsidRDefault="00CF08F5" w:rsidP="00F83253">
            <w:pPr>
              <w:pStyle w:val="a9"/>
              <w:spacing w:line="240" w:lineRule="auto"/>
              <w:jc w:val="center"/>
              <w:rPr>
                <w:rFonts w:asciiTheme="minorHAnsi" w:hAnsiTheme="minorHAnsi" w:cstheme="minorHAnsi"/>
                <w:b/>
                <w:lang w:val="el-GR"/>
              </w:rPr>
            </w:pPr>
            <w:r w:rsidRPr="005D2978">
              <w:rPr>
                <w:rFonts w:asciiTheme="minorHAnsi" w:hAnsiTheme="minorHAnsi" w:cstheme="minorHAnsi"/>
                <w:b/>
                <w:lang w:val="el-GR"/>
              </w:rPr>
              <w:t xml:space="preserve">Περιεχόμενα Ατζέντας – </w:t>
            </w:r>
          </w:p>
          <w:p w14:paraId="44FD3EDD" w14:textId="77777777" w:rsidR="00F83253" w:rsidRPr="005D2978" w:rsidRDefault="00CF08F5" w:rsidP="00CF08F5">
            <w:pPr>
              <w:pStyle w:val="a9"/>
              <w:spacing w:line="240" w:lineRule="auto"/>
              <w:jc w:val="center"/>
              <w:rPr>
                <w:b/>
                <w:lang w:val="el-GR"/>
              </w:rPr>
            </w:pPr>
            <w:r w:rsidRPr="005D2978">
              <w:rPr>
                <w:rFonts w:asciiTheme="minorHAnsi" w:hAnsiTheme="minorHAnsi" w:cstheme="minorHAnsi"/>
                <w:b/>
                <w:color w:val="0070C0"/>
                <w:lang w:val="en-US"/>
              </w:rPr>
              <w:t>Agenda Contents</w:t>
            </w:r>
          </w:p>
        </w:tc>
      </w:tr>
      <w:tr w:rsidR="00F83253" w:rsidRPr="005D2978" w14:paraId="6ADCD192" w14:textId="77777777" w:rsidTr="00473192">
        <w:trPr>
          <w:trHeight w:val="340"/>
        </w:trPr>
        <w:tc>
          <w:tcPr>
            <w:tcW w:w="814" w:type="dxa"/>
            <w:vAlign w:val="center"/>
          </w:tcPr>
          <w:p w14:paraId="316CC095" w14:textId="77777777" w:rsidR="00F83253" w:rsidRPr="005D2978" w:rsidRDefault="00F83253" w:rsidP="00F83253">
            <w:pPr>
              <w:pStyle w:val="a9"/>
              <w:spacing w:line="240" w:lineRule="auto"/>
              <w:jc w:val="center"/>
              <w:rPr>
                <w:sz w:val="20"/>
                <w:lang w:val="el-GR"/>
              </w:rPr>
            </w:pPr>
            <w:r w:rsidRPr="005D2978">
              <w:rPr>
                <w:sz w:val="20"/>
                <w:lang w:val="el-GR"/>
              </w:rPr>
              <w:t>1</w:t>
            </w:r>
          </w:p>
        </w:tc>
        <w:tc>
          <w:tcPr>
            <w:tcW w:w="4715" w:type="dxa"/>
            <w:vAlign w:val="center"/>
          </w:tcPr>
          <w:p w14:paraId="3424E3B4" w14:textId="77777777" w:rsidR="00F83253" w:rsidRPr="005D2978" w:rsidRDefault="00F83253" w:rsidP="00F83253">
            <w:pPr>
              <w:pStyle w:val="Default"/>
              <w:rPr>
                <w:rFonts w:asciiTheme="minorHAnsi" w:hAnsiTheme="minorHAnsi" w:cstheme="minorHAnsi"/>
                <w:sz w:val="20"/>
                <w:szCs w:val="20"/>
              </w:rPr>
            </w:pPr>
            <w:r w:rsidRPr="005D2978">
              <w:rPr>
                <w:rFonts w:asciiTheme="minorHAnsi" w:hAnsiTheme="minorHAnsi" w:cstheme="minorHAnsi"/>
                <w:sz w:val="20"/>
                <w:szCs w:val="20"/>
              </w:rPr>
              <w:t>Συμμετέχοντες / Υπογραφές Έγκρισης</w:t>
            </w:r>
          </w:p>
        </w:tc>
        <w:tc>
          <w:tcPr>
            <w:tcW w:w="4395" w:type="dxa"/>
            <w:vAlign w:val="center"/>
          </w:tcPr>
          <w:p w14:paraId="0640467D" w14:textId="77777777" w:rsidR="00F83253" w:rsidRPr="005D2978" w:rsidRDefault="00F83253" w:rsidP="00F83253">
            <w:pPr>
              <w:pStyle w:val="Default"/>
              <w:rPr>
                <w:rFonts w:asciiTheme="minorHAnsi" w:hAnsiTheme="minorHAnsi" w:cstheme="minorHAnsi"/>
                <w:sz w:val="20"/>
                <w:szCs w:val="20"/>
              </w:rPr>
            </w:pPr>
            <w:r w:rsidRPr="005D2978">
              <w:rPr>
                <w:rFonts w:asciiTheme="minorHAnsi" w:hAnsiTheme="minorHAnsi" w:cstheme="minorHAnsi"/>
                <w:color w:val="0070C0"/>
                <w:sz w:val="20"/>
                <w:szCs w:val="20"/>
                <w:lang w:val="en-US"/>
              </w:rPr>
              <w:t>Persons</w:t>
            </w:r>
            <w:r w:rsidRPr="005D2978">
              <w:rPr>
                <w:rFonts w:asciiTheme="minorHAnsi" w:hAnsiTheme="minorHAnsi" w:cstheme="minorHAnsi"/>
                <w:color w:val="0070C0"/>
                <w:sz w:val="20"/>
                <w:szCs w:val="20"/>
              </w:rPr>
              <w:t xml:space="preserve"> </w:t>
            </w:r>
            <w:r w:rsidRPr="005D2978">
              <w:rPr>
                <w:rFonts w:asciiTheme="minorHAnsi" w:hAnsiTheme="minorHAnsi" w:cstheme="minorHAnsi"/>
                <w:color w:val="0070C0"/>
                <w:sz w:val="20"/>
                <w:szCs w:val="20"/>
                <w:lang w:val="en-US"/>
              </w:rPr>
              <w:t>Attended</w:t>
            </w:r>
            <w:r w:rsidRPr="005D2978">
              <w:rPr>
                <w:rFonts w:asciiTheme="minorHAnsi" w:hAnsiTheme="minorHAnsi" w:cstheme="minorHAnsi"/>
                <w:color w:val="0070C0"/>
                <w:sz w:val="20"/>
                <w:szCs w:val="20"/>
              </w:rPr>
              <w:t xml:space="preserve"> / </w:t>
            </w:r>
            <w:r w:rsidRPr="005D2978">
              <w:rPr>
                <w:rFonts w:asciiTheme="minorHAnsi" w:hAnsiTheme="minorHAnsi" w:cstheme="minorHAnsi"/>
                <w:color w:val="0070C0"/>
                <w:sz w:val="20"/>
                <w:szCs w:val="20"/>
                <w:lang w:val="en-US"/>
              </w:rPr>
              <w:t>Approval</w:t>
            </w:r>
            <w:r w:rsidRPr="005D2978">
              <w:rPr>
                <w:rFonts w:asciiTheme="minorHAnsi" w:hAnsiTheme="minorHAnsi" w:cstheme="minorHAnsi"/>
                <w:color w:val="0070C0"/>
                <w:sz w:val="20"/>
                <w:szCs w:val="20"/>
              </w:rPr>
              <w:t xml:space="preserve"> </w:t>
            </w:r>
            <w:r w:rsidRPr="005D2978">
              <w:rPr>
                <w:rFonts w:asciiTheme="minorHAnsi" w:hAnsiTheme="minorHAnsi" w:cstheme="minorHAnsi"/>
                <w:color w:val="0070C0"/>
                <w:sz w:val="20"/>
                <w:szCs w:val="20"/>
                <w:lang w:val="en-US"/>
              </w:rPr>
              <w:t>Signatures</w:t>
            </w:r>
          </w:p>
        </w:tc>
      </w:tr>
      <w:tr w:rsidR="00AE5966" w:rsidRPr="005D2978" w14:paraId="16CB5A59" w14:textId="77777777" w:rsidTr="00473192">
        <w:trPr>
          <w:trHeight w:val="340"/>
        </w:trPr>
        <w:tc>
          <w:tcPr>
            <w:tcW w:w="814" w:type="dxa"/>
            <w:vAlign w:val="center"/>
          </w:tcPr>
          <w:p w14:paraId="3460B5AA" w14:textId="77777777" w:rsidR="00AE5966" w:rsidRPr="005D2978" w:rsidRDefault="005900E2" w:rsidP="00F83253">
            <w:pPr>
              <w:pStyle w:val="a9"/>
              <w:spacing w:line="240" w:lineRule="auto"/>
              <w:jc w:val="center"/>
              <w:rPr>
                <w:sz w:val="20"/>
                <w:lang w:val="el-GR"/>
              </w:rPr>
            </w:pPr>
            <w:r w:rsidRPr="005D2978">
              <w:rPr>
                <w:sz w:val="20"/>
                <w:lang w:val="el-GR"/>
              </w:rPr>
              <w:t>2</w:t>
            </w:r>
          </w:p>
        </w:tc>
        <w:tc>
          <w:tcPr>
            <w:tcW w:w="4715" w:type="dxa"/>
            <w:vAlign w:val="center"/>
          </w:tcPr>
          <w:p w14:paraId="7D261CB0" w14:textId="77777777" w:rsidR="00AE5966" w:rsidRPr="005D2978" w:rsidRDefault="00CF08F5" w:rsidP="00AE5966">
            <w:pPr>
              <w:pStyle w:val="Default"/>
              <w:rPr>
                <w:rFonts w:asciiTheme="minorHAnsi" w:hAnsiTheme="minorHAnsi" w:cstheme="minorHAnsi"/>
                <w:sz w:val="20"/>
                <w:szCs w:val="20"/>
              </w:rPr>
            </w:pPr>
            <w:r w:rsidRPr="005D2978">
              <w:rPr>
                <w:rFonts w:asciiTheme="minorHAnsi" w:hAnsiTheme="minorHAnsi" w:cstheme="minorHAnsi"/>
                <w:sz w:val="20"/>
                <w:szCs w:val="20"/>
              </w:rPr>
              <w:t>Περιεχόμενα Ατζέντας</w:t>
            </w:r>
          </w:p>
        </w:tc>
        <w:tc>
          <w:tcPr>
            <w:tcW w:w="4395" w:type="dxa"/>
            <w:vAlign w:val="center"/>
          </w:tcPr>
          <w:p w14:paraId="3A27754A" w14:textId="77777777" w:rsidR="00AE5966" w:rsidRPr="005D2978" w:rsidRDefault="00CF08F5" w:rsidP="00CF08F5">
            <w:pPr>
              <w:pStyle w:val="Default"/>
              <w:rPr>
                <w:rFonts w:asciiTheme="minorHAnsi" w:hAnsiTheme="minorHAnsi" w:cstheme="minorHAnsi"/>
                <w:color w:val="0070C0"/>
                <w:sz w:val="20"/>
                <w:szCs w:val="20"/>
                <w:lang w:val="en-US"/>
              </w:rPr>
            </w:pPr>
            <w:r w:rsidRPr="005D2978">
              <w:rPr>
                <w:rFonts w:asciiTheme="minorHAnsi" w:hAnsiTheme="minorHAnsi" w:cstheme="minorHAnsi"/>
                <w:color w:val="0070C0"/>
                <w:sz w:val="20"/>
                <w:szCs w:val="20"/>
                <w:lang w:val="en-US"/>
              </w:rPr>
              <w:t>Agenda Contents</w:t>
            </w:r>
          </w:p>
        </w:tc>
      </w:tr>
      <w:tr w:rsidR="00F83253" w:rsidRPr="009B6D40" w14:paraId="6EC71A9B" w14:textId="77777777" w:rsidTr="00473192">
        <w:trPr>
          <w:trHeight w:val="340"/>
        </w:trPr>
        <w:tc>
          <w:tcPr>
            <w:tcW w:w="814" w:type="dxa"/>
            <w:vAlign w:val="center"/>
          </w:tcPr>
          <w:p w14:paraId="1255C03B" w14:textId="77777777" w:rsidR="00F83253" w:rsidRPr="005D2978" w:rsidRDefault="005900E2" w:rsidP="00F83253">
            <w:pPr>
              <w:pStyle w:val="a9"/>
              <w:spacing w:line="240" w:lineRule="auto"/>
              <w:jc w:val="center"/>
              <w:rPr>
                <w:sz w:val="20"/>
                <w:lang w:val="el-GR"/>
              </w:rPr>
            </w:pPr>
            <w:r w:rsidRPr="005D2978">
              <w:rPr>
                <w:sz w:val="20"/>
                <w:lang w:val="el-GR"/>
              </w:rPr>
              <w:t>3</w:t>
            </w:r>
          </w:p>
        </w:tc>
        <w:tc>
          <w:tcPr>
            <w:tcW w:w="4715" w:type="dxa"/>
            <w:vAlign w:val="center"/>
          </w:tcPr>
          <w:p w14:paraId="7EBC5E3D" w14:textId="6D776C89" w:rsidR="00F83253" w:rsidRPr="005D2978" w:rsidRDefault="005229B7" w:rsidP="00F83253">
            <w:pPr>
              <w:pStyle w:val="Default"/>
              <w:rPr>
                <w:rFonts w:asciiTheme="minorHAnsi" w:hAnsiTheme="minorHAnsi" w:cstheme="minorHAnsi"/>
                <w:sz w:val="20"/>
                <w:szCs w:val="20"/>
              </w:rPr>
            </w:pPr>
            <w:r>
              <w:rPr>
                <w:rFonts w:asciiTheme="minorHAnsi" w:hAnsiTheme="minorHAnsi" w:cstheme="minorHAnsi"/>
                <w:sz w:val="20"/>
                <w:szCs w:val="20"/>
              </w:rPr>
              <w:t>Πρόοδος υλοποίησης ενεργειών</w:t>
            </w:r>
            <w:r w:rsidR="00F83253" w:rsidRPr="005D2978">
              <w:rPr>
                <w:rFonts w:asciiTheme="minorHAnsi" w:hAnsiTheme="minorHAnsi" w:cstheme="minorHAnsi"/>
                <w:sz w:val="20"/>
                <w:szCs w:val="20"/>
              </w:rPr>
              <w:t xml:space="preserve"> από την προηγούμενη Ανασκόπηση</w:t>
            </w:r>
            <w:r>
              <w:rPr>
                <w:rFonts w:asciiTheme="minorHAnsi" w:hAnsiTheme="minorHAnsi" w:cstheme="minorHAnsi"/>
                <w:sz w:val="20"/>
                <w:szCs w:val="20"/>
              </w:rPr>
              <w:t xml:space="preserve"> της Διοίκησης</w:t>
            </w:r>
          </w:p>
        </w:tc>
        <w:tc>
          <w:tcPr>
            <w:tcW w:w="4395" w:type="dxa"/>
            <w:vAlign w:val="center"/>
          </w:tcPr>
          <w:p w14:paraId="1B783CF4" w14:textId="51688047" w:rsidR="00F83253" w:rsidRPr="005D2978" w:rsidRDefault="005229B7" w:rsidP="00F83253">
            <w:pPr>
              <w:pStyle w:val="Default"/>
              <w:rPr>
                <w:rFonts w:asciiTheme="minorHAnsi" w:hAnsiTheme="minorHAnsi" w:cstheme="minorHAnsi"/>
                <w:sz w:val="20"/>
                <w:szCs w:val="20"/>
                <w:lang w:val="en-US"/>
              </w:rPr>
            </w:pPr>
            <w:r>
              <w:rPr>
                <w:rFonts w:asciiTheme="minorHAnsi" w:hAnsiTheme="minorHAnsi" w:cstheme="minorHAnsi"/>
                <w:color w:val="0070C0"/>
                <w:sz w:val="20"/>
                <w:szCs w:val="20"/>
                <w:lang w:val="en-US"/>
              </w:rPr>
              <w:t xml:space="preserve">Status of </w:t>
            </w:r>
            <w:r w:rsidR="00F83253" w:rsidRPr="005D2978">
              <w:rPr>
                <w:rFonts w:asciiTheme="minorHAnsi" w:hAnsiTheme="minorHAnsi" w:cstheme="minorHAnsi"/>
                <w:color w:val="0070C0"/>
                <w:sz w:val="20"/>
                <w:szCs w:val="20"/>
                <w:lang w:val="en-US"/>
              </w:rPr>
              <w:t>Actions from Previous Management Review</w:t>
            </w:r>
          </w:p>
        </w:tc>
      </w:tr>
      <w:tr w:rsidR="00C6294F" w:rsidRPr="009B6D40" w14:paraId="39847B10" w14:textId="77777777" w:rsidTr="00473192">
        <w:trPr>
          <w:trHeight w:val="340"/>
        </w:trPr>
        <w:tc>
          <w:tcPr>
            <w:tcW w:w="814" w:type="dxa"/>
            <w:vAlign w:val="center"/>
          </w:tcPr>
          <w:p w14:paraId="38806713" w14:textId="08CA779F" w:rsidR="00C6294F" w:rsidRPr="00C6294F" w:rsidRDefault="00C6294F" w:rsidP="00F83253">
            <w:pPr>
              <w:pStyle w:val="a9"/>
              <w:spacing w:line="240" w:lineRule="auto"/>
              <w:jc w:val="center"/>
              <w:rPr>
                <w:sz w:val="20"/>
                <w:lang w:val="en-US"/>
              </w:rPr>
            </w:pPr>
            <w:r>
              <w:rPr>
                <w:sz w:val="20"/>
                <w:lang w:val="en-US"/>
              </w:rPr>
              <w:t>4</w:t>
            </w:r>
          </w:p>
        </w:tc>
        <w:tc>
          <w:tcPr>
            <w:tcW w:w="4715" w:type="dxa"/>
            <w:vAlign w:val="center"/>
          </w:tcPr>
          <w:p w14:paraId="30FF1008" w14:textId="66FB9D5A" w:rsidR="00C6294F" w:rsidRPr="00C85C53" w:rsidRDefault="00C6294F" w:rsidP="00F83253">
            <w:pPr>
              <w:pStyle w:val="Default"/>
              <w:rPr>
                <w:rFonts w:asciiTheme="minorHAnsi" w:hAnsiTheme="minorHAnsi" w:cstheme="minorHAnsi"/>
                <w:sz w:val="20"/>
                <w:szCs w:val="20"/>
              </w:rPr>
            </w:pPr>
            <w:r>
              <w:rPr>
                <w:rFonts w:asciiTheme="minorHAnsi" w:hAnsiTheme="minorHAnsi" w:cstheme="minorHAnsi"/>
                <w:sz w:val="20"/>
                <w:szCs w:val="20"/>
                <w:lang w:val="en-US"/>
              </w:rPr>
              <w:t>A</w:t>
            </w:r>
            <w:proofErr w:type="spellStart"/>
            <w:r>
              <w:rPr>
                <w:rFonts w:asciiTheme="minorHAnsi" w:hAnsiTheme="minorHAnsi" w:cstheme="minorHAnsi"/>
                <w:sz w:val="20"/>
                <w:szCs w:val="20"/>
              </w:rPr>
              <w:t>λλαγές</w:t>
            </w:r>
            <w:proofErr w:type="spellEnd"/>
            <w:r>
              <w:rPr>
                <w:rFonts w:asciiTheme="minorHAnsi" w:hAnsiTheme="minorHAnsi" w:cstheme="minorHAnsi"/>
                <w:sz w:val="20"/>
                <w:szCs w:val="20"/>
              </w:rPr>
              <w:t xml:space="preserve"> σε εξωτερικές και εσωτερικές παραμέτρους που αφορούν το ΕΣΔΠ</w:t>
            </w:r>
            <w:r w:rsidR="00C85C53" w:rsidRPr="00C85C53">
              <w:rPr>
                <w:rFonts w:asciiTheme="minorHAnsi" w:hAnsiTheme="minorHAnsi" w:cstheme="minorHAnsi"/>
                <w:sz w:val="20"/>
                <w:szCs w:val="20"/>
              </w:rPr>
              <w:t xml:space="preserve"> (</w:t>
            </w:r>
            <w:r w:rsidR="00C85C53" w:rsidRPr="005D2978">
              <w:rPr>
                <w:rFonts w:asciiTheme="minorHAnsi" w:hAnsiTheme="minorHAnsi" w:cstheme="minorHAnsi"/>
                <w:sz w:val="20"/>
              </w:rPr>
              <w:t>Νομοθεσία, Κανονισμούς, Πρότυπα, Λήξεις Συμβάσεων</w:t>
            </w:r>
            <w:r w:rsidR="00C85C53" w:rsidRPr="00C85C53">
              <w:rPr>
                <w:rFonts w:asciiTheme="minorHAnsi" w:hAnsiTheme="minorHAnsi" w:cstheme="minorHAnsi"/>
                <w:sz w:val="20"/>
              </w:rPr>
              <w:t>)</w:t>
            </w:r>
          </w:p>
        </w:tc>
        <w:tc>
          <w:tcPr>
            <w:tcW w:w="4395" w:type="dxa"/>
            <w:vAlign w:val="center"/>
          </w:tcPr>
          <w:p w14:paraId="4416CB5D" w14:textId="190D19CC" w:rsidR="00C6294F" w:rsidRPr="00C6294F" w:rsidRDefault="00C6294F" w:rsidP="00F83253">
            <w:pPr>
              <w:pStyle w:val="Default"/>
              <w:rPr>
                <w:rFonts w:asciiTheme="minorHAnsi" w:hAnsiTheme="minorHAnsi" w:cstheme="minorHAnsi"/>
                <w:color w:val="0070C0"/>
                <w:sz w:val="20"/>
                <w:szCs w:val="20"/>
                <w:lang w:val="en-US"/>
              </w:rPr>
            </w:pPr>
            <w:r>
              <w:rPr>
                <w:rFonts w:asciiTheme="minorHAnsi" w:hAnsiTheme="minorHAnsi" w:cstheme="minorHAnsi"/>
                <w:color w:val="0070C0"/>
                <w:sz w:val="20"/>
                <w:szCs w:val="20"/>
                <w:lang w:val="en-US"/>
              </w:rPr>
              <w:t>Changes in external and internal issues that are relevant to the IQMS</w:t>
            </w:r>
            <w:r w:rsidR="00C85C53">
              <w:rPr>
                <w:rFonts w:asciiTheme="minorHAnsi" w:hAnsiTheme="minorHAnsi" w:cstheme="minorHAnsi"/>
                <w:color w:val="0070C0"/>
                <w:sz w:val="20"/>
                <w:szCs w:val="20"/>
                <w:lang w:val="en-US"/>
              </w:rPr>
              <w:t xml:space="preserve"> (</w:t>
            </w:r>
            <w:r w:rsidR="00C85C53" w:rsidRPr="005D2978">
              <w:rPr>
                <w:rFonts w:asciiTheme="minorHAnsi" w:hAnsiTheme="minorHAnsi" w:cstheme="minorHAnsi"/>
                <w:color w:val="0070C0"/>
                <w:sz w:val="20"/>
                <w:lang w:val="en-US"/>
              </w:rPr>
              <w:t xml:space="preserve">Laws, </w:t>
            </w:r>
            <w:r w:rsidR="00C85C53" w:rsidRPr="00C85C53">
              <w:rPr>
                <w:rFonts w:asciiTheme="minorHAnsi" w:hAnsiTheme="minorHAnsi" w:cstheme="minorHAnsi"/>
                <w:color w:val="0070C0"/>
                <w:sz w:val="20"/>
                <w:lang w:val="en-US"/>
              </w:rPr>
              <w:t>Regulations</w:t>
            </w:r>
            <w:r w:rsidR="00C85C53" w:rsidRPr="005D2978">
              <w:rPr>
                <w:rFonts w:asciiTheme="minorHAnsi" w:hAnsiTheme="minorHAnsi" w:cstheme="minorHAnsi"/>
                <w:color w:val="0070C0"/>
                <w:sz w:val="20"/>
                <w:lang w:val="en-US"/>
              </w:rPr>
              <w:t>,</w:t>
            </w:r>
            <w:r w:rsidR="00C85C53" w:rsidRPr="00C85C53">
              <w:rPr>
                <w:rFonts w:asciiTheme="minorHAnsi" w:hAnsiTheme="minorHAnsi" w:cstheme="minorHAnsi"/>
                <w:color w:val="0070C0"/>
                <w:sz w:val="20"/>
                <w:lang w:val="en-US"/>
              </w:rPr>
              <w:t xml:space="preserve"> Standards</w:t>
            </w:r>
            <w:r w:rsidR="00C85C53" w:rsidRPr="005D2978">
              <w:rPr>
                <w:rFonts w:asciiTheme="minorHAnsi" w:hAnsiTheme="minorHAnsi" w:cstheme="minorHAnsi"/>
                <w:color w:val="0070C0"/>
                <w:sz w:val="20"/>
                <w:lang w:val="en-US"/>
              </w:rPr>
              <w:t>, Contract Expirations</w:t>
            </w:r>
            <w:r w:rsidR="00C85C53">
              <w:rPr>
                <w:rFonts w:asciiTheme="minorHAnsi" w:hAnsiTheme="minorHAnsi" w:cstheme="minorHAnsi"/>
                <w:color w:val="0070C0"/>
                <w:sz w:val="20"/>
                <w:lang w:val="en-US"/>
              </w:rPr>
              <w:t>)</w:t>
            </w:r>
          </w:p>
        </w:tc>
      </w:tr>
      <w:tr w:rsidR="00A2318D" w:rsidRPr="009B6D40" w14:paraId="079724A2" w14:textId="77777777" w:rsidTr="00473192">
        <w:trPr>
          <w:trHeight w:val="340"/>
        </w:trPr>
        <w:tc>
          <w:tcPr>
            <w:tcW w:w="814" w:type="dxa"/>
            <w:vAlign w:val="center"/>
          </w:tcPr>
          <w:p w14:paraId="67548E76" w14:textId="107879B5" w:rsidR="00A2318D" w:rsidRPr="005D2978" w:rsidRDefault="00A2318D" w:rsidP="00A2318D">
            <w:pPr>
              <w:pStyle w:val="a9"/>
              <w:spacing w:line="240" w:lineRule="auto"/>
              <w:jc w:val="center"/>
              <w:rPr>
                <w:sz w:val="20"/>
                <w:lang w:val="en-US"/>
              </w:rPr>
            </w:pPr>
            <w:r w:rsidRPr="005D2978">
              <w:rPr>
                <w:sz w:val="20"/>
                <w:lang w:val="en-US"/>
              </w:rPr>
              <w:t>5</w:t>
            </w:r>
          </w:p>
        </w:tc>
        <w:tc>
          <w:tcPr>
            <w:tcW w:w="4715" w:type="dxa"/>
            <w:vAlign w:val="center"/>
          </w:tcPr>
          <w:p w14:paraId="31EA4346" w14:textId="4663952A" w:rsidR="00A2318D" w:rsidRPr="005D2978" w:rsidRDefault="00A2318D" w:rsidP="00A2318D">
            <w:pPr>
              <w:jc w:val="left"/>
              <w:rPr>
                <w:rFonts w:asciiTheme="minorHAnsi" w:hAnsiTheme="minorHAnsi" w:cstheme="minorHAnsi"/>
              </w:rPr>
            </w:pPr>
            <w:r>
              <w:rPr>
                <w:rFonts w:asciiTheme="minorHAnsi" w:hAnsiTheme="minorHAnsi" w:cstheme="minorHAnsi"/>
              </w:rPr>
              <w:t>Πληροφορίες σχετικά με τις επιδόσεις και την αποτελεσματικότητα του ΕΣΔΠ</w:t>
            </w:r>
          </w:p>
        </w:tc>
        <w:tc>
          <w:tcPr>
            <w:tcW w:w="4395" w:type="dxa"/>
            <w:vAlign w:val="center"/>
          </w:tcPr>
          <w:p w14:paraId="03239852" w14:textId="44DB72AB" w:rsidR="00A2318D" w:rsidRPr="00A2318D" w:rsidRDefault="00A2318D" w:rsidP="00A2318D">
            <w:pPr>
              <w:pStyle w:val="Default"/>
              <w:rPr>
                <w:rFonts w:asciiTheme="minorHAnsi" w:hAnsiTheme="minorHAnsi" w:cstheme="minorHAnsi"/>
                <w:color w:val="0070C0"/>
                <w:sz w:val="20"/>
                <w:szCs w:val="20"/>
                <w:lang w:val="en-US"/>
              </w:rPr>
            </w:pPr>
            <w:r w:rsidRPr="00A2318D">
              <w:rPr>
                <w:rFonts w:asciiTheme="minorHAnsi" w:hAnsiTheme="minorHAnsi" w:cstheme="minorHAnsi"/>
                <w:color w:val="0070C0"/>
                <w:sz w:val="20"/>
                <w:szCs w:val="20"/>
                <w:lang w:val="en-US"/>
              </w:rPr>
              <w:t>Information on the performance and effectiveness of IQMS</w:t>
            </w:r>
          </w:p>
        </w:tc>
      </w:tr>
      <w:tr w:rsidR="00024029" w:rsidRPr="009B6D40" w14:paraId="73FB5783" w14:textId="77777777" w:rsidTr="00473192">
        <w:trPr>
          <w:trHeight w:val="340"/>
        </w:trPr>
        <w:tc>
          <w:tcPr>
            <w:tcW w:w="814" w:type="dxa"/>
            <w:vAlign w:val="center"/>
          </w:tcPr>
          <w:p w14:paraId="16F18C59" w14:textId="5220A4A6" w:rsidR="00024029" w:rsidRPr="005D2978" w:rsidRDefault="00A20C6E" w:rsidP="00024029">
            <w:pPr>
              <w:pStyle w:val="a9"/>
              <w:spacing w:line="240" w:lineRule="auto"/>
              <w:jc w:val="center"/>
              <w:rPr>
                <w:sz w:val="20"/>
                <w:lang w:val="en-US"/>
              </w:rPr>
            </w:pPr>
            <w:r>
              <w:rPr>
                <w:sz w:val="20"/>
                <w:lang w:val="en-US"/>
              </w:rPr>
              <w:t>6</w:t>
            </w:r>
          </w:p>
        </w:tc>
        <w:tc>
          <w:tcPr>
            <w:tcW w:w="4715" w:type="dxa"/>
            <w:vAlign w:val="center"/>
          </w:tcPr>
          <w:p w14:paraId="4BA1EF53" w14:textId="453AD503" w:rsidR="00024029" w:rsidRPr="005D2978" w:rsidRDefault="00024029" w:rsidP="00024029">
            <w:pPr>
              <w:pStyle w:val="a9"/>
              <w:spacing w:line="240" w:lineRule="auto"/>
              <w:jc w:val="left"/>
              <w:rPr>
                <w:rFonts w:asciiTheme="minorHAnsi" w:hAnsiTheme="minorHAnsi" w:cstheme="minorHAnsi"/>
                <w:sz w:val="20"/>
                <w:lang w:val="el-GR"/>
              </w:rPr>
            </w:pPr>
            <w:r w:rsidRPr="005D2978">
              <w:rPr>
                <w:rFonts w:asciiTheme="minorHAnsi" w:hAnsiTheme="minorHAnsi" w:cstheme="minorHAnsi"/>
                <w:sz w:val="20"/>
                <w:lang w:val="el-GR"/>
              </w:rPr>
              <w:t xml:space="preserve">Μη </w:t>
            </w:r>
            <w:r>
              <w:rPr>
                <w:rFonts w:asciiTheme="minorHAnsi" w:hAnsiTheme="minorHAnsi" w:cstheme="minorHAnsi"/>
                <w:sz w:val="20"/>
                <w:lang w:val="el-GR"/>
              </w:rPr>
              <w:t xml:space="preserve">Συμμορφώσεις και Διορθωτικές </w:t>
            </w:r>
            <w:r w:rsidR="00A55BE4" w:rsidRPr="00A55BE4">
              <w:rPr>
                <w:rFonts w:asciiTheme="minorHAnsi" w:hAnsiTheme="minorHAnsi" w:cstheme="minorHAnsi"/>
                <w:sz w:val="20"/>
                <w:lang w:val="el-GR"/>
              </w:rPr>
              <w:t xml:space="preserve">– </w:t>
            </w:r>
            <w:r w:rsidR="00A55BE4">
              <w:rPr>
                <w:rFonts w:asciiTheme="minorHAnsi" w:hAnsiTheme="minorHAnsi" w:cstheme="minorHAnsi"/>
                <w:sz w:val="20"/>
                <w:lang w:val="el-GR"/>
              </w:rPr>
              <w:t xml:space="preserve">Προληπτικές </w:t>
            </w:r>
            <w:r>
              <w:rPr>
                <w:rFonts w:asciiTheme="minorHAnsi" w:hAnsiTheme="minorHAnsi" w:cstheme="minorHAnsi"/>
                <w:sz w:val="20"/>
                <w:lang w:val="el-GR"/>
              </w:rPr>
              <w:t>Ενέργειες</w:t>
            </w:r>
          </w:p>
        </w:tc>
        <w:tc>
          <w:tcPr>
            <w:tcW w:w="4395" w:type="dxa"/>
            <w:vAlign w:val="center"/>
          </w:tcPr>
          <w:p w14:paraId="1E671773" w14:textId="61EC78B5" w:rsidR="00024029" w:rsidRPr="005D2978" w:rsidRDefault="00024029" w:rsidP="00024029">
            <w:pPr>
              <w:pStyle w:val="a9"/>
              <w:spacing w:line="240" w:lineRule="auto"/>
              <w:jc w:val="left"/>
              <w:rPr>
                <w:rFonts w:asciiTheme="minorHAnsi" w:hAnsiTheme="minorHAnsi" w:cstheme="minorHAnsi"/>
                <w:sz w:val="20"/>
                <w:lang w:val="en-US"/>
              </w:rPr>
            </w:pPr>
            <w:r>
              <w:rPr>
                <w:rFonts w:asciiTheme="minorHAnsi" w:hAnsiTheme="minorHAnsi" w:cstheme="minorHAnsi"/>
                <w:color w:val="0070C0"/>
                <w:sz w:val="20"/>
              </w:rPr>
              <w:t xml:space="preserve">Non-Conformities and Corrective </w:t>
            </w:r>
            <w:r w:rsidR="00A55BE4" w:rsidRPr="00A55BE4">
              <w:rPr>
                <w:rFonts w:asciiTheme="minorHAnsi" w:hAnsiTheme="minorHAnsi" w:cstheme="minorHAnsi"/>
                <w:color w:val="0070C0"/>
                <w:sz w:val="20"/>
                <w:lang w:val="en-US"/>
              </w:rPr>
              <w:t xml:space="preserve">– </w:t>
            </w:r>
            <w:r w:rsidR="00A55BE4">
              <w:rPr>
                <w:rFonts w:asciiTheme="minorHAnsi" w:hAnsiTheme="minorHAnsi" w:cstheme="minorHAnsi"/>
                <w:color w:val="0070C0"/>
                <w:sz w:val="20"/>
                <w:lang w:val="en-US"/>
              </w:rPr>
              <w:t xml:space="preserve">Preventive </w:t>
            </w:r>
            <w:r>
              <w:rPr>
                <w:rFonts w:asciiTheme="minorHAnsi" w:hAnsiTheme="minorHAnsi" w:cstheme="minorHAnsi"/>
                <w:color w:val="0070C0"/>
                <w:sz w:val="20"/>
              </w:rPr>
              <w:t>Actions (CAPAS)</w:t>
            </w:r>
          </w:p>
        </w:tc>
      </w:tr>
      <w:tr w:rsidR="00024029" w:rsidRPr="005D2978" w14:paraId="169159EA" w14:textId="77777777" w:rsidTr="00E45F3E">
        <w:trPr>
          <w:trHeight w:val="340"/>
        </w:trPr>
        <w:tc>
          <w:tcPr>
            <w:tcW w:w="814" w:type="dxa"/>
            <w:shd w:val="clear" w:color="auto" w:fill="auto"/>
            <w:vAlign w:val="center"/>
          </w:tcPr>
          <w:p w14:paraId="0C593A66" w14:textId="2FD7629C" w:rsidR="00024029" w:rsidRPr="005D2978" w:rsidRDefault="00A20C6E" w:rsidP="00024029">
            <w:pPr>
              <w:pStyle w:val="a9"/>
              <w:spacing w:line="240" w:lineRule="auto"/>
              <w:jc w:val="center"/>
              <w:rPr>
                <w:sz w:val="20"/>
                <w:lang w:val="en-US"/>
              </w:rPr>
            </w:pPr>
            <w:r>
              <w:rPr>
                <w:sz w:val="20"/>
                <w:lang w:val="en-US"/>
              </w:rPr>
              <w:t>7</w:t>
            </w:r>
          </w:p>
        </w:tc>
        <w:tc>
          <w:tcPr>
            <w:tcW w:w="4715" w:type="dxa"/>
            <w:shd w:val="clear" w:color="auto" w:fill="auto"/>
            <w:vAlign w:val="center"/>
          </w:tcPr>
          <w:p w14:paraId="5A36ABC4" w14:textId="6A533760" w:rsidR="00024029" w:rsidRPr="00024029" w:rsidRDefault="00024029" w:rsidP="00024029">
            <w:pPr>
              <w:pStyle w:val="a9"/>
              <w:spacing w:line="240" w:lineRule="auto"/>
              <w:jc w:val="left"/>
              <w:rPr>
                <w:rFonts w:asciiTheme="minorHAnsi" w:hAnsiTheme="minorHAnsi" w:cstheme="minorHAnsi"/>
                <w:sz w:val="20"/>
                <w:lang w:val="el-GR"/>
              </w:rPr>
            </w:pPr>
            <w:r w:rsidRPr="00024029">
              <w:rPr>
                <w:rFonts w:asciiTheme="minorHAnsi" w:hAnsiTheme="minorHAnsi" w:cstheme="minorHAnsi"/>
                <w:sz w:val="20"/>
                <w:lang w:val="el-GR"/>
              </w:rPr>
              <w:t>Αποτελέσματα παρακολούθησης και μέτρησης</w:t>
            </w:r>
          </w:p>
        </w:tc>
        <w:tc>
          <w:tcPr>
            <w:tcW w:w="4395" w:type="dxa"/>
            <w:shd w:val="clear" w:color="auto" w:fill="auto"/>
            <w:vAlign w:val="center"/>
          </w:tcPr>
          <w:p w14:paraId="00CEBF66" w14:textId="2AAEBCCF" w:rsidR="00024029" w:rsidRPr="00024029" w:rsidRDefault="00024029" w:rsidP="00024029">
            <w:pPr>
              <w:pStyle w:val="a9"/>
              <w:spacing w:line="240" w:lineRule="auto"/>
              <w:jc w:val="left"/>
              <w:rPr>
                <w:rFonts w:asciiTheme="minorHAnsi" w:hAnsiTheme="minorHAnsi" w:cstheme="minorHAnsi"/>
                <w:color w:val="0070C0"/>
                <w:sz w:val="20"/>
                <w:lang w:val="el-GR"/>
              </w:rPr>
            </w:pPr>
            <w:proofErr w:type="spellStart"/>
            <w:r w:rsidRPr="00024029">
              <w:rPr>
                <w:rFonts w:asciiTheme="minorHAnsi" w:hAnsiTheme="minorHAnsi" w:cstheme="minorHAnsi"/>
                <w:color w:val="0070C0"/>
                <w:sz w:val="20"/>
                <w:lang w:val="el-GR"/>
              </w:rPr>
              <w:t>Monitoring</w:t>
            </w:r>
            <w:proofErr w:type="spellEnd"/>
            <w:r w:rsidRPr="00024029">
              <w:rPr>
                <w:rFonts w:asciiTheme="minorHAnsi" w:hAnsiTheme="minorHAnsi" w:cstheme="minorHAnsi"/>
                <w:color w:val="0070C0"/>
                <w:sz w:val="20"/>
                <w:lang w:val="el-GR"/>
              </w:rPr>
              <w:t xml:space="preserve"> and </w:t>
            </w:r>
            <w:proofErr w:type="spellStart"/>
            <w:r w:rsidRPr="00024029">
              <w:rPr>
                <w:rFonts w:asciiTheme="minorHAnsi" w:hAnsiTheme="minorHAnsi" w:cstheme="minorHAnsi"/>
                <w:color w:val="0070C0"/>
                <w:sz w:val="20"/>
                <w:lang w:val="el-GR"/>
              </w:rPr>
              <w:t>measuring</w:t>
            </w:r>
            <w:proofErr w:type="spellEnd"/>
            <w:r w:rsidRPr="00024029">
              <w:rPr>
                <w:rFonts w:asciiTheme="minorHAnsi" w:hAnsiTheme="minorHAnsi" w:cstheme="minorHAnsi"/>
                <w:color w:val="0070C0"/>
                <w:sz w:val="20"/>
                <w:lang w:val="el-GR"/>
              </w:rPr>
              <w:t xml:space="preserve"> </w:t>
            </w:r>
            <w:proofErr w:type="spellStart"/>
            <w:r w:rsidRPr="00024029">
              <w:rPr>
                <w:rFonts w:asciiTheme="minorHAnsi" w:hAnsiTheme="minorHAnsi" w:cstheme="minorHAnsi"/>
                <w:color w:val="0070C0"/>
                <w:sz w:val="20"/>
                <w:lang w:val="el-GR"/>
              </w:rPr>
              <w:t>results</w:t>
            </w:r>
            <w:proofErr w:type="spellEnd"/>
          </w:p>
        </w:tc>
      </w:tr>
      <w:tr w:rsidR="00024029" w:rsidRPr="003468B1" w14:paraId="2D8AFA57" w14:textId="77777777" w:rsidTr="00473192">
        <w:trPr>
          <w:trHeight w:val="340"/>
        </w:trPr>
        <w:tc>
          <w:tcPr>
            <w:tcW w:w="814" w:type="dxa"/>
            <w:vAlign w:val="center"/>
          </w:tcPr>
          <w:p w14:paraId="61331FC7" w14:textId="3F457B14" w:rsidR="00024029" w:rsidRPr="005D2978" w:rsidRDefault="00A20C6E" w:rsidP="00024029">
            <w:pPr>
              <w:pStyle w:val="a9"/>
              <w:spacing w:line="240" w:lineRule="auto"/>
              <w:jc w:val="center"/>
              <w:rPr>
                <w:sz w:val="20"/>
                <w:lang w:val="en-US"/>
              </w:rPr>
            </w:pPr>
            <w:r>
              <w:rPr>
                <w:sz w:val="20"/>
                <w:lang w:val="en-US"/>
              </w:rPr>
              <w:t>8</w:t>
            </w:r>
          </w:p>
        </w:tc>
        <w:tc>
          <w:tcPr>
            <w:tcW w:w="4715" w:type="dxa"/>
            <w:vAlign w:val="center"/>
          </w:tcPr>
          <w:p w14:paraId="0156FC5C" w14:textId="352B092E" w:rsidR="00024029" w:rsidRPr="005D2978" w:rsidRDefault="00024029" w:rsidP="00024029">
            <w:pPr>
              <w:pStyle w:val="a9"/>
              <w:spacing w:line="240" w:lineRule="auto"/>
              <w:jc w:val="left"/>
              <w:rPr>
                <w:rFonts w:asciiTheme="minorHAnsi" w:hAnsiTheme="minorHAnsi" w:cstheme="minorHAnsi"/>
                <w:sz w:val="20"/>
                <w:lang w:val="el-GR"/>
              </w:rPr>
            </w:pPr>
            <w:r>
              <w:rPr>
                <w:rFonts w:asciiTheme="minorHAnsi" w:hAnsiTheme="minorHAnsi" w:cstheme="minorHAnsi"/>
                <w:sz w:val="20"/>
                <w:lang w:val="el-GR"/>
              </w:rPr>
              <w:t>Αποτελέσματα Επιθεωρήσεων</w:t>
            </w:r>
          </w:p>
        </w:tc>
        <w:tc>
          <w:tcPr>
            <w:tcW w:w="4395" w:type="dxa"/>
            <w:vAlign w:val="center"/>
          </w:tcPr>
          <w:p w14:paraId="011C162A" w14:textId="10840E67" w:rsidR="00024029" w:rsidRPr="005D2978" w:rsidRDefault="00024029" w:rsidP="00024029">
            <w:pPr>
              <w:jc w:val="left"/>
              <w:rPr>
                <w:rFonts w:asciiTheme="minorHAnsi" w:hAnsiTheme="minorHAnsi" w:cstheme="minorHAnsi"/>
                <w:lang w:val="en-US"/>
              </w:rPr>
            </w:pPr>
            <w:r w:rsidRPr="00024029">
              <w:rPr>
                <w:rFonts w:asciiTheme="minorHAnsi" w:hAnsiTheme="minorHAnsi" w:cstheme="minorHAnsi"/>
                <w:color w:val="0070C0"/>
                <w:lang w:val="en-US"/>
              </w:rPr>
              <w:t>Audit Results</w:t>
            </w:r>
          </w:p>
        </w:tc>
      </w:tr>
      <w:tr w:rsidR="00A20C6E" w:rsidRPr="009B6D40" w14:paraId="641F3ECC" w14:textId="77777777" w:rsidTr="00473192">
        <w:trPr>
          <w:trHeight w:val="340"/>
        </w:trPr>
        <w:tc>
          <w:tcPr>
            <w:tcW w:w="814" w:type="dxa"/>
            <w:vAlign w:val="center"/>
          </w:tcPr>
          <w:p w14:paraId="259DD689" w14:textId="5BE5F835" w:rsidR="00A20C6E" w:rsidRPr="00A20C6E" w:rsidRDefault="00A20C6E" w:rsidP="00A20C6E">
            <w:pPr>
              <w:pStyle w:val="a9"/>
              <w:spacing w:line="240" w:lineRule="auto"/>
              <w:jc w:val="center"/>
              <w:rPr>
                <w:sz w:val="20"/>
                <w:lang w:val="el-GR"/>
              </w:rPr>
            </w:pPr>
            <w:r>
              <w:rPr>
                <w:sz w:val="20"/>
                <w:lang w:val="el-GR"/>
              </w:rPr>
              <w:t>9</w:t>
            </w:r>
          </w:p>
        </w:tc>
        <w:tc>
          <w:tcPr>
            <w:tcW w:w="4715" w:type="dxa"/>
            <w:vAlign w:val="center"/>
          </w:tcPr>
          <w:p w14:paraId="333C0802" w14:textId="1854B786" w:rsidR="00A20C6E" w:rsidRDefault="00A20C6E" w:rsidP="00A20C6E">
            <w:pPr>
              <w:pStyle w:val="a9"/>
              <w:spacing w:line="240" w:lineRule="auto"/>
              <w:jc w:val="left"/>
              <w:rPr>
                <w:rFonts w:asciiTheme="minorHAnsi" w:hAnsiTheme="minorHAnsi" w:cstheme="minorHAnsi"/>
                <w:sz w:val="20"/>
                <w:lang w:val="el-GR"/>
              </w:rPr>
            </w:pPr>
            <w:r>
              <w:rPr>
                <w:rFonts w:asciiTheme="minorHAnsi" w:hAnsiTheme="minorHAnsi" w:cstheme="minorHAnsi"/>
                <w:sz w:val="20"/>
                <w:lang w:val="el-GR"/>
              </w:rPr>
              <w:t>Έλεγχος συμμόρφωσης με εφαρμοστέες νέες ή αναθεωρημένες κανονιστικές απαιτήσεις</w:t>
            </w:r>
          </w:p>
        </w:tc>
        <w:tc>
          <w:tcPr>
            <w:tcW w:w="4395" w:type="dxa"/>
            <w:vAlign w:val="center"/>
          </w:tcPr>
          <w:p w14:paraId="210BFE15" w14:textId="05114076" w:rsidR="00A20C6E" w:rsidRPr="00024029" w:rsidRDefault="00A20C6E" w:rsidP="00A20C6E">
            <w:pPr>
              <w:jc w:val="left"/>
              <w:rPr>
                <w:rFonts w:asciiTheme="minorHAnsi" w:hAnsiTheme="minorHAnsi" w:cstheme="minorHAnsi"/>
                <w:color w:val="0070C0"/>
                <w:lang w:val="en-US"/>
              </w:rPr>
            </w:pPr>
            <w:r>
              <w:rPr>
                <w:rFonts w:asciiTheme="minorHAnsi" w:hAnsiTheme="minorHAnsi" w:cstheme="minorHAnsi"/>
                <w:color w:val="0070C0"/>
                <w:lang w:val="en-US"/>
              </w:rPr>
              <w:t>Compliance</w:t>
            </w:r>
            <w:r w:rsidRPr="00356298">
              <w:rPr>
                <w:rFonts w:asciiTheme="minorHAnsi" w:hAnsiTheme="minorHAnsi" w:cstheme="minorHAnsi"/>
                <w:color w:val="0070C0"/>
                <w:lang w:val="en-US"/>
              </w:rPr>
              <w:t xml:space="preserve"> </w:t>
            </w:r>
            <w:r>
              <w:rPr>
                <w:rFonts w:asciiTheme="minorHAnsi" w:hAnsiTheme="minorHAnsi" w:cstheme="minorHAnsi"/>
                <w:color w:val="0070C0"/>
                <w:lang w:val="en-US"/>
              </w:rPr>
              <w:t>to applicable new or revised regulatory requirements</w:t>
            </w:r>
          </w:p>
        </w:tc>
      </w:tr>
      <w:tr w:rsidR="00A20C6E" w:rsidRPr="009B6D40" w14:paraId="2D8E7FDB" w14:textId="77777777" w:rsidTr="00847436">
        <w:trPr>
          <w:trHeight w:val="340"/>
        </w:trPr>
        <w:tc>
          <w:tcPr>
            <w:tcW w:w="814" w:type="dxa"/>
            <w:vAlign w:val="center"/>
          </w:tcPr>
          <w:p w14:paraId="103F6D08" w14:textId="2D112312" w:rsidR="00A20C6E" w:rsidRPr="005D2978" w:rsidRDefault="00A20C6E" w:rsidP="00847436">
            <w:pPr>
              <w:pStyle w:val="a9"/>
              <w:spacing w:line="240" w:lineRule="auto"/>
              <w:jc w:val="center"/>
              <w:rPr>
                <w:sz w:val="20"/>
                <w:lang w:val="en-US"/>
              </w:rPr>
            </w:pPr>
            <w:r>
              <w:rPr>
                <w:sz w:val="20"/>
                <w:lang w:val="en-US"/>
              </w:rPr>
              <w:t>10</w:t>
            </w:r>
          </w:p>
        </w:tc>
        <w:tc>
          <w:tcPr>
            <w:tcW w:w="4715" w:type="dxa"/>
            <w:vAlign w:val="center"/>
          </w:tcPr>
          <w:p w14:paraId="6C4691F6" w14:textId="77777777" w:rsidR="00A20C6E" w:rsidRPr="00A2318D" w:rsidRDefault="00A20C6E" w:rsidP="00847436">
            <w:pPr>
              <w:jc w:val="left"/>
              <w:rPr>
                <w:rFonts w:asciiTheme="minorHAnsi" w:hAnsiTheme="minorHAnsi" w:cstheme="minorHAnsi"/>
              </w:rPr>
            </w:pPr>
            <w:r w:rsidRPr="00A2318D">
              <w:rPr>
                <w:rFonts w:asciiTheme="minorHAnsi" w:hAnsiTheme="minorHAnsi" w:cstheme="minorHAnsi"/>
              </w:rPr>
              <w:t xml:space="preserve">Ικανοποίηση Πελατών </w:t>
            </w:r>
            <w:r>
              <w:rPr>
                <w:rFonts w:asciiTheme="minorHAnsi" w:hAnsiTheme="minorHAnsi" w:cstheme="minorHAnsi"/>
              </w:rPr>
              <w:t xml:space="preserve">και </w:t>
            </w:r>
            <w:proofErr w:type="spellStart"/>
            <w:r>
              <w:rPr>
                <w:rFonts w:asciiTheme="minorHAnsi" w:hAnsiTheme="minorHAnsi" w:cstheme="minorHAnsi"/>
              </w:rPr>
              <w:t>αναπληροφόρηση</w:t>
            </w:r>
            <w:proofErr w:type="spellEnd"/>
            <w:r>
              <w:rPr>
                <w:rFonts w:asciiTheme="minorHAnsi" w:hAnsiTheme="minorHAnsi" w:cstheme="minorHAnsi"/>
              </w:rPr>
              <w:t xml:space="preserve"> από τα σχετικά ενδιαφερόμενα μέρη</w:t>
            </w:r>
          </w:p>
        </w:tc>
        <w:tc>
          <w:tcPr>
            <w:tcW w:w="4395" w:type="dxa"/>
            <w:vAlign w:val="center"/>
          </w:tcPr>
          <w:p w14:paraId="6A5A8433" w14:textId="77777777" w:rsidR="00A20C6E" w:rsidRPr="005D2978" w:rsidRDefault="00A20C6E" w:rsidP="00847436">
            <w:pPr>
              <w:jc w:val="left"/>
              <w:rPr>
                <w:rFonts w:asciiTheme="minorHAnsi" w:hAnsiTheme="minorHAnsi" w:cstheme="minorHAnsi"/>
                <w:lang w:val="en-US"/>
              </w:rPr>
            </w:pPr>
            <w:r w:rsidRPr="00A2318D">
              <w:rPr>
                <w:rFonts w:asciiTheme="minorHAnsi" w:hAnsiTheme="minorHAnsi" w:cstheme="minorHAnsi"/>
                <w:color w:val="0070C0"/>
                <w:lang w:val="en-US"/>
              </w:rPr>
              <w:t xml:space="preserve">Customer Satisfaction </w:t>
            </w:r>
            <w:r>
              <w:rPr>
                <w:rFonts w:asciiTheme="minorHAnsi" w:hAnsiTheme="minorHAnsi" w:cstheme="minorHAnsi"/>
                <w:color w:val="0070C0"/>
                <w:lang w:val="en-US"/>
              </w:rPr>
              <w:t>and feedback from relevant interested parties</w:t>
            </w:r>
          </w:p>
        </w:tc>
      </w:tr>
      <w:tr w:rsidR="00A20C6E" w:rsidRPr="009B6D40" w14:paraId="157AEDDD" w14:textId="77777777" w:rsidTr="00847436">
        <w:trPr>
          <w:trHeight w:val="340"/>
        </w:trPr>
        <w:tc>
          <w:tcPr>
            <w:tcW w:w="814" w:type="dxa"/>
            <w:vAlign w:val="center"/>
          </w:tcPr>
          <w:p w14:paraId="4ECBBA8B" w14:textId="701CC619" w:rsidR="00A20C6E" w:rsidRPr="005D2978" w:rsidRDefault="00A20C6E" w:rsidP="00847436">
            <w:pPr>
              <w:pStyle w:val="a9"/>
              <w:spacing w:line="240" w:lineRule="auto"/>
              <w:jc w:val="center"/>
              <w:rPr>
                <w:sz w:val="20"/>
                <w:lang w:val="en-US"/>
              </w:rPr>
            </w:pPr>
            <w:r>
              <w:rPr>
                <w:sz w:val="20"/>
                <w:lang w:val="en-US"/>
              </w:rPr>
              <w:t>11</w:t>
            </w:r>
          </w:p>
        </w:tc>
        <w:tc>
          <w:tcPr>
            <w:tcW w:w="4715" w:type="dxa"/>
            <w:vAlign w:val="center"/>
          </w:tcPr>
          <w:p w14:paraId="78C032FF" w14:textId="77777777" w:rsidR="00A20C6E" w:rsidRPr="00A2318D" w:rsidRDefault="00A20C6E" w:rsidP="00847436">
            <w:pPr>
              <w:pStyle w:val="a9"/>
              <w:spacing w:line="240" w:lineRule="auto"/>
              <w:jc w:val="left"/>
              <w:rPr>
                <w:rFonts w:asciiTheme="minorHAnsi" w:hAnsiTheme="minorHAnsi" w:cstheme="minorHAnsi"/>
                <w:sz w:val="20"/>
                <w:lang w:val="el-GR"/>
              </w:rPr>
            </w:pPr>
            <w:r>
              <w:rPr>
                <w:rFonts w:asciiTheme="minorHAnsi" w:hAnsiTheme="minorHAnsi" w:cstheme="minorHAnsi"/>
                <w:sz w:val="20"/>
                <w:lang w:val="el-GR"/>
              </w:rPr>
              <w:t>Αποτίμηση Στόχων Ποιότητας, Περιβάλλοντος &amp; Ενέργειας - Δείκτες</w:t>
            </w:r>
          </w:p>
        </w:tc>
        <w:tc>
          <w:tcPr>
            <w:tcW w:w="4395" w:type="dxa"/>
            <w:vAlign w:val="center"/>
          </w:tcPr>
          <w:p w14:paraId="00714BF0" w14:textId="77777777" w:rsidR="00A20C6E" w:rsidRPr="00C842C1" w:rsidRDefault="00A20C6E" w:rsidP="00847436">
            <w:pPr>
              <w:pStyle w:val="a9"/>
              <w:spacing w:line="240" w:lineRule="auto"/>
              <w:jc w:val="left"/>
              <w:rPr>
                <w:rFonts w:asciiTheme="minorHAnsi" w:hAnsiTheme="minorHAnsi" w:cstheme="minorHAnsi"/>
                <w:color w:val="0070C0"/>
                <w:sz w:val="20"/>
                <w:lang w:val="en-US"/>
              </w:rPr>
            </w:pPr>
            <w:r w:rsidRPr="006609CD">
              <w:rPr>
                <w:rFonts w:asciiTheme="minorHAnsi" w:hAnsiTheme="minorHAnsi" w:cstheme="minorHAnsi"/>
                <w:color w:val="0070C0"/>
                <w:sz w:val="20"/>
                <w:lang w:val="en-US"/>
              </w:rPr>
              <w:t>Quality and Environmental Objectives evaluation</w:t>
            </w:r>
            <w:r>
              <w:rPr>
                <w:rFonts w:asciiTheme="minorHAnsi" w:hAnsiTheme="minorHAnsi" w:cstheme="minorHAnsi"/>
                <w:color w:val="0070C0"/>
                <w:sz w:val="20"/>
                <w:lang w:val="en-US"/>
              </w:rPr>
              <w:t xml:space="preserve"> - </w:t>
            </w:r>
            <w:r>
              <w:rPr>
                <w:rFonts w:asciiTheme="minorHAnsi" w:hAnsiTheme="minorHAnsi" w:cstheme="minorHAnsi"/>
                <w:color w:val="0070C0"/>
                <w:sz w:val="20"/>
                <w:lang w:val="el-GR"/>
              </w:rPr>
              <w:t>Κ</w:t>
            </w:r>
            <w:r>
              <w:rPr>
                <w:rFonts w:asciiTheme="minorHAnsi" w:hAnsiTheme="minorHAnsi" w:cstheme="minorHAnsi"/>
                <w:color w:val="0070C0"/>
                <w:sz w:val="20"/>
                <w:lang w:val="en-US"/>
              </w:rPr>
              <w:t>PIs</w:t>
            </w:r>
          </w:p>
        </w:tc>
      </w:tr>
      <w:tr w:rsidR="00A20C6E" w:rsidRPr="009B6D40" w14:paraId="1AD4D3C0" w14:textId="77777777" w:rsidTr="00473192">
        <w:trPr>
          <w:trHeight w:val="340"/>
        </w:trPr>
        <w:tc>
          <w:tcPr>
            <w:tcW w:w="814" w:type="dxa"/>
            <w:vAlign w:val="center"/>
          </w:tcPr>
          <w:p w14:paraId="71873D51" w14:textId="2D9F1349" w:rsidR="00A20C6E" w:rsidRPr="005D2978" w:rsidRDefault="00A20C6E" w:rsidP="00A20C6E">
            <w:pPr>
              <w:pStyle w:val="a9"/>
              <w:spacing w:line="240" w:lineRule="auto"/>
              <w:jc w:val="center"/>
              <w:rPr>
                <w:sz w:val="20"/>
                <w:lang w:val="en-US"/>
              </w:rPr>
            </w:pPr>
            <w:r>
              <w:rPr>
                <w:sz w:val="20"/>
                <w:lang w:val="en-US"/>
              </w:rPr>
              <w:t>12</w:t>
            </w:r>
          </w:p>
        </w:tc>
        <w:tc>
          <w:tcPr>
            <w:tcW w:w="4715" w:type="dxa"/>
            <w:vAlign w:val="center"/>
          </w:tcPr>
          <w:p w14:paraId="6C482ECE" w14:textId="7680FDEE" w:rsidR="00A20C6E" w:rsidRPr="00A20C6E" w:rsidRDefault="00A20C6E" w:rsidP="00A20C6E">
            <w:pPr>
              <w:pStyle w:val="a9"/>
              <w:spacing w:line="240" w:lineRule="auto"/>
              <w:jc w:val="left"/>
              <w:rPr>
                <w:rFonts w:asciiTheme="minorHAnsi" w:hAnsiTheme="minorHAnsi" w:cstheme="minorHAnsi"/>
                <w:sz w:val="20"/>
                <w:lang w:val="el-GR"/>
              </w:rPr>
            </w:pPr>
            <w:r>
              <w:rPr>
                <w:rFonts w:asciiTheme="minorHAnsi" w:hAnsiTheme="minorHAnsi" w:cstheme="minorHAnsi"/>
                <w:sz w:val="20"/>
                <w:lang w:val="el-GR"/>
              </w:rPr>
              <w:t>Επιδόσεις διεργασιών και συμμόρφωσης προϊόντων και υπηρεσιών</w:t>
            </w:r>
          </w:p>
        </w:tc>
        <w:tc>
          <w:tcPr>
            <w:tcW w:w="4395" w:type="dxa"/>
            <w:vAlign w:val="center"/>
          </w:tcPr>
          <w:p w14:paraId="283881B5" w14:textId="4D9A97C9" w:rsidR="00A20C6E" w:rsidRPr="00024029" w:rsidRDefault="00A20C6E" w:rsidP="00A20C6E">
            <w:pPr>
              <w:jc w:val="left"/>
              <w:rPr>
                <w:rFonts w:asciiTheme="minorHAnsi" w:hAnsiTheme="minorHAnsi" w:cstheme="minorHAnsi"/>
                <w:color w:val="0070C0"/>
                <w:lang w:val="en-US"/>
              </w:rPr>
            </w:pPr>
            <w:r w:rsidRPr="00024029">
              <w:rPr>
                <w:rFonts w:asciiTheme="minorHAnsi" w:hAnsiTheme="minorHAnsi" w:cstheme="minorHAnsi"/>
                <w:color w:val="0070C0"/>
                <w:lang w:val="en-US"/>
              </w:rPr>
              <w:t>Process performance and conformity of products and services</w:t>
            </w:r>
          </w:p>
        </w:tc>
      </w:tr>
      <w:tr w:rsidR="00A20C6E" w:rsidRPr="009B6D40" w14:paraId="57E0E999" w14:textId="77777777" w:rsidTr="00473192">
        <w:trPr>
          <w:trHeight w:val="340"/>
        </w:trPr>
        <w:tc>
          <w:tcPr>
            <w:tcW w:w="814" w:type="dxa"/>
            <w:vAlign w:val="center"/>
          </w:tcPr>
          <w:p w14:paraId="7A9492E8" w14:textId="4AB39376" w:rsidR="00A20C6E" w:rsidRPr="005D2978" w:rsidRDefault="00A20C6E" w:rsidP="00A20C6E">
            <w:pPr>
              <w:pStyle w:val="a9"/>
              <w:spacing w:line="240" w:lineRule="auto"/>
              <w:jc w:val="center"/>
              <w:rPr>
                <w:sz w:val="20"/>
                <w:lang w:val="en-US"/>
              </w:rPr>
            </w:pPr>
            <w:r>
              <w:rPr>
                <w:sz w:val="20"/>
                <w:lang w:val="en-US"/>
              </w:rPr>
              <w:t>13</w:t>
            </w:r>
          </w:p>
        </w:tc>
        <w:tc>
          <w:tcPr>
            <w:tcW w:w="4715" w:type="dxa"/>
            <w:vAlign w:val="center"/>
          </w:tcPr>
          <w:p w14:paraId="30D4C27F" w14:textId="446E9F7E" w:rsidR="00A20C6E" w:rsidRPr="000C7A04" w:rsidRDefault="00A20C6E" w:rsidP="00A20C6E">
            <w:pPr>
              <w:pStyle w:val="a9"/>
              <w:spacing w:line="240" w:lineRule="auto"/>
              <w:jc w:val="left"/>
              <w:rPr>
                <w:rFonts w:asciiTheme="minorHAnsi" w:hAnsiTheme="minorHAnsi" w:cstheme="minorHAnsi"/>
                <w:sz w:val="20"/>
                <w:lang w:val="el-GR"/>
              </w:rPr>
            </w:pPr>
            <w:r>
              <w:rPr>
                <w:rFonts w:asciiTheme="minorHAnsi" w:hAnsiTheme="minorHAnsi" w:cstheme="minorHAnsi"/>
                <w:sz w:val="20"/>
                <w:lang w:val="el-GR"/>
              </w:rPr>
              <w:t xml:space="preserve">Επιδόσεις Εξωτερικών </w:t>
            </w:r>
            <w:proofErr w:type="spellStart"/>
            <w:r>
              <w:rPr>
                <w:rFonts w:asciiTheme="minorHAnsi" w:hAnsiTheme="minorHAnsi" w:cstheme="minorHAnsi"/>
                <w:sz w:val="20"/>
                <w:lang w:val="el-GR"/>
              </w:rPr>
              <w:t>Παρόχων</w:t>
            </w:r>
            <w:proofErr w:type="spellEnd"/>
            <w:r w:rsidRPr="00507E58">
              <w:rPr>
                <w:rFonts w:asciiTheme="minorHAnsi" w:hAnsiTheme="minorHAnsi" w:cstheme="minorHAnsi"/>
                <w:sz w:val="20"/>
                <w:lang w:val="el-GR"/>
              </w:rPr>
              <w:t xml:space="preserve"> – </w:t>
            </w:r>
            <w:r>
              <w:rPr>
                <w:rFonts w:asciiTheme="minorHAnsi" w:hAnsiTheme="minorHAnsi" w:cstheme="minorHAnsi"/>
                <w:sz w:val="20"/>
                <w:lang w:val="en-US"/>
              </w:rPr>
              <w:t>A</w:t>
            </w:r>
            <w:proofErr w:type="spellStart"/>
            <w:r>
              <w:rPr>
                <w:rFonts w:asciiTheme="minorHAnsi" w:hAnsiTheme="minorHAnsi" w:cstheme="minorHAnsi"/>
                <w:sz w:val="20"/>
                <w:lang w:val="el-GR"/>
              </w:rPr>
              <w:t>ξιολόγηση</w:t>
            </w:r>
            <w:proofErr w:type="spellEnd"/>
            <w:r>
              <w:rPr>
                <w:rFonts w:asciiTheme="minorHAnsi" w:hAnsiTheme="minorHAnsi" w:cstheme="minorHAnsi"/>
                <w:sz w:val="20"/>
                <w:lang w:val="el-GR"/>
              </w:rPr>
              <w:t xml:space="preserve"> Προμηθευτών</w:t>
            </w:r>
            <w:r w:rsidRPr="000C7A04">
              <w:rPr>
                <w:rFonts w:asciiTheme="minorHAnsi" w:hAnsiTheme="minorHAnsi" w:cstheme="minorHAnsi"/>
                <w:sz w:val="20"/>
                <w:lang w:val="el-GR"/>
              </w:rPr>
              <w:t xml:space="preserve"> &amp; </w:t>
            </w:r>
            <w:r>
              <w:rPr>
                <w:rFonts w:asciiTheme="minorHAnsi" w:hAnsiTheme="minorHAnsi" w:cstheme="minorHAnsi"/>
                <w:sz w:val="20"/>
                <w:lang w:val="el-GR"/>
              </w:rPr>
              <w:t xml:space="preserve">Συνεργατών </w:t>
            </w:r>
          </w:p>
        </w:tc>
        <w:tc>
          <w:tcPr>
            <w:tcW w:w="4395" w:type="dxa"/>
            <w:vAlign w:val="center"/>
          </w:tcPr>
          <w:p w14:paraId="6D36517C" w14:textId="0952D5DF" w:rsidR="00A20C6E" w:rsidRPr="00507E58" w:rsidRDefault="00A20C6E" w:rsidP="00A20C6E">
            <w:pPr>
              <w:jc w:val="left"/>
              <w:rPr>
                <w:rFonts w:asciiTheme="minorHAnsi" w:hAnsiTheme="minorHAnsi" w:cstheme="minorHAnsi"/>
                <w:color w:val="0070C0"/>
                <w:lang w:val="en-US"/>
              </w:rPr>
            </w:pPr>
            <w:r>
              <w:rPr>
                <w:rFonts w:asciiTheme="minorHAnsi" w:hAnsiTheme="minorHAnsi" w:cstheme="minorHAnsi"/>
                <w:color w:val="0070C0"/>
                <w:lang w:val="en-US"/>
              </w:rPr>
              <w:t>Performance of External Providers</w:t>
            </w:r>
            <w:r w:rsidRPr="00507E58">
              <w:rPr>
                <w:rFonts w:asciiTheme="minorHAnsi" w:hAnsiTheme="minorHAnsi" w:cstheme="minorHAnsi"/>
                <w:color w:val="0070C0"/>
                <w:lang w:val="en-US"/>
              </w:rPr>
              <w:t xml:space="preserve"> – </w:t>
            </w:r>
            <w:r>
              <w:rPr>
                <w:rFonts w:asciiTheme="minorHAnsi" w:hAnsiTheme="minorHAnsi" w:cstheme="minorHAnsi"/>
                <w:color w:val="0070C0"/>
                <w:lang w:val="en-US"/>
              </w:rPr>
              <w:t xml:space="preserve">Supplier </w:t>
            </w:r>
            <w:r w:rsidRPr="000C7A04">
              <w:rPr>
                <w:rFonts w:asciiTheme="minorHAnsi" w:hAnsiTheme="minorHAnsi" w:cstheme="minorHAnsi"/>
                <w:color w:val="0070C0"/>
                <w:lang w:val="en-US"/>
              </w:rPr>
              <w:t xml:space="preserve">&amp; </w:t>
            </w:r>
            <w:r>
              <w:rPr>
                <w:rFonts w:asciiTheme="minorHAnsi" w:hAnsiTheme="minorHAnsi" w:cstheme="minorHAnsi"/>
                <w:color w:val="0070C0"/>
                <w:lang w:val="en-US"/>
              </w:rPr>
              <w:t>Vendor Evaluation</w:t>
            </w:r>
          </w:p>
        </w:tc>
      </w:tr>
      <w:tr w:rsidR="00A20C6E" w:rsidRPr="003468B1" w14:paraId="72176843" w14:textId="77777777" w:rsidTr="00473192">
        <w:trPr>
          <w:trHeight w:val="340"/>
        </w:trPr>
        <w:tc>
          <w:tcPr>
            <w:tcW w:w="814" w:type="dxa"/>
            <w:vAlign w:val="center"/>
          </w:tcPr>
          <w:p w14:paraId="58A296DF" w14:textId="662CFBB1" w:rsidR="00A20C6E" w:rsidRDefault="00A20C6E" w:rsidP="00A20C6E">
            <w:pPr>
              <w:pStyle w:val="a9"/>
              <w:spacing w:line="240" w:lineRule="auto"/>
              <w:jc w:val="center"/>
              <w:rPr>
                <w:sz w:val="20"/>
                <w:lang w:val="en-US"/>
              </w:rPr>
            </w:pPr>
            <w:r>
              <w:rPr>
                <w:sz w:val="20"/>
                <w:lang w:val="en-US"/>
              </w:rPr>
              <w:t>14</w:t>
            </w:r>
          </w:p>
        </w:tc>
        <w:tc>
          <w:tcPr>
            <w:tcW w:w="4715" w:type="dxa"/>
            <w:vAlign w:val="center"/>
          </w:tcPr>
          <w:p w14:paraId="70C0EFDE" w14:textId="4CD09B8F" w:rsidR="00A20C6E" w:rsidRPr="005D2978" w:rsidRDefault="00A20C6E" w:rsidP="00A20C6E">
            <w:pPr>
              <w:pStyle w:val="a9"/>
              <w:spacing w:line="240" w:lineRule="auto"/>
              <w:jc w:val="left"/>
              <w:rPr>
                <w:rFonts w:asciiTheme="minorHAnsi" w:hAnsiTheme="minorHAnsi" w:cstheme="minorHAnsi"/>
                <w:sz w:val="20"/>
                <w:lang w:val="en-US"/>
              </w:rPr>
            </w:pPr>
            <w:r>
              <w:rPr>
                <w:rFonts w:asciiTheme="minorHAnsi" w:hAnsiTheme="minorHAnsi" w:cstheme="minorHAnsi"/>
                <w:sz w:val="20"/>
                <w:lang w:val="el-GR"/>
              </w:rPr>
              <w:t>Επάρκεια Πόρων</w:t>
            </w:r>
          </w:p>
          <w:p w14:paraId="34BF0D5D" w14:textId="77777777" w:rsidR="00A20C6E" w:rsidRPr="005D2978" w:rsidRDefault="00A20C6E" w:rsidP="004B24FF">
            <w:pPr>
              <w:numPr>
                <w:ilvl w:val="0"/>
                <w:numId w:val="4"/>
              </w:numPr>
              <w:jc w:val="left"/>
              <w:rPr>
                <w:rFonts w:asciiTheme="minorHAnsi" w:hAnsiTheme="minorHAnsi" w:cstheme="minorHAnsi"/>
              </w:rPr>
            </w:pPr>
            <w:r w:rsidRPr="005D2978">
              <w:rPr>
                <w:rFonts w:asciiTheme="minorHAnsi" w:hAnsiTheme="minorHAnsi" w:cstheme="minorHAnsi"/>
              </w:rPr>
              <w:t>Προσωπικό</w:t>
            </w:r>
          </w:p>
          <w:p w14:paraId="47DD1FED" w14:textId="77777777" w:rsidR="00A20C6E" w:rsidRPr="00ED0608" w:rsidRDefault="00A20C6E" w:rsidP="004B24FF">
            <w:pPr>
              <w:numPr>
                <w:ilvl w:val="0"/>
                <w:numId w:val="4"/>
              </w:numPr>
              <w:jc w:val="left"/>
              <w:rPr>
                <w:rFonts w:asciiTheme="minorHAnsi" w:hAnsiTheme="minorHAnsi" w:cstheme="minorHAnsi"/>
                <w:color w:val="0070C0"/>
              </w:rPr>
            </w:pPr>
            <w:r w:rsidRPr="005D2978">
              <w:rPr>
                <w:rFonts w:asciiTheme="minorHAnsi" w:hAnsiTheme="minorHAnsi" w:cstheme="minorHAnsi"/>
              </w:rPr>
              <w:t>Εξοπλισμός / Μηχανήματα</w:t>
            </w:r>
          </w:p>
          <w:p w14:paraId="7082D74E" w14:textId="2FDCE22A" w:rsidR="00A20C6E" w:rsidRPr="00ED0608" w:rsidRDefault="00A20C6E" w:rsidP="004B24FF">
            <w:pPr>
              <w:numPr>
                <w:ilvl w:val="0"/>
                <w:numId w:val="4"/>
              </w:numPr>
              <w:jc w:val="left"/>
              <w:rPr>
                <w:rFonts w:asciiTheme="minorHAnsi" w:hAnsiTheme="minorHAnsi" w:cstheme="minorHAnsi"/>
                <w:color w:val="0070C0"/>
              </w:rPr>
            </w:pPr>
            <w:r w:rsidRPr="00ED0608">
              <w:rPr>
                <w:rFonts w:asciiTheme="minorHAnsi" w:hAnsiTheme="minorHAnsi" w:cstheme="minorHAnsi"/>
              </w:rPr>
              <w:t>Εγκαταστάσεις</w:t>
            </w:r>
          </w:p>
        </w:tc>
        <w:tc>
          <w:tcPr>
            <w:tcW w:w="4395" w:type="dxa"/>
            <w:vAlign w:val="center"/>
          </w:tcPr>
          <w:p w14:paraId="4E860638" w14:textId="359C0AB0" w:rsidR="00A20C6E" w:rsidRPr="005D2978" w:rsidRDefault="00A20C6E" w:rsidP="00A20C6E">
            <w:pPr>
              <w:pStyle w:val="a9"/>
              <w:spacing w:line="240" w:lineRule="auto"/>
              <w:jc w:val="left"/>
              <w:rPr>
                <w:rFonts w:asciiTheme="minorHAnsi" w:hAnsiTheme="minorHAnsi" w:cstheme="minorHAnsi"/>
                <w:sz w:val="20"/>
              </w:rPr>
            </w:pPr>
            <w:r>
              <w:rPr>
                <w:rFonts w:asciiTheme="minorHAnsi" w:hAnsiTheme="minorHAnsi" w:cstheme="minorHAnsi"/>
                <w:color w:val="0070C0"/>
                <w:sz w:val="20"/>
                <w:lang w:val="en-US"/>
              </w:rPr>
              <w:t xml:space="preserve">Adequacy of </w:t>
            </w:r>
            <w:r w:rsidRPr="005D2978">
              <w:rPr>
                <w:rFonts w:asciiTheme="minorHAnsi" w:hAnsiTheme="minorHAnsi" w:cstheme="minorHAnsi"/>
                <w:color w:val="0070C0"/>
                <w:sz w:val="20"/>
              </w:rPr>
              <w:t>Resources</w:t>
            </w:r>
          </w:p>
          <w:p w14:paraId="06A9624C" w14:textId="77777777" w:rsidR="00A20C6E" w:rsidRPr="005D2978" w:rsidRDefault="00A20C6E" w:rsidP="004B24FF">
            <w:pPr>
              <w:numPr>
                <w:ilvl w:val="0"/>
                <w:numId w:val="5"/>
              </w:numPr>
              <w:jc w:val="left"/>
              <w:rPr>
                <w:rFonts w:asciiTheme="minorHAnsi" w:hAnsiTheme="minorHAnsi" w:cstheme="minorHAnsi"/>
              </w:rPr>
            </w:pPr>
            <w:r w:rsidRPr="005D2978">
              <w:rPr>
                <w:rFonts w:asciiTheme="minorHAnsi" w:hAnsiTheme="minorHAnsi" w:cstheme="minorHAnsi"/>
                <w:color w:val="0070C0"/>
                <w:lang w:val="en-US"/>
              </w:rPr>
              <w:t>Personnel</w:t>
            </w:r>
          </w:p>
          <w:p w14:paraId="7020AB28" w14:textId="77777777" w:rsidR="00A20C6E" w:rsidRPr="00ED0608" w:rsidRDefault="00A20C6E" w:rsidP="004B24FF">
            <w:pPr>
              <w:numPr>
                <w:ilvl w:val="0"/>
                <w:numId w:val="5"/>
              </w:numPr>
              <w:jc w:val="left"/>
              <w:rPr>
                <w:rFonts w:asciiTheme="minorHAnsi" w:hAnsiTheme="minorHAnsi" w:cstheme="minorHAnsi"/>
                <w:color w:val="0070C0"/>
              </w:rPr>
            </w:pPr>
            <w:r w:rsidRPr="005D2978">
              <w:rPr>
                <w:rFonts w:asciiTheme="minorHAnsi" w:hAnsiTheme="minorHAnsi" w:cstheme="minorHAnsi"/>
                <w:color w:val="0070C0"/>
                <w:lang w:val="en-US"/>
              </w:rPr>
              <w:t>Equipment</w:t>
            </w:r>
            <w:r w:rsidRPr="005D2978">
              <w:rPr>
                <w:rFonts w:asciiTheme="minorHAnsi" w:hAnsiTheme="minorHAnsi" w:cstheme="minorHAnsi"/>
                <w:color w:val="0070C0"/>
              </w:rPr>
              <w:t xml:space="preserve"> </w:t>
            </w:r>
            <w:r w:rsidRPr="005D2978">
              <w:rPr>
                <w:rFonts w:asciiTheme="minorHAnsi" w:hAnsiTheme="minorHAnsi" w:cstheme="minorHAnsi"/>
                <w:color w:val="0070C0"/>
                <w:lang w:val="en-US"/>
              </w:rPr>
              <w:t>/</w:t>
            </w:r>
            <w:r w:rsidRPr="005D2978">
              <w:rPr>
                <w:rFonts w:asciiTheme="minorHAnsi" w:hAnsiTheme="minorHAnsi" w:cstheme="minorHAnsi"/>
                <w:color w:val="0070C0"/>
              </w:rPr>
              <w:t xml:space="preserve"> </w:t>
            </w:r>
            <w:r w:rsidRPr="005D2978">
              <w:rPr>
                <w:rFonts w:asciiTheme="minorHAnsi" w:hAnsiTheme="minorHAnsi" w:cstheme="minorHAnsi"/>
                <w:color w:val="0070C0"/>
                <w:lang w:val="en-US"/>
              </w:rPr>
              <w:t>Machinery</w:t>
            </w:r>
          </w:p>
          <w:p w14:paraId="668AB38F" w14:textId="358FFE6F" w:rsidR="00A20C6E" w:rsidRPr="00ED0608" w:rsidRDefault="00A20C6E" w:rsidP="004B24FF">
            <w:pPr>
              <w:numPr>
                <w:ilvl w:val="0"/>
                <w:numId w:val="5"/>
              </w:numPr>
              <w:jc w:val="left"/>
              <w:rPr>
                <w:rFonts w:asciiTheme="minorHAnsi" w:hAnsiTheme="minorHAnsi" w:cstheme="minorHAnsi"/>
                <w:color w:val="0070C0"/>
              </w:rPr>
            </w:pPr>
            <w:r w:rsidRPr="00ED0608">
              <w:rPr>
                <w:rFonts w:asciiTheme="minorHAnsi" w:hAnsiTheme="minorHAnsi" w:cstheme="minorHAnsi"/>
                <w:color w:val="0070C0"/>
                <w:lang w:val="en-US"/>
              </w:rPr>
              <w:t>Facilities</w:t>
            </w:r>
          </w:p>
        </w:tc>
      </w:tr>
      <w:tr w:rsidR="00B723A3" w:rsidRPr="003468B1" w14:paraId="696F66F1" w14:textId="77777777" w:rsidTr="00473192">
        <w:trPr>
          <w:trHeight w:val="340"/>
        </w:trPr>
        <w:tc>
          <w:tcPr>
            <w:tcW w:w="814" w:type="dxa"/>
            <w:vAlign w:val="center"/>
          </w:tcPr>
          <w:p w14:paraId="4B5AE209" w14:textId="1230B619" w:rsidR="00B723A3" w:rsidRPr="00B723A3" w:rsidRDefault="00B723A3" w:rsidP="00B723A3">
            <w:pPr>
              <w:pStyle w:val="a9"/>
              <w:spacing w:line="240" w:lineRule="auto"/>
              <w:jc w:val="center"/>
              <w:rPr>
                <w:sz w:val="20"/>
                <w:lang w:val="el-GR"/>
              </w:rPr>
            </w:pPr>
            <w:r>
              <w:rPr>
                <w:sz w:val="20"/>
                <w:lang w:val="el-GR"/>
              </w:rPr>
              <w:t>15</w:t>
            </w:r>
          </w:p>
        </w:tc>
        <w:tc>
          <w:tcPr>
            <w:tcW w:w="4715" w:type="dxa"/>
            <w:vAlign w:val="center"/>
          </w:tcPr>
          <w:p w14:paraId="789E459D" w14:textId="536F1AA8" w:rsidR="00B723A3" w:rsidRPr="00B723A3" w:rsidRDefault="00B723A3" w:rsidP="00B723A3">
            <w:pPr>
              <w:pStyle w:val="a9"/>
              <w:spacing w:line="240" w:lineRule="auto"/>
              <w:jc w:val="left"/>
              <w:rPr>
                <w:rFonts w:asciiTheme="minorHAnsi" w:hAnsiTheme="minorHAnsi" w:cstheme="minorHAnsi"/>
                <w:sz w:val="20"/>
                <w:lang w:val="el-GR"/>
              </w:rPr>
            </w:pPr>
            <w:r>
              <w:rPr>
                <w:rFonts w:asciiTheme="minorHAnsi" w:hAnsiTheme="minorHAnsi" w:cstheme="minorHAnsi"/>
                <w:sz w:val="20"/>
                <w:lang w:val="el-GR"/>
              </w:rPr>
              <w:t>Αξιολόγηση εκπαίδευσης προσωπικού</w:t>
            </w:r>
          </w:p>
        </w:tc>
        <w:tc>
          <w:tcPr>
            <w:tcW w:w="4395" w:type="dxa"/>
            <w:vAlign w:val="center"/>
          </w:tcPr>
          <w:p w14:paraId="6AE189C6" w14:textId="3A05BE5E" w:rsidR="00B723A3" w:rsidRDefault="00B723A3" w:rsidP="00B723A3">
            <w:pPr>
              <w:pStyle w:val="a9"/>
              <w:spacing w:line="240" w:lineRule="auto"/>
              <w:jc w:val="left"/>
              <w:rPr>
                <w:rFonts w:asciiTheme="minorHAnsi" w:hAnsiTheme="minorHAnsi" w:cstheme="minorHAnsi"/>
                <w:color w:val="0070C0"/>
                <w:sz w:val="20"/>
                <w:lang w:val="en-US"/>
              </w:rPr>
            </w:pPr>
            <w:r w:rsidRPr="00B723A3">
              <w:rPr>
                <w:rFonts w:asciiTheme="minorHAnsi" w:hAnsiTheme="minorHAnsi" w:cstheme="minorHAnsi"/>
                <w:color w:val="0070C0"/>
                <w:sz w:val="20"/>
                <w:lang w:val="en-US"/>
              </w:rPr>
              <w:t>Staff training assessment</w:t>
            </w:r>
          </w:p>
        </w:tc>
      </w:tr>
      <w:tr w:rsidR="00B723A3" w:rsidRPr="009B6D40" w14:paraId="5FAE537C" w14:textId="77777777" w:rsidTr="00473192">
        <w:trPr>
          <w:trHeight w:val="340"/>
        </w:trPr>
        <w:tc>
          <w:tcPr>
            <w:tcW w:w="814" w:type="dxa"/>
            <w:vAlign w:val="center"/>
          </w:tcPr>
          <w:p w14:paraId="3F488E50" w14:textId="035B811D" w:rsidR="00B723A3" w:rsidRDefault="00AF1EBA" w:rsidP="00B723A3">
            <w:pPr>
              <w:pStyle w:val="a9"/>
              <w:spacing w:line="240" w:lineRule="auto"/>
              <w:jc w:val="center"/>
              <w:rPr>
                <w:sz w:val="20"/>
                <w:lang w:val="en-US"/>
              </w:rPr>
            </w:pPr>
            <w:r>
              <w:rPr>
                <w:sz w:val="20"/>
                <w:lang w:val="en-US"/>
              </w:rPr>
              <w:t>16</w:t>
            </w:r>
          </w:p>
        </w:tc>
        <w:tc>
          <w:tcPr>
            <w:tcW w:w="4715" w:type="dxa"/>
            <w:vAlign w:val="center"/>
          </w:tcPr>
          <w:p w14:paraId="5D885AEB" w14:textId="1E9102EB" w:rsidR="00B723A3" w:rsidRPr="009B0760" w:rsidRDefault="00B723A3" w:rsidP="00B723A3">
            <w:pPr>
              <w:pStyle w:val="a9"/>
              <w:spacing w:line="240" w:lineRule="auto"/>
              <w:jc w:val="left"/>
              <w:rPr>
                <w:rFonts w:asciiTheme="minorHAnsi" w:hAnsiTheme="minorHAnsi" w:cstheme="minorHAnsi"/>
                <w:sz w:val="20"/>
                <w:lang w:val="el-GR"/>
              </w:rPr>
            </w:pPr>
            <w:r>
              <w:rPr>
                <w:rFonts w:asciiTheme="minorHAnsi" w:hAnsiTheme="minorHAnsi" w:cstheme="minorHAnsi"/>
                <w:sz w:val="20"/>
                <w:lang w:val="el-GR"/>
              </w:rPr>
              <w:t xml:space="preserve">Διαχείριση κινδύνου - Απειλές και Ευκαιρίες </w:t>
            </w:r>
          </w:p>
        </w:tc>
        <w:tc>
          <w:tcPr>
            <w:tcW w:w="4395" w:type="dxa"/>
            <w:vAlign w:val="center"/>
          </w:tcPr>
          <w:p w14:paraId="5314CAA1" w14:textId="74D8A762" w:rsidR="00B723A3" w:rsidRPr="00C85C53" w:rsidRDefault="00B723A3" w:rsidP="00B723A3">
            <w:pPr>
              <w:jc w:val="left"/>
              <w:rPr>
                <w:rFonts w:asciiTheme="minorHAnsi" w:hAnsiTheme="minorHAnsi" w:cstheme="minorHAnsi"/>
                <w:color w:val="0070C0"/>
                <w:lang w:val="en-US"/>
              </w:rPr>
            </w:pPr>
            <w:r>
              <w:rPr>
                <w:rFonts w:asciiTheme="minorHAnsi" w:hAnsiTheme="minorHAnsi" w:cstheme="minorHAnsi"/>
                <w:color w:val="0070C0"/>
                <w:lang w:val="en-US"/>
              </w:rPr>
              <w:t>Risk Management – Risks and opportunities</w:t>
            </w:r>
          </w:p>
        </w:tc>
      </w:tr>
      <w:tr w:rsidR="00B723A3" w:rsidRPr="00362EAD" w14:paraId="79A05240" w14:textId="77777777" w:rsidTr="00473192">
        <w:trPr>
          <w:trHeight w:val="340"/>
        </w:trPr>
        <w:tc>
          <w:tcPr>
            <w:tcW w:w="814" w:type="dxa"/>
            <w:vAlign w:val="center"/>
          </w:tcPr>
          <w:p w14:paraId="1A8BAC91" w14:textId="4B53EA34" w:rsidR="00B723A3" w:rsidRPr="00A20C6E" w:rsidRDefault="00AF1EBA" w:rsidP="00B723A3">
            <w:pPr>
              <w:pStyle w:val="a9"/>
              <w:spacing w:line="240" w:lineRule="auto"/>
              <w:jc w:val="center"/>
              <w:rPr>
                <w:sz w:val="20"/>
                <w:lang w:val="el-GR"/>
              </w:rPr>
            </w:pPr>
            <w:r>
              <w:rPr>
                <w:sz w:val="20"/>
                <w:lang w:val="el-GR"/>
              </w:rPr>
              <w:t>17</w:t>
            </w:r>
          </w:p>
        </w:tc>
        <w:tc>
          <w:tcPr>
            <w:tcW w:w="4715" w:type="dxa"/>
            <w:vAlign w:val="center"/>
          </w:tcPr>
          <w:p w14:paraId="7B67FD8E" w14:textId="6DED9A46" w:rsidR="00B723A3" w:rsidRPr="00362EAD" w:rsidRDefault="00B723A3" w:rsidP="00B723A3">
            <w:pPr>
              <w:pStyle w:val="a9"/>
              <w:spacing w:line="240" w:lineRule="auto"/>
              <w:jc w:val="left"/>
              <w:rPr>
                <w:rFonts w:asciiTheme="minorHAnsi" w:hAnsiTheme="minorHAnsi" w:cstheme="minorHAnsi"/>
                <w:sz w:val="20"/>
                <w:lang w:val="el-GR"/>
              </w:rPr>
            </w:pPr>
            <w:r>
              <w:rPr>
                <w:rFonts w:asciiTheme="minorHAnsi" w:hAnsiTheme="minorHAnsi" w:cstheme="minorHAnsi"/>
                <w:sz w:val="20"/>
                <w:lang w:val="el-GR"/>
              </w:rPr>
              <w:t>Αναφορές σε Κανονιστικές ή Ελεγκτικές Αρχές</w:t>
            </w:r>
          </w:p>
        </w:tc>
        <w:tc>
          <w:tcPr>
            <w:tcW w:w="4395" w:type="dxa"/>
            <w:vAlign w:val="center"/>
          </w:tcPr>
          <w:p w14:paraId="5F772A58" w14:textId="7C124298" w:rsidR="00B723A3" w:rsidRPr="00356298" w:rsidRDefault="00B723A3" w:rsidP="00B723A3">
            <w:pPr>
              <w:jc w:val="left"/>
              <w:rPr>
                <w:rFonts w:asciiTheme="minorHAnsi" w:hAnsiTheme="minorHAnsi" w:cstheme="minorHAnsi"/>
                <w:color w:val="0070C0"/>
              </w:rPr>
            </w:pPr>
            <w:r>
              <w:rPr>
                <w:rFonts w:asciiTheme="minorHAnsi" w:hAnsiTheme="minorHAnsi" w:cstheme="minorHAnsi"/>
                <w:color w:val="0070C0"/>
                <w:lang w:val="en-US"/>
              </w:rPr>
              <w:t>Reporting to Regulatory Authorities</w:t>
            </w:r>
            <w:r>
              <w:rPr>
                <w:rFonts w:asciiTheme="minorHAnsi" w:hAnsiTheme="minorHAnsi" w:cstheme="minorHAnsi"/>
                <w:color w:val="0070C0"/>
              </w:rPr>
              <w:t xml:space="preserve"> - </w:t>
            </w:r>
          </w:p>
        </w:tc>
      </w:tr>
      <w:tr w:rsidR="00AF1EBA" w:rsidRPr="005D2978" w14:paraId="77B10721" w14:textId="77777777" w:rsidTr="00473192">
        <w:trPr>
          <w:trHeight w:val="340"/>
        </w:trPr>
        <w:tc>
          <w:tcPr>
            <w:tcW w:w="814" w:type="dxa"/>
            <w:vAlign w:val="center"/>
          </w:tcPr>
          <w:p w14:paraId="47B2999B" w14:textId="5BD86394" w:rsidR="00AF1EBA" w:rsidRPr="005D2978" w:rsidRDefault="00AF1EBA" w:rsidP="00AF1EBA">
            <w:pPr>
              <w:pStyle w:val="a9"/>
              <w:spacing w:line="240" w:lineRule="auto"/>
              <w:jc w:val="center"/>
              <w:rPr>
                <w:sz w:val="20"/>
                <w:lang w:val="en-US"/>
              </w:rPr>
            </w:pPr>
            <w:r>
              <w:rPr>
                <w:sz w:val="20"/>
                <w:lang w:val="en-US"/>
              </w:rPr>
              <w:t>18</w:t>
            </w:r>
          </w:p>
        </w:tc>
        <w:tc>
          <w:tcPr>
            <w:tcW w:w="4715" w:type="dxa"/>
            <w:vAlign w:val="center"/>
          </w:tcPr>
          <w:p w14:paraId="29BBB121" w14:textId="016054DA" w:rsidR="00AF1EBA" w:rsidRPr="005D2978" w:rsidRDefault="00AF1EBA" w:rsidP="00AF1EBA">
            <w:pPr>
              <w:jc w:val="left"/>
              <w:rPr>
                <w:rFonts w:asciiTheme="minorHAnsi" w:hAnsiTheme="minorHAnsi" w:cstheme="minorHAnsi"/>
              </w:rPr>
            </w:pPr>
            <w:r w:rsidRPr="005D2978">
              <w:rPr>
                <w:rFonts w:asciiTheme="minorHAnsi" w:hAnsiTheme="minorHAnsi" w:cstheme="minorHAnsi"/>
              </w:rPr>
              <w:t>Η εξέλιξη των Προγραμμάτων Διαχείρισης Περιβάλλοντος</w:t>
            </w:r>
            <w:r>
              <w:rPr>
                <w:rFonts w:asciiTheme="minorHAnsi" w:hAnsiTheme="minorHAnsi" w:cstheme="minorHAnsi"/>
              </w:rPr>
              <w:t xml:space="preserve"> &amp; Ενέργειας</w:t>
            </w:r>
          </w:p>
        </w:tc>
        <w:tc>
          <w:tcPr>
            <w:tcW w:w="4395" w:type="dxa"/>
            <w:vAlign w:val="center"/>
          </w:tcPr>
          <w:p w14:paraId="20870AAB" w14:textId="77777777" w:rsidR="00AF1EBA" w:rsidRPr="005D2978" w:rsidRDefault="00AF1EBA" w:rsidP="00AF1EBA">
            <w:pPr>
              <w:jc w:val="left"/>
              <w:rPr>
                <w:rFonts w:asciiTheme="minorHAnsi" w:hAnsiTheme="minorHAnsi" w:cstheme="minorHAnsi"/>
              </w:rPr>
            </w:pPr>
            <w:r w:rsidRPr="005D2978">
              <w:rPr>
                <w:rFonts w:asciiTheme="minorHAnsi" w:hAnsiTheme="minorHAnsi" w:cstheme="minorHAnsi"/>
                <w:color w:val="0070C0"/>
                <w:lang w:val="en-US"/>
              </w:rPr>
              <w:t>Progress</w:t>
            </w:r>
            <w:r w:rsidRPr="005D2978">
              <w:rPr>
                <w:rFonts w:asciiTheme="minorHAnsi" w:hAnsiTheme="minorHAnsi" w:cstheme="minorHAnsi"/>
                <w:color w:val="0070C0"/>
              </w:rPr>
              <w:t xml:space="preserve"> </w:t>
            </w:r>
            <w:r w:rsidRPr="005D2978">
              <w:rPr>
                <w:rFonts w:asciiTheme="minorHAnsi" w:hAnsiTheme="minorHAnsi" w:cstheme="minorHAnsi"/>
                <w:color w:val="0070C0"/>
                <w:lang w:val="en-US"/>
              </w:rPr>
              <w:t>of</w:t>
            </w:r>
            <w:r w:rsidRPr="005D2978">
              <w:rPr>
                <w:rFonts w:asciiTheme="minorHAnsi" w:hAnsiTheme="minorHAnsi" w:cstheme="minorHAnsi"/>
                <w:color w:val="0070C0"/>
              </w:rPr>
              <w:t xml:space="preserve"> </w:t>
            </w:r>
            <w:r w:rsidRPr="005D2978">
              <w:rPr>
                <w:rFonts w:asciiTheme="minorHAnsi" w:hAnsiTheme="minorHAnsi" w:cstheme="minorHAnsi"/>
                <w:color w:val="0070C0"/>
                <w:lang w:val="en-US"/>
              </w:rPr>
              <w:t>Environmental</w:t>
            </w:r>
            <w:r w:rsidRPr="005D2978">
              <w:rPr>
                <w:rFonts w:asciiTheme="minorHAnsi" w:hAnsiTheme="minorHAnsi" w:cstheme="minorHAnsi"/>
                <w:color w:val="0070C0"/>
              </w:rPr>
              <w:t xml:space="preserve"> </w:t>
            </w:r>
            <w:r w:rsidRPr="005D2978">
              <w:rPr>
                <w:rFonts w:asciiTheme="minorHAnsi" w:hAnsiTheme="minorHAnsi" w:cstheme="minorHAnsi"/>
                <w:color w:val="0070C0"/>
                <w:lang w:val="en-US"/>
              </w:rPr>
              <w:t>Programs</w:t>
            </w:r>
          </w:p>
        </w:tc>
      </w:tr>
      <w:tr w:rsidR="00AF1EBA" w:rsidRPr="009B6D40" w14:paraId="71423C1A" w14:textId="77777777" w:rsidTr="00473192">
        <w:trPr>
          <w:trHeight w:val="340"/>
        </w:trPr>
        <w:tc>
          <w:tcPr>
            <w:tcW w:w="814" w:type="dxa"/>
            <w:vAlign w:val="center"/>
          </w:tcPr>
          <w:p w14:paraId="5D6B61FD" w14:textId="17710BDF" w:rsidR="00AF1EBA" w:rsidRPr="005D2978" w:rsidRDefault="00AF1EBA" w:rsidP="00AF1EBA">
            <w:pPr>
              <w:pStyle w:val="a9"/>
              <w:spacing w:line="240" w:lineRule="auto"/>
              <w:jc w:val="center"/>
              <w:rPr>
                <w:sz w:val="20"/>
                <w:lang w:val="en-US"/>
              </w:rPr>
            </w:pPr>
            <w:r>
              <w:rPr>
                <w:sz w:val="20"/>
                <w:lang w:val="en-US"/>
              </w:rPr>
              <w:t>19</w:t>
            </w:r>
          </w:p>
        </w:tc>
        <w:tc>
          <w:tcPr>
            <w:tcW w:w="4715" w:type="dxa"/>
            <w:vAlign w:val="center"/>
          </w:tcPr>
          <w:p w14:paraId="7B9B216A" w14:textId="77777777" w:rsidR="00AF1EBA" w:rsidRPr="005D2978" w:rsidRDefault="00AF1EBA" w:rsidP="00AF1EBA">
            <w:pPr>
              <w:jc w:val="left"/>
              <w:rPr>
                <w:rFonts w:asciiTheme="minorHAnsi" w:hAnsiTheme="minorHAnsi" w:cstheme="minorHAnsi"/>
              </w:rPr>
            </w:pPr>
            <w:r w:rsidRPr="005D2978">
              <w:rPr>
                <w:rFonts w:asciiTheme="minorHAnsi" w:hAnsiTheme="minorHAnsi" w:cstheme="minorHAnsi"/>
              </w:rPr>
              <w:t>Ασκήσεις ετοιμότητας για τα Σχέδια Έκτακτης Ανάγκης</w:t>
            </w:r>
          </w:p>
        </w:tc>
        <w:tc>
          <w:tcPr>
            <w:tcW w:w="4395" w:type="dxa"/>
            <w:vAlign w:val="center"/>
          </w:tcPr>
          <w:p w14:paraId="095DDF0A" w14:textId="77777777" w:rsidR="00AF1EBA" w:rsidRPr="005D2978" w:rsidRDefault="00AF1EBA" w:rsidP="00AF1EBA">
            <w:pPr>
              <w:jc w:val="left"/>
              <w:rPr>
                <w:rFonts w:asciiTheme="minorHAnsi" w:hAnsiTheme="minorHAnsi" w:cstheme="minorHAnsi"/>
                <w:lang w:val="en-US"/>
              </w:rPr>
            </w:pPr>
            <w:r w:rsidRPr="005D2978">
              <w:rPr>
                <w:rFonts w:asciiTheme="minorHAnsi" w:hAnsiTheme="minorHAnsi" w:cstheme="minorHAnsi"/>
                <w:color w:val="0070C0"/>
                <w:lang w:val="en-US"/>
              </w:rPr>
              <w:t>Review of drills for Emergency Plans</w:t>
            </w:r>
          </w:p>
        </w:tc>
      </w:tr>
      <w:tr w:rsidR="00AF1EBA" w:rsidRPr="005D2978" w14:paraId="1B77E0DC" w14:textId="77777777" w:rsidTr="00473192">
        <w:trPr>
          <w:trHeight w:val="340"/>
        </w:trPr>
        <w:tc>
          <w:tcPr>
            <w:tcW w:w="814" w:type="dxa"/>
            <w:vAlign w:val="center"/>
          </w:tcPr>
          <w:p w14:paraId="15089780" w14:textId="66E11B16" w:rsidR="00AF1EBA" w:rsidRPr="005D2978" w:rsidRDefault="00AF1EBA" w:rsidP="00AF1EBA">
            <w:pPr>
              <w:pStyle w:val="a9"/>
              <w:spacing w:line="240" w:lineRule="auto"/>
              <w:jc w:val="center"/>
              <w:rPr>
                <w:sz w:val="20"/>
                <w:lang w:val="en-US"/>
              </w:rPr>
            </w:pPr>
            <w:r w:rsidRPr="005D2978">
              <w:rPr>
                <w:sz w:val="20"/>
                <w:lang w:val="en-US"/>
              </w:rPr>
              <w:t>2</w:t>
            </w:r>
            <w:r>
              <w:rPr>
                <w:sz w:val="20"/>
                <w:lang w:val="en-US"/>
              </w:rPr>
              <w:t>0</w:t>
            </w:r>
          </w:p>
        </w:tc>
        <w:tc>
          <w:tcPr>
            <w:tcW w:w="4715" w:type="dxa"/>
            <w:vAlign w:val="center"/>
          </w:tcPr>
          <w:p w14:paraId="05A8CC44" w14:textId="77777777" w:rsidR="00AF1EBA" w:rsidRPr="005D2978" w:rsidRDefault="00AF1EBA" w:rsidP="00AF1EBA">
            <w:pPr>
              <w:pStyle w:val="a9"/>
              <w:spacing w:line="240" w:lineRule="auto"/>
              <w:jc w:val="left"/>
              <w:rPr>
                <w:rFonts w:asciiTheme="minorHAnsi" w:hAnsiTheme="minorHAnsi" w:cstheme="minorHAnsi"/>
                <w:sz w:val="20"/>
                <w:lang w:val="el-GR"/>
              </w:rPr>
            </w:pPr>
            <w:r w:rsidRPr="005D2978">
              <w:rPr>
                <w:rFonts w:asciiTheme="minorHAnsi" w:hAnsiTheme="minorHAnsi" w:cstheme="minorHAnsi"/>
                <w:sz w:val="20"/>
                <w:lang w:val="el-GR"/>
              </w:rPr>
              <w:t>Έλεγχος των Περιβαλλοντικών Πλευρών/Θεμάτων</w:t>
            </w:r>
          </w:p>
        </w:tc>
        <w:tc>
          <w:tcPr>
            <w:tcW w:w="4395" w:type="dxa"/>
            <w:vAlign w:val="center"/>
          </w:tcPr>
          <w:p w14:paraId="37B0FA1C" w14:textId="77777777" w:rsidR="00AF1EBA" w:rsidRPr="005D2978" w:rsidRDefault="00AF1EBA" w:rsidP="00AF1EBA">
            <w:pPr>
              <w:pStyle w:val="a9"/>
              <w:spacing w:line="240" w:lineRule="auto"/>
              <w:jc w:val="left"/>
              <w:rPr>
                <w:rFonts w:asciiTheme="minorHAnsi" w:hAnsiTheme="minorHAnsi" w:cstheme="minorHAnsi"/>
                <w:sz w:val="20"/>
                <w:lang w:val="el-GR"/>
              </w:rPr>
            </w:pPr>
            <w:r w:rsidRPr="005D2978">
              <w:rPr>
                <w:rFonts w:asciiTheme="minorHAnsi" w:hAnsiTheme="minorHAnsi" w:cstheme="minorHAnsi"/>
                <w:color w:val="0070C0"/>
                <w:sz w:val="20"/>
                <w:lang w:val="en-US"/>
              </w:rPr>
              <w:t>Review</w:t>
            </w:r>
            <w:r w:rsidRPr="005D2978">
              <w:rPr>
                <w:rFonts w:asciiTheme="minorHAnsi" w:hAnsiTheme="minorHAnsi" w:cstheme="minorHAnsi"/>
                <w:color w:val="0070C0"/>
                <w:sz w:val="20"/>
                <w:lang w:val="el-GR"/>
              </w:rPr>
              <w:t xml:space="preserve"> </w:t>
            </w:r>
            <w:r w:rsidRPr="005D2978">
              <w:rPr>
                <w:rFonts w:asciiTheme="minorHAnsi" w:hAnsiTheme="minorHAnsi" w:cstheme="minorHAnsi"/>
                <w:color w:val="0070C0"/>
                <w:sz w:val="20"/>
                <w:lang w:val="en-US"/>
              </w:rPr>
              <w:t>of</w:t>
            </w:r>
            <w:r w:rsidRPr="005D2978">
              <w:rPr>
                <w:rFonts w:asciiTheme="minorHAnsi" w:hAnsiTheme="minorHAnsi" w:cstheme="minorHAnsi"/>
                <w:color w:val="0070C0"/>
                <w:sz w:val="20"/>
                <w:lang w:val="el-GR"/>
              </w:rPr>
              <w:t xml:space="preserve"> </w:t>
            </w:r>
            <w:r w:rsidRPr="005D2978">
              <w:rPr>
                <w:rFonts w:asciiTheme="minorHAnsi" w:hAnsiTheme="minorHAnsi" w:cstheme="minorHAnsi"/>
                <w:color w:val="0070C0"/>
                <w:sz w:val="20"/>
                <w:lang w:val="en-US"/>
              </w:rPr>
              <w:t>Environmental</w:t>
            </w:r>
            <w:r w:rsidRPr="005D2978">
              <w:rPr>
                <w:rFonts w:asciiTheme="minorHAnsi" w:hAnsiTheme="minorHAnsi" w:cstheme="minorHAnsi"/>
                <w:color w:val="0070C0"/>
                <w:sz w:val="20"/>
                <w:lang w:val="el-GR"/>
              </w:rPr>
              <w:t xml:space="preserve"> </w:t>
            </w:r>
            <w:r w:rsidRPr="005D2978">
              <w:rPr>
                <w:rFonts w:asciiTheme="minorHAnsi" w:hAnsiTheme="minorHAnsi" w:cstheme="minorHAnsi"/>
                <w:color w:val="0070C0"/>
                <w:sz w:val="20"/>
                <w:lang w:val="en-US"/>
              </w:rPr>
              <w:t>Aspects</w:t>
            </w:r>
          </w:p>
        </w:tc>
      </w:tr>
      <w:tr w:rsidR="00AF1EBA" w:rsidRPr="005D2978" w14:paraId="4D43BC51" w14:textId="77777777" w:rsidTr="00473192">
        <w:trPr>
          <w:trHeight w:val="340"/>
        </w:trPr>
        <w:tc>
          <w:tcPr>
            <w:tcW w:w="814" w:type="dxa"/>
            <w:vAlign w:val="center"/>
          </w:tcPr>
          <w:p w14:paraId="60FA25D8" w14:textId="64D91A38" w:rsidR="00AF1EBA" w:rsidRPr="005D2978" w:rsidRDefault="00AF1EBA" w:rsidP="00AF1EBA">
            <w:pPr>
              <w:pStyle w:val="a9"/>
              <w:spacing w:line="240" w:lineRule="auto"/>
              <w:jc w:val="center"/>
              <w:rPr>
                <w:sz w:val="20"/>
                <w:lang w:val="en-US"/>
              </w:rPr>
            </w:pPr>
            <w:r>
              <w:rPr>
                <w:sz w:val="20"/>
                <w:lang w:val="el-GR"/>
              </w:rPr>
              <w:t>21</w:t>
            </w:r>
          </w:p>
        </w:tc>
        <w:tc>
          <w:tcPr>
            <w:tcW w:w="4715" w:type="dxa"/>
            <w:vAlign w:val="center"/>
          </w:tcPr>
          <w:p w14:paraId="778ACC12" w14:textId="77777777" w:rsidR="00AF1EBA" w:rsidRPr="005D2978" w:rsidRDefault="00AF1EBA" w:rsidP="00AF1EBA">
            <w:pPr>
              <w:pStyle w:val="a9"/>
              <w:spacing w:line="240" w:lineRule="auto"/>
              <w:jc w:val="left"/>
              <w:rPr>
                <w:rFonts w:asciiTheme="minorHAnsi" w:hAnsiTheme="minorHAnsi" w:cstheme="minorHAnsi"/>
                <w:sz w:val="20"/>
                <w:lang w:val="el-GR"/>
              </w:rPr>
            </w:pPr>
            <w:r w:rsidRPr="005D2978">
              <w:rPr>
                <w:rFonts w:asciiTheme="minorHAnsi" w:hAnsiTheme="minorHAnsi" w:cstheme="minorHAnsi"/>
                <w:sz w:val="20"/>
                <w:lang w:val="el-GR"/>
              </w:rPr>
              <w:t>Ανακύκλωση / Διαχείριση αποβλήτων</w:t>
            </w:r>
          </w:p>
        </w:tc>
        <w:tc>
          <w:tcPr>
            <w:tcW w:w="4395" w:type="dxa"/>
            <w:vAlign w:val="center"/>
          </w:tcPr>
          <w:p w14:paraId="22C3D15E" w14:textId="77777777" w:rsidR="00AF1EBA" w:rsidRPr="005D2978" w:rsidRDefault="00AF1EBA" w:rsidP="00AF1EBA">
            <w:pPr>
              <w:pStyle w:val="a9"/>
              <w:spacing w:line="240" w:lineRule="auto"/>
              <w:jc w:val="left"/>
              <w:rPr>
                <w:rFonts w:asciiTheme="minorHAnsi" w:hAnsiTheme="minorHAnsi" w:cstheme="minorHAnsi"/>
                <w:color w:val="0070C0"/>
                <w:sz w:val="20"/>
                <w:lang w:val="el-GR"/>
              </w:rPr>
            </w:pPr>
            <w:r w:rsidRPr="005D2978">
              <w:rPr>
                <w:rFonts w:asciiTheme="minorHAnsi" w:hAnsiTheme="minorHAnsi" w:cstheme="minorHAnsi"/>
                <w:color w:val="0070C0"/>
                <w:sz w:val="20"/>
                <w:lang w:val="en-US"/>
              </w:rPr>
              <w:t>Recycling / Environmental waste</w:t>
            </w:r>
            <w:r w:rsidRPr="005D2978">
              <w:rPr>
                <w:rFonts w:asciiTheme="minorHAnsi" w:hAnsiTheme="minorHAnsi" w:cstheme="minorHAnsi"/>
                <w:color w:val="0070C0"/>
                <w:sz w:val="20"/>
                <w:lang w:val="el-GR"/>
              </w:rPr>
              <w:t xml:space="preserve"> </w:t>
            </w:r>
            <w:r w:rsidRPr="005D2978">
              <w:rPr>
                <w:rFonts w:asciiTheme="minorHAnsi" w:hAnsiTheme="minorHAnsi" w:cstheme="minorHAnsi"/>
                <w:color w:val="0070C0"/>
                <w:sz w:val="20"/>
                <w:lang w:val="en-US"/>
              </w:rPr>
              <w:t>management</w:t>
            </w:r>
          </w:p>
        </w:tc>
      </w:tr>
      <w:tr w:rsidR="00AF1EBA" w:rsidRPr="005D2978" w14:paraId="03031C5C" w14:textId="77777777" w:rsidTr="00473192">
        <w:trPr>
          <w:trHeight w:val="340"/>
        </w:trPr>
        <w:tc>
          <w:tcPr>
            <w:tcW w:w="814" w:type="dxa"/>
            <w:vAlign w:val="center"/>
          </w:tcPr>
          <w:p w14:paraId="0C7FF35D" w14:textId="77CFC084" w:rsidR="00AF1EBA" w:rsidRPr="00356298" w:rsidRDefault="00AF1EBA" w:rsidP="00AF1EBA">
            <w:pPr>
              <w:pStyle w:val="a9"/>
              <w:spacing w:line="240" w:lineRule="auto"/>
              <w:jc w:val="center"/>
              <w:rPr>
                <w:sz w:val="20"/>
                <w:lang w:val="el-GR"/>
              </w:rPr>
            </w:pPr>
            <w:r>
              <w:rPr>
                <w:sz w:val="20"/>
                <w:lang w:val="el-GR"/>
              </w:rPr>
              <w:t>22</w:t>
            </w:r>
          </w:p>
        </w:tc>
        <w:tc>
          <w:tcPr>
            <w:tcW w:w="4715" w:type="dxa"/>
            <w:vAlign w:val="center"/>
          </w:tcPr>
          <w:p w14:paraId="23A7EE75" w14:textId="2D30A598" w:rsidR="00AF1EBA" w:rsidRPr="005D2978" w:rsidRDefault="00AF1EBA" w:rsidP="00AF1EBA">
            <w:pPr>
              <w:pStyle w:val="a9"/>
              <w:spacing w:line="240" w:lineRule="auto"/>
              <w:jc w:val="left"/>
              <w:rPr>
                <w:rFonts w:asciiTheme="minorHAnsi" w:hAnsiTheme="minorHAnsi" w:cstheme="minorHAnsi"/>
                <w:sz w:val="20"/>
                <w:lang w:val="en-US"/>
              </w:rPr>
            </w:pPr>
            <w:r>
              <w:rPr>
                <w:rFonts w:asciiTheme="minorHAnsi" w:hAnsiTheme="minorHAnsi" w:cstheme="minorHAnsi"/>
                <w:sz w:val="20"/>
                <w:lang w:val="el-GR"/>
              </w:rPr>
              <w:t>Ευκαιρίες</w:t>
            </w:r>
            <w:r w:rsidRPr="005D2978">
              <w:rPr>
                <w:rFonts w:asciiTheme="minorHAnsi" w:hAnsiTheme="minorHAnsi" w:cstheme="minorHAnsi"/>
                <w:sz w:val="20"/>
                <w:lang w:val="en-US"/>
              </w:rPr>
              <w:t xml:space="preserve"> </w:t>
            </w:r>
            <w:r>
              <w:rPr>
                <w:rFonts w:asciiTheme="minorHAnsi" w:hAnsiTheme="minorHAnsi" w:cstheme="minorHAnsi"/>
                <w:sz w:val="20"/>
                <w:lang w:val="el-GR"/>
              </w:rPr>
              <w:t>για</w:t>
            </w:r>
            <w:r w:rsidRPr="005D2978">
              <w:rPr>
                <w:rFonts w:asciiTheme="minorHAnsi" w:hAnsiTheme="minorHAnsi" w:cstheme="minorHAnsi"/>
                <w:sz w:val="20"/>
                <w:lang w:val="en-US"/>
              </w:rPr>
              <w:t xml:space="preserve"> </w:t>
            </w:r>
            <w:r w:rsidRPr="005D2978">
              <w:rPr>
                <w:rFonts w:asciiTheme="minorHAnsi" w:hAnsiTheme="minorHAnsi" w:cstheme="minorHAnsi"/>
                <w:sz w:val="20"/>
                <w:lang w:val="el-GR"/>
              </w:rPr>
              <w:t>βελτίωση</w:t>
            </w:r>
          </w:p>
        </w:tc>
        <w:tc>
          <w:tcPr>
            <w:tcW w:w="4395" w:type="dxa"/>
            <w:vAlign w:val="center"/>
          </w:tcPr>
          <w:p w14:paraId="7C73D6C4" w14:textId="2322A157" w:rsidR="00AF1EBA" w:rsidRPr="005D2978" w:rsidRDefault="00AF1EBA" w:rsidP="00AF1EBA">
            <w:pPr>
              <w:pStyle w:val="a9"/>
              <w:spacing w:line="240" w:lineRule="auto"/>
              <w:jc w:val="left"/>
              <w:rPr>
                <w:rFonts w:asciiTheme="minorHAnsi" w:hAnsiTheme="minorHAnsi" w:cstheme="minorHAnsi"/>
                <w:sz w:val="20"/>
                <w:lang w:val="el-GR"/>
              </w:rPr>
            </w:pPr>
            <w:r>
              <w:rPr>
                <w:rFonts w:asciiTheme="minorHAnsi" w:hAnsiTheme="minorHAnsi" w:cstheme="minorHAnsi"/>
                <w:color w:val="0070C0"/>
                <w:sz w:val="20"/>
              </w:rPr>
              <w:t>Opportunities</w:t>
            </w:r>
            <w:r w:rsidRPr="005D2978">
              <w:rPr>
                <w:rFonts w:asciiTheme="minorHAnsi" w:hAnsiTheme="minorHAnsi" w:cstheme="minorHAnsi"/>
                <w:color w:val="0070C0"/>
                <w:sz w:val="20"/>
              </w:rPr>
              <w:t xml:space="preserve"> for improvement</w:t>
            </w:r>
          </w:p>
        </w:tc>
      </w:tr>
      <w:tr w:rsidR="00B723A3" w:rsidRPr="009B6D40" w14:paraId="21A72A17" w14:textId="77777777" w:rsidTr="00473192">
        <w:trPr>
          <w:trHeight w:val="340"/>
        </w:trPr>
        <w:tc>
          <w:tcPr>
            <w:tcW w:w="814" w:type="dxa"/>
            <w:vAlign w:val="center"/>
          </w:tcPr>
          <w:p w14:paraId="2963B257" w14:textId="6128D465" w:rsidR="00B723A3" w:rsidRPr="00356298" w:rsidRDefault="00AF1EBA" w:rsidP="00B723A3">
            <w:pPr>
              <w:pStyle w:val="a9"/>
              <w:spacing w:line="240" w:lineRule="auto"/>
              <w:jc w:val="center"/>
              <w:rPr>
                <w:sz w:val="20"/>
                <w:lang w:val="el-GR"/>
              </w:rPr>
            </w:pPr>
            <w:r>
              <w:rPr>
                <w:sz w:val="20"/>
                <w:lang w:val="el-GR"/>
              </w:rPr>
              <w:t>23</w:t>
            </w:r>
          </w:p>
        </w:tc>
        <w:tc>
          <w:tcPr>
            <w:tcW w:w="4715" w:type="dxa"/>
            <w:vAlign w:val="center"/>
          </w:tcPr>
          <w:p w14:paraId="70BD80EE" w14:textId="07F82F60" w:rsidR="00B723A3" w:rsidRPr="00BA263A" w:rsidRDefault="00B723A3" w:rsidP="00B723A3">
            <w:pPr>
              <w:pStyle w:val="a9"/>
              <w:spacing w:line="240" w:lineRule="auto"/>
              <w:jc w:val="left"/>
              <w:rPr>
                <w:rFonts w:asciiTheme="minorHAnsi" w:hAnsiTheme="minorHAnsi" w:cstheme="minorHAnsi"/>
                <w:sz w:val="20"/>
                <w:lang w:val="el-GR"/>
              </w:rPr>
            </w:pPr>
            <w:r>
              <w:rPr>
                <w:rFonts w:asciiTheme="minorHAnsi" w:hAnsiTheme="minorHAnsi" w:cstheme="minorHAnsi"/>
                <w:sz w:val="20"/>
                <w:lang w:val="el-GR"/>
              </w:rPr>
              <w:t>Αποτελέσματα Ανασκόπησης από τη</w:t>
            </w:r>
            <w:r w:rsidRPr="005D2978">
              <w:rPr>
                <w:rFonts w:asciiTheme="minorHAnsi" w:hAnsiTheme="minorHAnsi" w:cstheme="minorHAnsi"/>
                <w:sz w:val="20"/>
                <w:lang w:val="el-GR"/>
              </w:rPr>
              <w:t xml:space="preserve"> Διοίκηση (</w:t>
            </w:r>
            <w:r>
              <w:rPr>
                <w:rFonts w:asciiTheme="minorHAnsi" w:hAnsiTheme="minorHAnsi" w:cstheme="minorHAnsi"/>
                <w:sz w:val="20"/>
                <w:lang w:val="el-GR"/>
              </w:rPr>
              <w:t>Ευκαιρίες</w:t>
            </w:r>
            <w:r w:rsidRPr="00FE2D86">
              <w:rPr>
                <w:rFonts w:asciiTheme="minorHAnsi" w:hAnsiTheme="minorHAnsi" w:cstheme="minorHAnsi"/>
                <w:sz w:val="20"/>
                <w:lang w:val="el-GR"/>
              </w:rPr>
              <w:t xml:space="preserve"> </w:t>
            </w:r>
            <w:r>
              <w:rPr>
                <w:rFonts w:asciiTheme="minorHAnsi" w:hAnsiTheme="minorHAnsi" w:cstheme="minorHAnsi"/>
                <w:sz w:val="20"/>
                <w:lang w:val="el-GR"/>
              </w:rPr>
              <w:t>για</w:t>
            </w:r>
            <w:r w:rsidRPr="00FE2D86">
              <w:rPr>
                <w:rFonts w:asciiTheme="minorHAnsi" w:hAnsiTheme="minorHAnsi" w:cstheme="minorHAnsi"/>
                <w:sz w:val="20"/>
                <w:lang w:val="el-GR"/>
              </w:rPr>
              <w:t xml:space="preserve"> </w:t>
            </w:r>
            <w:r w:rsidRPr="005D2978">
              <w:rPr>
                <w:rFonts w:asciiTheme="minorHAnsi" w:hAnsiTheme="minorHAnsi" w:cstheme="minorHAnsi"/>
                <w:sz w:val="20"/>
                <w:lang w:val="el-GR"/>
              </w:rPr>
              <w:t xml:space="preserve">βελτίωση, </w:t>
            </w:r>
            <w:r>
              <w:rPr>
                <w:rFonts w:asciiTheme="minorHAnsi" w:hAnsiTheme="minorHAnsi" w:cstheme="minorHAnsi"/>
                <w:sz w:val="20"/>
                <w:lang w:val="el-GR"/>
              </w:rPr>
              <w:t>ανάγκη για αλλαγές στο ΕΣΔΠ</w:t>
            </w:r>
            <w:r w:rsidRPr="005D2978">
              <w:rPr>
                <w:rFonts w:asciiTheme="minorHAnsi" w:hAnsiTheme="minorHAnsi" w:cstheme="minorHAnsi"/>
                <w:sz w:val="20"/>
                <w:lang w:val="el-GR"/>
              </w:rPr>
              <w:t xml:space="preserve">, </w:t>
            </w:r>
            <w:r>
              <w:rPr>
                <w:rFonts w:asciiTheme="minorHAnsi" w:hAnsiTheme="minorHAnsi" w:cstheme="minorHAnsi"/>
                <w:sz w:val="20"/>
                <w:lang w:val="el-GR"/>
              </w:rPr>
              <w:t>ανάγκες σε πόρους</w:t>
            </w:r>
            <w:r w:rsidRPr="005D2978">
              <w:rPr>
                <w:rFonts w:asciiTheme="minorHAnsi" w:hAnsiTheme="minorHAnsi" w:cstheme="minorHAnsi"/>
                <w:sz w:val="20"/>
                <w:lang w:val="el-GR"/>
              </w:rPr>
              <w:t>)</w:t>
            </w:r>
          </w:p>
        </w:tc>
        <w:tc>
          <w:tcPr>
            <w:tcW w:w="4395" w:type="dxa"/>
            <w:vAlign w:val="center"/>
          </w:tcPr>
          <w:p w14:paraId="31082CB0" w14:textId="5D3A1DA1" w:rsidR="00B723A3" w:rsidRPr="00BA263A" w:rsidRDefault="00B723A3" w:rsidP="00B723A3">
            <w:pPr>
              <w:pStyle w:val="a9"/>
              <w:spacing w:line="240" w:lineRule="auto"/>
              <w:jc w:val="left"/>
              <w:rPr>
                <w:rFonts w:asciiTheme="minorHAnsi" w:hAnsiTheme="minorHAnsi" w:cstheme="minorHAnsi"/>
                <w:sz w:val="20"/>
                <w:lang w:val="en-US"/>
              </w:rPr>
            </w:pPr>
            <w:r w:rsidRPr="005D2978">
              <w:rPr>
                <w:rFonts w:asciiTheme="minorHAnsi" w:hAnsiTheme="minorHAnsi" w:cstheme="minorHAnsi"/>
                <w:color w:val="0070C0"/>
                <w:sz w:val="20"/>
              </w:rPr>
              <w:t xml:space="preserve">Management Review </w:t>
            </w:r>
            <w:r>
              <w:rPr>
                <w:rFonts w:asciiTheme="minorHAnsi" w:hAnsiTheme="minorHAnsi" w:cstheme="minorHAnsi"/>
                <w:color w:val="0070C0"/>
                <w:sz w:val="20"/>
              </w:rPr>
              <w:t>Outputs</w:t>
            </w:r>
            <w:r w:rsidRPr="005D2978">
              <w:rPr>
                <w:rFonts w:asciiTheme="minorHAnsi" w:hAnsiTheme="minorHAnsi" w:cstheme="minorHAnsi"/>
                <w:color w:val="0070C0"/>
                <w:sz w:val="20"/>
              </w:rPr>
              <w:t xml:space="preserve"> (</w:t>
            </w:r>
            <w:r>
              <w:rPr>
                <w:rFonts w:asciiTheme="minorHAnsi" w:hAnsiTheme="minorHAnsi" w:cstheme="minorHAnsi"/>
                <w:color w:val="0070C0"/>
                <w:sz w:val="20"/>
              </w:rPr>
              <w:t>Opportunities</w:t>
            </w:r>
            <w:r w:rsidRPr="005D2978">
              <w:rPr>
                <w:rFonts w:asciiTheme="minorHAnsi" w:hAnsiTheme="minorHAnsi" w:cstheme="minorHAnsi"/>
                <w:color w:val="0070C0"/>
                <w:sz w:val="20"/>
              </w:rPr>
              <w:t xml:space="preserve"> for improvement, </w:t>
            </w:r>
            <w:r>
              <w:rPr>
                <w:rFonts w:asciiTheme="minorHAnsi" w:hAnsiTheme="minorHAnsi" w:cstheme="minorHAnsi"/>
                <w:color w:val="0070C0"/>
                <w:sz w:val="20"/>
                <w:lang w:val="en-US"/>
              </w:rPr>
              <w:t>any need for changes to the IQMS</w:t>
            </w:r>
            <w:r w:rsidRPr="005D2978">
              <w:rPr>
                <w:rFonts w:asciiTheme="minorHAnsi" w:hAnsiTheme="minorHAnsi" w:cstheme="minorHAnsi"/>
                <w:color w:val="0070C0"/>
                <w:sz w:val="20"/>
              </w:rPr>
              <w:t xml:space="preserve">, </w:t>
            </w:r>
            <w:r>
              <w:rPr>
                <w:rFonts w:asciiTheme="minorHAnsi" w:hAnsiTheme="minorHAnsi" w:cstheme="minorHAnsi"/>
                <w:color w:val="0070C0"/>
                <w:sz w:val="20"/>
              </w:rPr>
              <w:t>resource needs</w:t>
            </w:r>
            <w:r w:rsidRPr="005D2978">
              <w:rPr>
                <w:rFonts w:asciiTheme="minorHAnsi" w:hAnsiTheme="minorHAnsi" w:cstheme="minorHAnsi"/>
                <w:color w:val="0070C0"/>
                <w:sz w:val="20"/>
              </w:rPr>
              <w:t>)</w:t>
            </w:r>
          </w:p>
        </w:tc>
      </w:tr>
    </w:tbl>
    <w:p w14:paraId="7E8E24AD" w14:textId="77777777" w:rsidR="00426C7F" w:rsidRPr="005D2978" w:rsidRDefault="00426C7F" w:rsidP="00426C7F">
      <w:pPr>
        <w:rPr>
          <w:lang w:val="en-US"/>
        </w:rPr>
      </w:pPr>
    </w:p>
    <w:p w14:paraId="2E220180" w14:textId="4FECF80B" w:rsidR="00CF08F5" w:rsidRDefault="00CF08F5" w:rsidP="00426C7F">
      <w:pPr>
        <w:rPr>
          <w:lang w:val="en-US"/>
        </w:rPr>
      </w:pPr>
    </w:p>
    <w:p w14:paraId="50F4A4B9" w14:textId="1863DABD" w:rsidR="00FE2D86" w:rsidRDefault="00FE2D86" w:rsidP="00426C7F">
      <w:pPr>
        <w:rPr>
          <w:lang w:val="en-US"/>
        </w:rPr>
      </w:pPr>
    </w:p>
    <w:p w14:paraId="49CB373D" w14:textId="362C580F" w:rsidR="00FE2D86" w:rsidRDefault="00FE2D86" w:rsidP="00426C7F">
      <w:pPr>
        <w:rPr>
          <w:lang w:val="en-US"/>
        </w:rPr>
      </w:pPr>
    </w:p>
    <w:p w14:paraId="5E3B0B98" w14:textId="557D1855" w:rsidR="00FE2D86" w:rsidRDefault="00FE2D86" w:rsidP="00426C7F">
      <w:pPr>
        <w:rPr>
          <w:lang w:val="en-US"/>
        </w:rPr>
      </w:pPr>
    </w:p>
    <w:p w14:paraId="44CCD2AC" w14:textId="047FDB14" w:rsidR="00FE2D86" w:rsidRDefault="00FE2D86" w:rsidP="00426C7F">
      <w:pPr>
        <w:rPr>
          <w:lang w:val="en-US"/>
        </w:rPr>
      </w:pPr>
    </w:p>
    <w:p w14:paraId="41488607" w14:textId="77777777" w:rsidR="00C842C1" w:rsidRPr="005D2978" w:rsidRDefault="00C842C1" w:rsidP="00426C7F">
      <w:pPr>
        <w:rPr>
          <w:lang w:val="en-US"/>
        </w:rPr>
      </w:pPr>
    </w:p>
    <w:tbl>
      <w:tblPr>
        <w:tblStyle w:val="a7"/>
        <w:tblW w:w="9924" w:type="dxa"/>
        <w:tblInd w:w="-318" w:type="dxa"/>
        <w:tblLook w:val="04A0" w:firstRow="1" w:lastRow="0" w:firstColumn="1" w:lastColumn="0" w:noHBand="0" w:noVBand="1"/>
      </w:tblPr>
      <w:tblGrid>
        <w:gridCol w:w="814"/>
        <w:gridCol w:w="9110"/>
      </w:tblGrid>
      <w:tr w:rsidR="00CF08F5" w:rsidRPr="009B6D40" w14:paraId="03B4C1BB" w14:textId="77777777" w:rsidTr="00CF08F5">
        <w:trPr>
          <w:trHeight w:val="454"/>
        </w:trPr>
        <w:tc>
          <w:tcPr>
            <w:tcW w:w="814" w:type="dxa"/>
            <w:tcBorders>
              <w:bottom w:val="single" w:sz="4" w:space="0" w:color="auto"/>
            </w:tcBorders>
            <w:shd w:val="clear" w:color="auto" w:fill="D9D9D9" w:themeFill="background1" w:themeFillShade="D9"/>
            <w:vAlign w:val="center"/>
          </w:tcPr>
          <w:p w14:paraId="69A060B1" w14:textId="77777777" w:rsidR="00CF08F5" w:rsidRPr="005D2978" w:rsidRDefault="005900E2" w:rsidP="00CF08F5">
            <w:pPr>
              <w:pStyle w:val="a9"/>
              <w:spacing w:line="240" w:lineRule="auto"/>
              <w:jc w:val="center"/>
              <w:rPr>
                <w:b/>
                <w:lang w:val="el-GR"/>
              </w:rPr>
            </w:pPr>
            <w:r w:rsidRPr="005D2978">
              <w:rPr>
                <w:b/>
                <w:lang w:val="el-GR"/>
              </w:rPr>
              <w:t>3</w:t>
            </w:r>
            <w:r w:rsidR="00CF08F5" w:rsidRPr="005D2978">
              <w:rPr>
                <w:b/>
                <w:lang w:val="el-GR"/>
              </w:rPr>
              <w:t>.</w:t>
            </w:r>
          </w:p>
        </w:tc>
        <w:tc>
          <w:tcPr>
            <w:tcW w:w="9110" w:type="dxa"/>
            <w:tcBorders>
              <w:bottom w:val="single" w:sz="4" w:space="0" w:color="auto"/>
            </w:tcBorders>
            <w:shd w:val="clear" w:color="auto" w:fill="D9D9D9" w:themeFill="background1" w:themeFillShade="D9"/>
            <w:vAlign w:val="center"/>
          </w:tcPr>
          <w:p w14:paraId="48AA544C" w14:textId="2EE398AF" w:rsidR="00CF08F5" w:rsidRPr="005D2978" w:rsidRDefault="00D53FA5" w:rsidP="00CF08F5">
            <w:pPr>
              <w:pStyle w:val="a9"/>
              <w:spacing w:line="240" w:lineRule="auto"/>
              <w:jc w:val="center"/>
              <w:rPr>
                <w:rFonts w:asciiTheme="minorHAnsi" w:hAnsiTheme="minorHAnsi" w:cstheme="minorHAnsi"/>
                <w:b/>
                <w:szCs w:val="24"/>
                <w:lang w:val="el-GR"/>
              </w:rPr>
            </w:pPr>
            <w:r>
              <w:rPr>
                <w:rFonts w:asciiTheme="minorHAnsi" w:hAnsiTheme="minorHAnsi" w:cstheme="minorHAnsi"/>
                <w:b/>
                <w:szCs w:val="24"/>
                <w:lang w:val="el-GR"/>
              </w:rPr>
              <w:t>Πρόοδος υλοποίησης ενεργειών</w:t>
            </w:r>
            <w:r w:rsidR="005900E2" w:rsidRPr="005D2978">
              <w:rPr>
                <w:rFonts w:asciiTheme="minorHAnsi" w:hAnsiTheme="minorHAnsi" w:cstheme="minorHAnsi"/>
                <w:b/>
                <w:szCs w:val="24"/>
                <w:lang w:val="el-GR"/>
              </w:rPr>
              <w:t xml:space="preserve"> από την προηγούμενη Ανασκόπηση </w:t>
            </w:r>
            <w:r w:rsidR="00CF08F5" w:rsidRPr="005D2978">
              <w:rPr>
                <w:rFonts w:asciiTheme="minorHAnsi" w:hAnsiTheme="minorHAnsi" w:cstheme="minorHAnsi"/>
                <w:b/>
                <w:szCs w:val="24"/>
                <w:lang w:val="el-GR"/>
              </w:rPr>
              <w:t xml:space="preserve">– </w:t>
            </w:r>
          </w:p>
          <w:p w14:paraId="4970B3F6" w14:textId="066A7153" w:rsidR="00CF08F5" w:rsidRPr="005D2978" w:rsidRDefault="00D53FA5" w:rsidP="00CF08F5">
            <w:pPr>
              <w:pStyle w:val="a9"/>
              <w:spacing w:line="240" w:lineRule="auto"/>
              <w:jc w:val="center"/>
              <w:rPr>
                <w:b/>
                <w:lang w:val="en-US"/>
              </w:rPr>
            </w:pPr>
            <w:r>
              <w:rPr>
                <w:rFonts w:asciiTheme="minorHAnsi" w:hAnsiTheme="minorHAnsi" w:cstheme="minorHAnsi"/>
                <w:b/>
                <w:color w:val="0070C0"/>
                <w:szCs w:val="24"/>
                <w:lang w:val="en-US"/>
              </w:rPr>
              <w:t>Status of</w:t>
            </w:r>
            <w:r w:rsidR="005900E2" w:rsidRPr="005D2978">
              <w:rPr>
                <w:rFonts w:asciiTheme="minorHAnsi" w:hAnsiTheme="minorHAnsi" w:cstheme="minorHAnsi"/>
                <w:b/>
                <w:color w:val="0070C0"/>
                <w:szCs w:val="24"/>
                <w:lang w:val="en-US"/>
              </w:rPr>
              <w:t xml:space="preserve"> Actions from Previous Management Review</w:t>
            </w:r>
          </w:p>
        </w:tc>
      </w:tr>
      <w:tr w:rsidR="00A62717" w:rsidRPr="009A0AB0" w14:paraId="153E35D8" w14:textId="77777777" w:rsidTr="00CF08F5">
        <w:trPr>
          <w:trHeight w:val="454"/>
        </w:trPr>
        <w:tc>
          <w:tcPr>
            <w:tcW w:w="814" w:type="dxa"/>
            <w:shd w:val="clear" w:color="auto" w:fill="auto"/>
            <w:vAlign w:val="center"/>
          </w:tcPr>
          <w:p w14:paraId="4878E2D9" w14:textId="77777777" w:rsidR="00A62717" w:rsidRPr="005D2978" w:rsidRDefault="00A62717" w:rsidP="00A62717">
            <w:pPr>
              <w:pStyle w:val="a9"/>
              <w:spacing w:line="240" w:lineRule="auto"/>
              <w:jc w:val="center"/>
              <w:rPr>
                <w:b/>
                <w:lang w:val="en-US"/>
              </w:rPr>
            </w:pPr>
          </w:p>
        </w:tc>
        <w:tc>
          <w:tcPr>
            <w:tcW w:w="9110" w:type="dxa"/>
            <w:shd w:val="clear" w:color="auto" w:fill="auto"/>
            <w:vAlign w:val="center"/>
          </w:tcPr>
          <w:p w14:paraId="48209F0C" w14:textId="77777777" w:rsidR="00A62717" w:rsidRPr="00693EE8" w:rsidRDefault="00A62717" w:rsidP="00A62717">
            <w:pPr>
              <w:pStyle w:val="a9"/>
              <w:rPr>
                <w:rFonts w:asciiTheme="minorHAnsi" w:hAnsiTheme="minorHAnsi" w:cstheme="minorHAnsi"/>
                <w:sz w:val="20"/>
                <w:lang w:val="en-US"/>
              </w:rPr>
            </w:pPr>
            <w:r>
              <w:rPr>
                <w:rFonts w:asciiTheme="minorHAnsi" w:hAnsiTheme="minorHAnsi" w:cstheme="minorHAnsi"/>
                <w:b/>
                <w:sz w:val="20"/>
                <w:u w:val="single"/>
                <w:lang w:val="en-US"/>
              </w:rPr>
              <w:t>2019</w:t>
            </w:r>
            <w:r w:rsidRPr="00693EE8">
              <w:rPr>
                <w:rFonts w:asciiTheme="minorHAnsi" w:hAnsiTheme="minorHAnsi" w:cstheme="minorHAnsi"/>
                <w:b/>
                <w:sz w:val="20"/>
                <w:u w:val="single"/>
                <w:lang w:val="en-US"/>
              </w:rPr>
              <w:t xml:space="preserve"> - Year of the Environment</w:t>
            </w:r>
            <w:r>
              <w:rPr>
                <w:rFonts w:asciiTheme="minorHAnsi" w:hAnsiTheme="minorHAnsi" w:cstheme="minorHAnsi"/>
                <w:b/>
                <w:sz w:val="20"/>
                <w:u w:val="single"/>
                <w:lang w:val="en-US"/>
              </w:rPr>
              <w:t>:</w:t>
            </w:r>
          </w:p>
          <w:p w14:paraId="26825A97" w14:textId="29278FA1" w:rsidR="00A62717" w:rsidRPr="00693EE8" w:rsidRDefault="00A62717" w:rsidP="004B24FF">
            <w:pPr>
              <w:pStyle w:val="a9"/>
              <w:numPr>
                <w:ilvl w:val="0"/>
                <w:numId w:val="17"/>
              </w:numPr>
              <w:spacing w:line="240" w:lineRule="auto"/>
              <w:ind w:left="714" w:hanging="357"/>
              <w:rPr>
                <w:rFonts w:asciiTheme="minorHAnsi" w:hAnsiTheme="minorHAnsi" w:cstheme="minorHAnsi"/>
                <w:sz w:val="20"/>
                <w:lang w:val="en-US"/>
              </w:rPr>
            </w:pPr>
            <w:r w:rsidRPr="00693EE8">
              <w:rPr>
                <w:rFonts w:asciiTheme="minorHAnsi" w:hAnsiTheme="minorHAnsi" w:cstheme="minorHAnsi"/>
                <w:sz w:val="20"/>
                <w:lang w:val="en-US"/>
              </w:rPr>
              <w:t>Top Man</w:t>
            </w:r>
            <w:r>
              <w:rPr>
                <w:rFonts w:asciiTheme="minorHAnsi" w:hAnsiTheme="minorHAnsi" w:cstheme="minorHAnsi"/>
                <w:sz w:val="20"/>
                <w:lang w:val="en-US"/>
              </w:rPr>
              <w:t>agement decided to designate 2019</w:t>
            </w:r>
            <w:r w:rsidRPr="00693EE8">
              <w:rPr>
                <w:rFonts w:asciiTheme="minorHAnsi" w:hAnsiTheme="minorHAnsi" w:cstheme="minorHAnsi"/>
                <w:sz w:val="20"/>
                <w:lang w:val="en-US"/>
              </w:rPr>
              <w:t xml:space="preserve"> as the Year of the Environment. In this way, environmental awareness training and the awakening of the ecological sensitivity of staff </w:t>
            </w:r>
            <w:proofErr w:type="gramStart"/>
            <w:r w:rsidR="00824575">
              <w:rPr>
                <w:rFonts w:asciiTheme="minorHAnsi" w:hAnsiTheme="minorHAnsi" w:cstheme="minorHAnsi"/>
                <w:sz w:val="20"/>
                <w:lang w:val="en-US"/>
              </w:rPr>
              <w:t>was</w:t>
            </w:r>
            <w:r w:rsidRPr="00693EE8">
              <w:rPr>
                <w:rFonts w:asciiTheme="minorHAnsi" w:hAnsiTheme="minorHAnsi" w:cstheme="minorHAnsi"/>
                <w:sz w:val="20"/>
                <w:lang w:val="en-US"/>
              </w:rPr>
              <w:t xml:space="preserve"> </w:t>
            </w:r>
            <w:r w:rsidR="00824575">
              <w:rPr>
                <w:rFonts w:asciiTheme="minorHAnsi" w:hAnsiTheme="minorHAnsi" w:cstheme="minorHAnsi"/>
                <w:sz w:val="20"/>
                <w:lang w:val="en-US"/>
              </w:rPr>
              <w:t>increased</w:t>
            </w:r>
            <w:proofErr w:type="gramEnd"/>
            <w:r w:rsidR="00824575">
              <w:rPr>
                <w:rFonts w:asciiTheme="minorHAnsi" w:hAnsiTheme="minorHAnsi" w:cstheme="minorHAnsi"/>
                <w:sz w:val="20"/>
                <w:lang w:val="en-US"/>
              </w:rPr>
              <w:t xml:space="preserve"> </w:t>
            </w:r>
            <w:r w:rsidRPr="00693EE8">
              <w:rPr>
                <w:rFonts w:asciiTheme="minorHAnsi" w:hAnsiTheme="minorHAnsi" w:cstheme="minorHAnsi"/>
                <w:sz w:val="20"/>
                <w:lang w:val="en-US"/>
              </w:rPr>
              <w:t xml:space="preserve">with a view to promoting recycling and special training </w:t>
            </w:r>
            <w:r w:rsidR="00824575">
              <w:rPr>
                <w:rFonts w:asciiTheme="minorHAnsi" w:hAnsiTheme="minorHAnsi" w:cstheme="minorHAnsi"/>
                <w:sz w:val="20"/>
                <w:lang w:val="en-US"/>
              </w:rPr>
              <w:t>was</w:t>
            </w:r>
            <w:r w:rsidRPr="00693EE8">
              <w:rPr>
                <w:rFonts w:asciiTheme="minorHAnsi" w:hAnsiTheme="minorHAnsi" w:cstheme="minorHAnsi"/>
                <w:sz w:val="20"/>
                <w:lang w:val="en-US"/>
              </w:rPr>
              <w:t xml:space="preserve"> given to </w:t>
            </w:r>
            <w:r>
              <w:rPr>
                <w:rFonts w:asciiTheme="minorHAnsi" w:hAnsiTheme="minorHAnsi" w:cstheme="minorHAnsi"/>
                <w:sz w:val="20"/>
                <w:lang w:val="en-US"/>
              </w:rPr>
              <w:t xml:space="preserve">address with </w:t>
            </w:r>
            <w:r w:rsidRPr="00693EE8">
              <w:rPr>
                <w:rFonts w:asciiTheme="minorHAnsi" w:hAnsiTheme="minorHAnsi" w:cstheme="minorHAnsi"/>
                <w:sz w:val="20"/>
                <w:lang w:val="en-US"/>
              </w:rPr>
              <w:t>leak che</w:t>
            </w:r>
            <w:r>
              <w:rPr>
                <w:rFonts w:asciiTheme="minorHAnsi" w:hAnsiTheme="minorHAnsi" w:cstheme="minorHAnsi"/>
                <w:sz w:val="20"/>
                <w:lang w:val="en-US"/>
              </w:rPr>
              <w:t>micals and toxic raw materials t</w:t>
            </w:r>
            <w:r w:rsidRPr="00693EE8">
              <w:rPr>
                <w:rFonts w:asciiTheme="minorHAnsi" w:hAnsiTheme="minorHAnsi" w:cstheme="minorHAnsi"/>
                <w:sz w:val="20"/>
                <w:lang w:val="en-US"/>
              </w:rPr>
              <w:t>o all relevant staff of the Group.</w:t>
            </w:r>
          </w:p>
          <w:p w14:paraId="5556BE13" w14:textId="5FAEE0A6" w:rsidR="00EE587E" w:rsidRPr="00693EE8" w:rsidRDefault="009C7F5E" w:rsidP="004B24FF">
            <w:pPr>
              <w:pStyle w:val="a9"/>
              <w:numPr>
                <w:ilvl w:val="0"/>
                <w:numId w:val="17"/>
              </w:numPr>
              <w:spacing w:line="240" w:lineRule="auto"/>
              <w:ind w:left="714" w:hanging="357"/>
              <w:rPr>
                <w:rFonts w:asciiTheme="minorHAnsi" w:hAnsiTheme="minorHAnsi" w:cstheme="minorHAnsi"/>
                <w:sz w:val="20"/>
                <w:lang w:val="en-US"/>
              </w:rPr>
            </w:pPr>
            <w:proofErr w:type="gramStart"/>
            <w:r>
              <w:rPr>
                <w:rFonts w:asciiTheme="minorHAnsi" w:hAnsiTheme="minorHAnsi" w:cstheme="minorHAnsi"/>
                <w:sz w:val="20"/>
                <w:lang w:val="en-US"/>
              </w:rPr>
              <w:t>With the aim to achieve the continuous improvement of the</w:t>
            </w:r>
            <w:r w:rsidR="00EE587E" w:rsidRPr="00693EE8">
              <w:rPr>
                <w:rFonts w:asciiTheme="minorHAnsi" w:hAnsiTheme="minorHAnsi" w:cstheme="minorHAnsi"/>
                <w:sz w:val="20"/>
                <w:lang w:val="en-US"/>
              </w:rPr>
              <w:t xml:space="preserve"> Environmental Management System, </w:t>
            </w:r>
            <w:r w:rsidR="00EA001E">
              <w:rPr>
                <w:rFonts w:asciiTheme="minorHAnsi" w:hAnsiTheme="minorHAnsi" w:cstheme="minorHAnsi"/>
                <w:sz w:val="20"/>
                <w:lang w:val="en-US"/>
              </w:rPr>
              <w:t xml:space="preserve">the Company </w:t>
            </w:r>
            <w:r w:rsidR="00EE587E">
              <w:rPr>
                <w:rFonts w:asciiTheme="minorHAnsi" w:hAnsiTheme="minorHAnsi" w:cstheme="minorHAnsi"/>
                <w:sz w:val="20"/>
                <w:lang w:val="en-US"/>
              </w:rPr>
              <w:t>monitors</w:t>
            </w:r>
            <w:r w:rsidR="00EE587E" w:rsidRPr="00693EE8">
              <w:rPr>
                <w:rFonts w:asciiTheme="minorHAnsi" w:hAnsiTheme="minorHAnsi" w:cstheme="minorHAnsi"/>
                <w:sz w:val="20"/>
                <w:lang w:val="en-US"/>
              </w:rPr>
              <w:t xml:space="preserve"> all </w:t>
            </w:r>
            <w:r w:rsidR="00EE587E">
              <w:rPr>
                <w:rFonts w:asciiTheme="minorHAnsi" w:hAnsiTheme="minorHAnsi" w:cstheme="minorHAnsi"/>
                <w:sz w:val="20"/>
                <w:lang w:val="en-US"/>
              </w:rPr>
              <w:t xml:space="preserve">the </w:t>
            </w:r>
            <w:r w:rsidR="00EE587E" w:rsidRPr="00693EE8">
              <w:rPr>
                <w:rFonts w:asciiTheme="minorHAnsi" w:hAnsiTheme="minorHAnsi" w:cstheme="minorHAnsi"/>
                <w:sz w:val="20"/>
                <w:lang w:val="en-US"/>
              </w:rPr>
              <w:t xml:space="preserve">legislative requirements, </w:t>
            </w:r>
            <w:r w:rsidR="00EE587E">
              <w:rPr>
                <w:rFonts w:asciiTheme="minorHAnsi" w:hAnsiTheme="minorHAnsi" w:cstheme="minorHAnsi"/>
                <w:sz w:val="20"/>
                <w:lang w:val="en-US"/>
              </w:rPr>
              <w:t>follows</w:t>
            </w:r>
            <w:r w:rsidR="00EE587E" w:rsidRPr="00693EE8">
              <w:rPr>
                <w:rFonts w:asciiTheme="minorHAnsi" w:hAnsiTheme="minorHAnsi" w:cstheme="minorHAnsi"/>
                <w:sz w:val="20"/>
                <w:lang w:val="en-US"/>
              </w:rPr>
              <w:t xml:space="preserve"> an Environmental Policy which </w:t>
            </w:r>
            <w:r w:rsidR="00EE587E">
              <w:rPr>
                <w:rFonts w:asciiTheme="minorHAnsi" w:hAnsiTheme="minorHAnsi" w:cstheme="minorHAnsi"/>
                <w:sz w:val="20"/>
                <w:lang w:val="en-US"/>
              </w:rPr>
              <w:t>is imposed</w:t>
            </w:r>
            <w:r w:rsidR="00EE587E" w:rsidRPr="00693EE8">
              <w:rPr>
                <w:rFonts w:asciiTheme="minorHAnsi" w:hAnsiTheme="minorHAnsi" w:cstheme="minorHAnsi"/>
                <w:sz w:val="20"/>
                <w:lang w:val="en-US"/>
              </w:rPr>
              <w:t xml:space="preserve"> </w:t>
            </w:r>
            <w:r w:rsidR="00EE587E">
              <w:rPr>
                <w:rFonts w:asciiTheme="minorHAnsi" w:hAnsiTheme="minorHAnsi" w:cstheme="minorHAnsi"/>
                <w:sz w:val="20"/>
                <w:lang w:val="en-US"/>
              </w:rPr>
              <w:t>to</w:t>
            </w:r>
            <w:r w:rsidR="00EE587E" w:rsidRPr="00693EE8">
              <w:rPr>
                <w:rFonts w:asciiTheme="minorHAnsi" w:hAnsiTheme="minorHAnsi" w:cstheme="minorHAnsi"/>
                <w:sz w:val="20"/>
                <w:lang w:val="en-US"/>
              </w:rPr>
              <w:t xml:space="preserve"> all its </w:t>
            </w:r>
            <w:r w:rsidR="00EE587E">
              <w:rPr>
                <w:rFonts w:asciiTheme="minorHAnsi" w:hAnsiTheme="minorHAnsi" w:cstheme="minorHAnsi"/>
                <w:sz w:val="20"/>
                <w:lang w:val="en-US"/>
              </w:rPr>
              <w:t>suppliers and subcontractors,</w:t>
            </w:r>
            <w:r w:rsidR="00EE587E" w:rsidRPr="00693EE8">
              <w:rPr>
                <w:rFonts w:asciiTheme="minorHAnsi" w:hAnsiTheme="minorHAnsi" w:cstheme="minorHAnsi"/>
                <w:sz w:val="20"/>
                <w:lang w:val="en-US"/>
              </w:rPr>
              <w:t xml:space="preserve"> </w:t>
            </w:r>
            <w:r w:rsidR="00EE587E">
              <w:rPr>
                <w:rFonts w:asciiTheme="minorHAnsi" w:hAnsiTheme="minorHAnsi" w:cstheme="minorHAnsi"/>
                <w:sz w:val="20"/>
                <w:lang w:val="en-US"/>
              </w:rPr>
              <w:t>implements</w:t>
            </w:r>
            <w:r w:rsidR="00EE587E" w:rsidRPr="00693EE8">
              <w:rPr>
                <w:rFonts w:asciiTheme="minorHAnsi" w:hAnsiTheme="minorHAnsi" w:cstheme="minorHAnsi"/>
                <w:sz w:val="20"/>
                <w:lang w:val="en-US"/>
              </w:rPr>
              <w:t xml:space="preserve"> innovative Environmental Management Plans through the </w:t>
            </w:r>
            <w:r w:rsidR="00824575">
              <w:rPr>
                <w:rFonts w:asciiTheme="minorHAnsi" w:hAnsiTheme="minorHAnsi" w:cstheme="minorHAnsi"/>
                <w:sz w:val="20"/>
                <w:lang w:val="en-US"/>
              </w:rPr>
              <w:t xml:space="preserve">moto </w:t>
            </w:r>
            <w:r w:rsidR="00EE587E" w:rsidRPr="00693EE8">
              <w:rPr>
                <w:rFonts w:asciiTheme="minorHAnsi" w:hAnsiTheme="minorHAnsi" w:cstheme="minorHAnsi"/>
                <w:sz w:val="20"/>
                <w:lang w:val="en-US"/>
              </w:rPr>
              <w:t>" U &amp; I Green "</w:t>
            </w:r>
            <w:r w:rsidR="00EE587E">
              <w:rPr>
                <w:rFonts w:asciiTheme="minorHAnsi" w:hAnsiTheme="minorHAnsi" w:cstheme="minorHAnsi"/>
                <w:sz w:val="20"/>
                <w:lang w:val="en-US"/>
              </w:rPr>
              <w:t xml:space="preserve"> actions</w:t>
            </w:r>
            <w:r w:rsidR="00EE587E" w:rsidRPr="00693EE8">
              <w:rPr>
                <w:rFonts w:asciiTheme="minorHAnsi" w:hAnsiTheme="minorHAnsi" w:cstheme="minorHAnsi"/>
                <w:sz w:val="20"/>
                <w:lang w:val="en-US"/>
              </w:rPr>
              <w:t xml:space="preserve">, </w:t>
            </w:r>
            <w:r w:rsidR="00EE587E">
              <w:rPr>
                <w:rFonts w:asciiTheme="minorHAnsi" w:hAnsiTheme="minorHAnsi" w:cstheme="minorHAnsi"/>
                <w:sz w:val="20"/>
                <w:lang w:val="en-US"/>
              </w:rPr>
              <w:t>has an</w:t>
            </w:r>
            <w:r w:rsidR="00EE587E" w:rsidRPr="00693EE8">
              <w:rPr>
                <w:rFonts w:asciiTheme="minorHAnsi" w:hAnsiTheme="minorHAnsi" w:cstheme="minorHAnsi"/>
                <w:sz w:val="20"/>
                <w:lang w:val="en-US"/>
              </w:rPr>
              <w:t xml:space="preserve"> active participation and support for national and international environmental actions</w:t>
            </w:r>
            <w:r w:rsidR="00EA001E">
              <w:rPr>
                <w:rFonts w:asciiTheme="minorHAnsi" w:hAnsiTheme="minorHAnsi" w:cstheme="minorHAnsi"/>
                <w:sz w:val="20"/>
                <w:lang w:val="en-US"/>
              </w:rPr>
              <w:t>,</w:t>
            </w:r>
            <w:r w:rsidR="00EE587E" w:rsidRPr="00693EE8">
              <w:rPr>
                <w:rFonts w:asciiTheme="minorHAnsi" w:hAnsiTheme="minorHAnsi" w:cstheme="minorHAnsi"/>
                <w:sz w:val="20"/>
                <w:lang w:val="en-US"/>
              </w:rPr>
              <w:t xml:space="preserve"> such as UN Global Compact</w:t>
            </w:r>
            <w:r w:rsidR="00EA001E">
              <w:rPr>
                <w:rFonts w:asciiTheme="minorHAnsi" w:hAnsiTheme="minorHAnsi" w:cstheme="minorHAnsi"/>
                <w:sz w:val="20"/>
                <w:lang w:val="en-US"/>
              </w:rPr>
              <w:t>,</w:t>
            </w:r>
            <w:r w:rsidR="00EE587E" w:rsidRPr="00693EE8">
              <w:rPr>
                <w:rFonts w:asciiTheme="minorHAnsi" w:hAnsiTheme="minorHAnsi" w:cstheme="minorHAnsi"/>
                <w:sz w:val="20"/>
                <w:lang w:val="en-US"/>
              </w:rPr>
              <w:t xml:space="preserve"> </w:t>
            </w:r>
            <w:r>
              <w:rPr>
                <w:rFonts w:asciiTheme="minorHAnsi" w:hAnsiTheme="minorHAnsi" w:cstheme="minorHAnsi"/>
                <w:sz w:val="20"/>
                <w:lang w:val="en-US"/>
              </w:rPr>
              <w:t xml:space="preserve">and a Corporate Sustainability Strategy </w:t>
            </w:r>
            <w:r w:rsidR="00EE587E" w:rsidRPr="00693EE8">
              <w:rPr>
                <w:rFonts w:asciiTheme="minorHAnsi" w:hAnsiTheme="minorHAnsi" w:cstheme="minorHAnsi"/>
                <w:sz w:val="20"/>
                <w:lang w:val="en-US"/>
              </w:rPr>
              <w:t>to ensure environmen</w:t>
            </w:r>
            <w:r w:rsidR="00824575">
              <w:rPr>
                <w:rFonts w:asciiTheme="minorHAnsi" w:hAnsiTheme="minorHAnsi" w:cstheme="minorHAnsi"/>
                <w:sz w:val="20"/>
                <w:lang w:val="en-US"/>
              </w:rPr>
              <w:t xml:space="preserve">tal sustainability and </w:t>
            </w:r>
            <w:r w:rsidR="00EE587E" w:rsidRPr="00693EE8">
              <w:rPr>
                <w:rFonts w:asciiTheme="minorHAnsi" w:hAnsiTheme="minorHAnsi" w:cstheme="minorHAnsi"/>
                <w:sz w:val="20"/>
                <w:lang w:val="en-US"/>
              </w:rPr>
              <w:t>i</w:t>
            </w:r>
            <w:r>
              <w:rPr>
                <w:rFonts w:asciiTheme="minorHAnsi" w:hAnsiTheme="minorHAnsi" w:cstheme="minorHAnsi"/>
                <w:sz w:val="20"/>
                <w:lang w:val="en-US"/>
              </w:rPr>
              <w:t xml:space="preserve">ts </w:t>
            </w:r>
            <w:proofErr w:type="spellStart"/>
            <w:r>
              <w:rPr>
                <w:rFonts w:asciiTheme="minorHAnsi" w:hAnsiTheme="minorHAnsi" w:cstheme="minorHAnsi"/>
                <w:sz w:val="20"/>
                <w:lang w:val="en-US"/>
              </w:rPr>
              <w:t>committment</w:t>
            </w:r>
            <w:proofErr w:type="spellEnd"/>
            <w:r w:rsidR="00EE587E" w:rsidRPr="00693EE8">
              <w:rPr>
                <w:rFonts w:asciiTheme="minorHAnsi" w:hAnsiTheme="minorHAnsi" w:cstheme="minorHAnsi"/>
                <w:sz w:val="20"/>
                <w:lang w:val="en-US"/>
              </w:rPr>
              <w:t xml:space="preserve"> to the environment</w:t>
            </w:r>
            <w:r w:rsidR="00824575">
              <w:rPr>
                <w:rFonts w:asciiTheme="minorHAnsi" w:hAnsiTheme="minorHAnsi" w:cstheme="minorHAnsi"/>
                <w:sz w:val="20"/>
                <w:lang w:val="en-US"/>
              </w:rPr>
              <w:t>al</w:t>
            </w:r>
            <w:r w:rsidR="00EE587E" w:rsidRPr="00693EE8">
              <w:rPr>
                <w:rFonts w:asciiTheme="minorHAnsi" w:hAnsiTheme="minorHAnsi" w:cstheme="minorHAnsi"/>
                <w:sz w:val="20"/>
                <w:lang w:val="en-US"/>
              </w:rPr>
              <w:t xml:space="preserve"> and sustainable development.</w:t>
            </w:r>
            <w:proofErr w:type="gramEnd"/>
          </w:p>
          <w:p w14:paraId="564E243D" w14:textId="77777777" w:rsidR="00A62717" w:rsidRDefault="00A62717" w:rsidP="004B24FF">
            <w:pPr>
              <w:pStyle w:val="a9"/>
              <w:numPr>
                <w:ilvl w:val="0"/>
                <w:numId w:val="17"/>
              </w:numPr>
              <w:spacing w:line="240" w:lineRule="auto"/>
              <w:ind w:left="714" w:hanging="357"/>
              <w:rPr>
                <w:rFonts w:asciiTheme="minorHAnsi" w:hAnsiTheme="minorHAnsi" w:cstheme="minorHAnsi"/>
                <w:sz w:val="20"/>
                <w:lang w:val="en-US"/>
              </w:rPr>
            </w:pPr>
            <w:r w:rsidRPr="00693EE8">
              <w:rPr>
                <w:rFonts w:asciiTheme="minorHAnsi" w:hAnsiTheme="minorHAnsi" w:cstheme="minorHAnsi"/>
                <w:sz w:val="20"/>
                <w:lang w:val="en-US"/>
              </w:rPr>
              <w:t>In addition, through the "U &amp; I Safe" logo, the Company implements its commitment to ensuring the Health and Safety of Group employees by attaching anti-slip films to slippery surfaces, by placing guard rails to protect staff, etc.</w:t>
            </w:r>
          </w:p>
          <w:p w14:paraId="0ED10A36" w14:textId="4A7EED20" w:rsidR="00A62717" w:rsidRPr="00693EE8" w:rsidRDefault="00A62717" w:rsidP="004B24FF">
            <w:pPr>
              <w:pStyle w:val="a9"/>
              <w:numPr>
                <w:ilvl w:val="0"/>
                <w:numId w:val="17"/>
              </w:numPr>
              <w:spacing w:line="240" w:lineRule="auto"/>
              <w:ind w:left="714" w:hanging="357"/>
              <w:rPr>
                <w:rFonts w:asciiTheme="minorHAnsi" w:hAnsiTheme="minorHAnsi" w:cstheme="minorHAnsi"/>
                <w:sz w:val="20"/>
                <w:lang w:val="en-US"/>
              </w:rPr>
            </w:pPr>
            <w:r>
              <w:rPr>
                <w:rFonts w:asciiTheme="minorHAnsi" w:hAnsiTheme="minorHAnsi" w:cstheme="minorHAnsi"/>
                <w:sz w:val="20"/>
                <w:lang w:val="en-US"/>
              </w:rPr>
              <w:t xml:space="preserve">On </w:t>
            </w:r>
            <w:r w:rsidR="00B41A80">
              <w:rPr>
                <w:rFonts w:asciiTheme="minorHAnsi" w:hAnsiTheme="minorHAnsi" w:cstheme="minorHAnsi"/>
                <w:sz w:val="20"/>
                <w:lang w:val="en-US"/>
              </w:rPr>
              <w:t xml:space="preserve">the above basis, </w:t>
            </w:r>
            <w:proofErr w:type="gramStart"/>
            <w:r w:rsidR="00B41A80">
              <w:rPr>
                <w:rFonts w:asciiTheme="minorHAnsi" w:hAnsiTheme="minorHAnsi" w:cstheme="minorHAnsi"/>
                <w:sz w:val="20"/>
                <w:lang w:val="en-US"/>
              </w:rPr>
              <w:t xml:space="preserve">lots </w:t>
            </w:r>
            <w:r>
              <w:rPr>
                <w:rFonts w:asciiTheme="minorHAnsi" w:hAnsiTheme="minorHAnsi" w:cstheme="minorHAnsi"/>
                <w:sz w:val="20"/>
                <w:lang w:val="en-US"/>
              </w:rPr>
              <w:t>of</w:t>
            </w:r>
            <w:proofErr w:type="gramEnd"/>
            <w:r>
              <w:rPr>
                <w:rFonts w:asciiTheme="minorHAnsi" w:hAnsiTheme="minorHAnsi" w:cstheme="minorHAnsi"/>
                <w:sz w:val="20"/>
                <w:lang w:val="en-US"/>
              </w:rPr>
              <w:t xml:space="preserve"> Environmental Awards were achieved in all OFET Group and a new Energy Audit </w:t>
            </w:r>
            <w:r w:rsidR="00B21D88">
              <w:rPr>
                <w:rFonts w:asciiTheme="minorHAnsi" w:hAnsiTheme="minorHAnsi" w:cstheme="minorHAnsi"/>
                <w:sz w:val="20"/>
                <w:lang w:val="en-US"/>
              </w:rPr>
              <w:t xml:space="preserve">was </w:t>
            </w:r>
            <w:r>
              <w:rPr>
                <w:rFonts w:asciiTheme="minorHAnsi" w:hAnsiTheme="minorHAnsi" w:cstheme="minorHAnsi"/>
                <w:sz w:val="20"/>
                <w:lang w:val="en-US"/>
              </w:rPr>
              <w:t>implemented in all UNI-PHARMA’s Facilities</w:t>
            </w:r>
            <w:r w:rsidR="00B21D88">
              <w:rPr>
                <w:rFonts w:asciiTheme="minorHAnsi" w:hAnsiTheme="minorHAnsi" w:cstheme="minorHAnsi"/>
                <w:sz w:val="20"/>
                <w:lang w:val="en-US"/>
              </w:rPr>
              <w:t xml:space="preserve"> in late 2019</w:t>
            </w:r>
            <w:r>
              <w:rPr>
                <w:rFonts w:asciiTheme="minorHAnsi" w:hAnsiTheme="minorHAnsi" w:cstheme="minorHAnsi"/>
                <w:sz w:val="20"/>
                <w:lang w:val="en-US"/>
              </w:rPr>
              <w:t xml:space="preserve">, with the aim to achieve reduction in energy sources and </w:t>
            </w:r>
            <w:r w:rsidR="00B21D88">
              <w:rPr>
                <w:rFonts w:asciiTheme="minorHAnsi" w:hAnsiTheme="minorHAnsi" w:cstheme="minorHAnsi"/>
                <w:sz w:val="20"/>
                <w:lang w:val="en-US"/>
              </w:rPr>
              <w:t>minimize</w:t>
            </w:r>
            <w:r>
              <w:rPr>
                <w:rFonts w:asciiTheme="minorHAnsi" w:hAnsiTheme="minorHAnsi" w:cstheme="minorHAnsi"/>
                <w:sz w:val="20"/>
                <w:lang w:val="en-US"/>
              </w:rPr>
              <w:t xml:space="preserve"> the Company’s energy footprint. </w:t>
            </w:r>
          </w:p>
          <w:p w14:paraId="3C8D568D" w14:textId="7196FFA5" w:rsidR="00A62717" w:rsidRPr="004C4AC1" w:rsidRDefault="00A62717" w:rsidP="00A62717">
            <w:pPr>
              <w:rPr>
                <w:lang w:val="en-US"/>
              </w:rPr>
            </w:pPr>
          </w:p>
        </w:tc>
      </w:tr>
    </w:tbl>
    <w:p w14:paraId="51EDF8A5" w14:textId="77777777" w:rsidR="00E405FF" w:rsidRPr="004C4AC1" w:rsidRDefault="00E405FF" w:rsidP="00F35E40">
      <w:pPr>
        <w:rPr>
          <w:lang w:val="en-US"/>
        </w:rPr>
      </w:pPr>
    </w:p>
    <w:tbl>
      <w:tblPr>
        <w:tblStyle w:val="a7"/>
        <w:tblW w:w="9924" w:type="dxa"/>
        <w:tblInd w:w="-318" w:type="dxa"/>
        <w:tblLook w:val="04A0" w:firstRow="1" w:lastRow="0" w:firstColumn="1" w:lastColumn="0" w:noHBand="0" w:noVBand="1"/>
      </w:tblPr>
      <w:tblGrid>
        <w:gridCol w:w="830"/>
        <w:gridCol w:w="3717"/>
        <w:gridCol w:w="3394"/>
        <w:gridCol w:w="1983"/>
      </w:tblGrid>
      <w:tr w:rsidR="005900E2" w:rsidRPr="00D53FA5" w14:paraId="69914BD7" w14:textId="77777777" w:rsidTr="00027020">
        <w:trPr>
          <w:trHeight w:val="454"/>
        </w:trPr>
        <w:tc>
          <w:tcPr>
            <w:tcW w:w="830" w:type="dxa"/>
            <w:tcBorders>
              <w:bottom w:val="single" w:sz="4" w:space="0" w:color="auto"/>
            </w:tcBorders>
            <w:shd w:val="clear" w:color="auto" w:fill="D9D9D9" w:themeFill="background1" w:themeFillShade="D9"/>
            <w:vAlign w:val="center"/>
          </w:tcPr>
          <w:p w14:paraId="50EC6123" w14:textId="77777777" w:rsidR="005900E2" w:rsidRPr="005D2978" w:rsidRDefault="005900E2" w:rsidP="00FF1A89">
            <w:pPr>
              <w:pStyle w:val="a9"/>
              <w:spacing w:line="240" w:lineRule="auto"/>
              <w:jc w:val="center"/>
              <w:rPr>
                <w:b/>
                <w:lang w:val="el-GR"/>
              </w:rPr>
            </w:pPr>
            <w:r w:rsidRPr="005D2978">
              <w:rPr>
                <w:b/>
                <w:lang w:val="el-GR"/>
              </w:rPr>
              <w:t>4.</w:t>
            </w:r>
          </w:p>
        </w:tc>
        <w:tc>
          <w:tcPr>
            <w:tcW w:w="9094" w:type="dxa"/>
            <w:gridSpan w:val="3"/>
            <w:tcBorders>
              <w:bottom w:val="single" w:sz="4" w:space="0" w:color="auto"/>
            </w:tcBorders>
            <w:shd w:val="clear" w:color="auto" w:fill="D9D9D9" w:themeFill="background1" w:themeFillShade="D9"/>
            <w:vAlign w:val="center"/>
          </w:tcPr>
          <w:p w14:paraId="0E1227E6" w14:textId="04EEB9B1" w:rsidR="005900E2" w:rsidRPr="00D53FA5" w:rsidRDefault="00D53FA5" w:rsidP="00D53FA5">
            <w:pPr>
              <w:pStyle w:val="a9"/>
              <w:spacing w:line="240" w:lineRule="auto"/>
              <w:jc w:val="center"/>
              <w:rPr>
                <w:b/>
                <w:lang w:val="el-GR"/>
              </w:rPr>
            </w:pPr>
            <w:r>
              <w:rPr>
                <w:rFonts w:asciiTheme="minorHAnsi" w:hAnsiTheme="minorHAnsi" w:cstheme="minorHAnsi"/>
                <w:b/>
                <w:lang w:val="el-GR"/>
              </w:rPr>
              <w:t>Αλλαγές σε εξωτερικές και εσωτερικές παραμέτρους που αφορούν το ΕΣΔΠ</w:t>
            </w:r>
            <w:r w:rsidR="005900E2" w:rsidRPr="005D2978">
              <w:rPr>
                <w:rFonts w:asciiTheme="minorHAnsi" w:hAnsiTheme="minorHAnsi" w:cstheme="minorHAnsi"/>
                <w:b/>
                <w:lang w:val="el-GR"/>
              </w:rPr>
              <w:t xml:space="preserve"> </w:t>
            </w:r>
            <w:r>
              <w:rPr>
                <w:rFonts w:asciiTheme="minorHAnsi" w:hAnsiTheme="minorHAnsi" w:cstheme="minorHAnsi"/>
                <w:b/>
                <w:color w:val="0070C0"/>
                <w:lang w:val="en-US"/>
              </w:rPr>
              <w:t>Changes</w:t>
            </w:r>
            <w:r w:rsidRPr="00D53FA5">
              <w:rPr>
                <w:rFonts w:asciiTheme="minorHAnsi" w:hAnsiTheme="minorHAnsi" w:cstheme="minorHAnsi"/>
                <w:b/>
                <w:color w:val="0070C0"/>
                <w:lang w:val="el-GR"/>
              </w:rPr>
              <w:t xml:space="preserve"> </w:t>
            </w:r>
            <w:r>
              <w:rPr>
                <w:rFonts w:asciiTheme="minorHAnsi" w:hAnsiTheme="minorHAnsi" w:cstheme="minorHAnsi"/>
                <w:b/>
                <w:color w:val="0070C0"/>
                <w:lang w:val="en-US"/>
              </w:rPr>
              <w:t>in</w:t>
            </w:r>
            <w:r w:rsidR="005900E2" w:rsidRPr="00D53FA5">
              <w:rPr>
                <w:rFonts w:asciiTheme="minorHAnsi" w:hAnsiTheme="minorHAnsi" w:cstheme="minorHAnsi"/>
                <w:b/>
                <w:color w:val="0070C0"/>
                <w:lang w:val="el-GR"/>
              </w:rPr>
              <w:t xml:space="preserve"> </w:t>
            </w:r>
            <w:r>
              <w:rPr>
                <w:rFonts w:asciiTheme="minorHAnsi" w:hAnsiTheme="minorHAnsi" w:cstheme="minorHAnsi"/>
                <w:b/>
                <w:color w:val="0070C0"/>
                <w:lang w:val="en-US"/>
              </w:rPr>
              <w:t>external</w:t>
            </w:r>
            <w:r w:rsidRPr="00D53FA5">
              <w:rPr>
                <w:rFonts w:asciiTheme="minorHAnsi" w:hAnsiTheme="minorHAnsi" w:cstheme="minorHAnsi"/>
                <w:b/>
                <w:color w:val="0070C0"/>
                <w:lang w:val="el-GR"/>
              </w:rPr>
              <w:t xml:space="preserve"> </w:t>
            </w:r>
            <w:r>
              <w:rPr>
                <w:rFonts w:asciiTheme="minorHAnsi" w:hAnsiTheme="minorHAnsi" w:cstheme="minorHAnsi"/>
                <w:b/>
                <w:color w:val="0070C0"/>
                <w:lang w:val="en-US"/>
              </w:rPr>
              <w:t>and</w:t>
            </w:r>
            <w:r w:rsidRPr="00D53FA5">
              <w:rPr>
                <w:rFonts w:asciiTheme="minorHAnsi" w:hAnsiTheme="minorHAnsi" w:cstheme="minorHAnsi"/>
                <w:b/>
                <w:color w:val="0070C0"/>
                <w:lang w:val="el-GR"/>
              </w:rPr>
              <w:t xml:space="preserve"> </w:t>
            </w:r>
            <w:r>
              <w:rPr>
                <w:rFonts w:asciiTheme="minorHAnsi" w:hAnsiTheme="minorHAnsi" w:cstheme="minorHAnsi"/>
                <w:b/>
                <w:color w:val="0070C0"/>
                <w:lang w:val="en-US"/>
              </w:rPr>
              <w:t>internal</w:t>
            </w:r>
            <w:r w:rsidRPr="00D53FA5">
              <w:rPr>
                <w:rFonts w:asciiTheme="minorHAnsi" w:hAnsiTheme="minorHAnsi" w:cstheme="minorHAnsi"/>
                <w:b/>
                <w:color w:val="0070C0"/>
                <w:lang w:val="el-GR"/>
              </w:rPr>
              <w:t xml:space="preserve"> </w:t>
            </w:r>
            <w:r>
              <w:rPr>
                <w:rFonts w:asciiTheme="minorHAnsi" w:hAnsiTheme="minorHAnsi" w:cstheme="minorHAnsi"/>
                <w:b/>
                <w:color w:val="0070C0"/>
                <w:lang w:val="en-US"/>
              </w:rPr>
              <w:t>issues</w:t>
            </w:r>
            <w:r w:rsidRPr="00D53FA5">
              <w:rPr>
                <w:rFonts w:asciiTheme="minorHAnsi" w:hAnsiTheme="minorHAnsi" w:cstheme="minorHAnsi"/>
                <w:b/>
                <w:color w:val="0070C0"/>
                <w:lang w:val="el-GR"/>
              </w:rPr>
              <w:t xml:space="preserve"> </w:t>
            </w:r>
            <w:r>
              <w:rPr>
                <w:rFonts w:asciiTheme="minorHAnsi" w:hAnsiTheme="minorHAnsi" w:cstheme="minorHAnsi"/>
                <w:b/>
                <w:color w:val="0070C0"/>
                <w:lang w:val="en-US"/>
              </w:rPr>
              <w:t>that</w:t>
            </w:r>
            <w:r w:rsidRPr="00D53FA5">
              <w:rPr>
                <w:rFonts w:asciiTheme="minorHAnsi" w:hAnsiTheme="minorHAnsi" w:cstheme="minorHAnsi"/>
                <w:b/>
                <w:color w:val="0070C0"/>
                <w:lang w:val="el-GR"/>
              </w:rPr>
              <w:t xml:space="preserve"> </w:t>
            </w:r>
            <w:r>
              <w:rPr>
                <w:rFonts w:asciiTheme="minorHAnsi" w:hAnsiTheme="minorHAnsi" w:cstheme="minorHAnsi"/>
                <w:b/>
                <w:color w:val="0070C0"/>
                <w:lang w:val="en-US"/>
              </w:rPr>
              <w:t>are</w:t>
            </w:r>
            <w:r w:rsidRPr="00D53FA5">
              <w:rPr>
                <w:rFonts w:asciiTheme="minorHAnsi" w:hAnsiTheme="minorHAnsi" w:cstheme="minorHAnsi"/>
                <w:b/>
                <w:color w:val="0070C0"/>
                <w:lang w:val="el-GR"/>
              </w:rPr>
              <w:t xml:space="preserve"> </w:t>
            </w:r>
            <w:r>
              <w:rPr>
                <w:rFonts w:asciiTheme="minorHAnsi" w:hAnsiTheme="minorHAnsi" w:cstheme="minorHAnsi"/>
                <w:b/>
                <w:color w:val="0070C0"/>
                <w:lang w:val="en-US"/>
              </w:rPr>
              <w:t>relevant</w:t>
            </w:r>
            <w:r w:rsidRPr="00D53FA5">
              <w:rPr>
                <w:rFonts w:asciiTheme="minorHAnsi" w:hAnsiTheme="minorHAnsi" w:cstheme="minorHAnsi"/>
                <w:b/>
                <w:color w:val="0070C0"/>
                <w:lang w:val="el-GR"/>
              </w:rPr>
              <w:t xml:space="preserve"> </w:t>
            </w:r>
            <w:r>
              <w:rPr>
                <w:rFonts w:asciiTheme="minorHAnsi" w:hAnsiTheme="minorHAnsi" w:cstheme="minorHAnsi"/>
                <w:b/>
                <w:color w:val="0070C0"/>
                <w:lang w:val="en-US"/>
              </w:rPr>
              <w:t>to</w:t>
            </w:r>
            <w:r w:rsidRPr="00D53FA5">
              <w:rPr>
                <w:rFonts w:asciiTheme="minorHAnsi" w:hAnsiTheme="minorHAnsi" w:cstheme="minorHAnsi"/>
                <w:b/>
                <w:color w:val="0070C0"/>
                <w:lang w:val="el-GR"/>
              </w:rPr>
              <w:t xml:space="preserve"> </w:t>
            </w:r>
            <w:r>
              <w:rPr>
                <w:rFonts w:asciiTheme="minorHAnsi" w:hAnsiTheme="minorHAnsi" w:cstheme="minorHAnsi"/>
                <w:b/>
                <w:color w:val="0070C0"/>
                <w:lang w:val="en-US"/>
              </w:rPr>
              <w:t>the</w:t>
            </w:r>
            <w:r w:rsidRPr="00D53FA5">
              <w:rPr>
                <w:rFonts w:asciiTheme="minorHAnsi" w:hAnsiTheme="minorHAnsi" w:cstheme="minorHAnsi"/>
                <w:b/>
                <w:color w:val="0070C0"/>
                <w:lang w:val="el-GR"/>
              </w:rPr>
              <w:t xml:space="preserve"> </w:t>
            </w:r>
            <w:r>
              <w:rPr>
                <w:rFonts w:asciiTheme="minorHAnsi" w:hAnsiTheme="minorHAnsi" w:cstheme="minorHAnsi"/>
                <w:b/>
                <w:color w:val="0070C0"/>
                <w:lang w:val="en-US"/>
              </w:rPr>
              <w:t>IQMS</w:t>
            </w:r>
          </w:p>
        </w:tc>
      </w:tr>
      <w:tr w:rsidR="00027020" w:rsidRPr="009B6D40" w14:paraId="5D0AF691" w14:textId="77777777" w:rsidTr="00027020">
        <w:trPr>
          <w:trHeight w:val="454"/>
        </w:trPr>
        <w:tc>
          <w:tcPr>
            <w:tcW w:w="830" w:type="dxa"/>
            <w:tcBorders>
              <w:bottom w:val="single" w:sz="4" w:space="0" w:color="auto"/>
            </w:tcBorders>
            <w:shd w:val="clear" w:color="auto" w:fill="auto"/>
            <w:vAlign w:val="center"/>
          </w:tcPr>
          <w:p w14:paraId="018A0DD2" w14:textId="77777777" w:rsidR="00027020" w:rsidRPr="00027020" w:rsidRDefault="00027020" w:rsidP="00FF1A89">
            <w:pPr>
              <w:pStyle w:val="a9"/>
              <w:spacing w:line="240" w:lineRule="auto"/>
              <w:jc w:val="center"/>
              <w:rPr>
                <w:b/>
                <w:lang w:val="el-GR"/>
              </w:rPr>
            </w:pPr>
          </w:p>
        </w:tc>
        <w:tc>
          <w:tcPr>
            <w:tcW w:w="9094" w:type="dxa"/>
            <w:gridSpan w:val="3"/>
            <w:tcBorders>
              <w:bottom w:val="single" w:sz="4" w:space="0" w:color="auto"/>
            </w:tcBorders>
            <w:shd w:val="clear" w:color="auto" w:fill="auto"/>
            <w:vAlign w:val="center"/>
          </w:tcPr>
          <w:p w14:paraId="0B8772E9" w14:textId="77777777" w:rsidR="00F311A8" w:rsidRPr="00572502" w:rsidRDefault="00F311A8" w:rsidP="00F311A8">
            <w:pPr>
              <w:pStyle w:val="a9"/>
              <w:spacing w:line="276" w:lineRule="auto"/>
              <w:rPr>
                <w:rFonts w:asciiTheme="minorHAnsi" w:hAnsiTheme="minorHAnsi" w:cstheme="minorHAnsi"/>
                <w:b/>
                <w:sz w:val="20"/>
                <w:u w:val="single"/>
                <w:lang w:val="el-GR"/>
              </w:rPr>
            </w:pPr>
          </w:p>
          <w:p w14:paraId="24194EBD" w14:textId="4118C5AD" w:rsidR="00F311A8" w:rsidRDefault="00F311A8" w:rsidP="00F311A8">
            <w:pPr>
              <w:pStyle w:val="a9"/>
              <w:spacing w:line="276" w:lineRule="auto"/>
              <w:rPr>
                <w:rFonts w:asciiTheme="minorHAnsi" w:hAnsiTheme="minorHAnsi" w:cstheme="minorHAnsi"/>
                <w:b/>
                <w:sz w:val="20"/>
                <w:u w:val="single"/>
                <w:lang w:val="en-US"/>
              </w:rPr>
            </w:pPr>
            <w:r w:rsidRPr="00E405FF">
              <w:rPr>
                <w:rFonts w:asciiTheme="minorHAnsi" w:hAnsiTheme="minorHAnsi" w:cstheme="minorHAnsi"/>
                <w:b/>
                <w:sz w:val="20"/>
                <w:u w:val="single"/>
                <w:lang w:val="en-US"/>
              </w:rPr>
              <w:t xml:space="preserve">Significant </w:t>
            </w:r>
            <w:r>
              <w:rPr>
                <w:rFonts w:asciiTheme="minorHAnsi" w:hAnsiTheme="minorHAnsi" w:cstheme="minorHAnsi"/>
                <w:b/>
                <w:sz w:val="20"/>
                <w:u w:val="single"/>
                <w:lang w:val="en-US"/>
              </w:rPr>
              <w:t xml:space="preserve">External </w:t>
            </w:r>
            <w:r w:rsidR="004470DF">
              <w:rPr>
                <w:rFonts w:asciiTheme="minorHAnsi" w:hAnsiTheme="minorHAnsi" w:cstheme="minorHAnsi"/>
                <w:b/>
                <w:sz w:val="20"/>
                <w:u w:val="single"/>
                <w:lang w:val="en-US"/>
              </w:rPr>
              <w:t>Changes</w:t>
            </w:r>
            <w:r w:rsidRPr="00E405FF">
              <w:rPr>
                <w:rFonts w:asciiTheme="minorHAnsi" w:hAnsiTheme="minorHAnsi" w:cstheme="minorHAnsi"/>
                <w:b/>
                <w:sz w:val="20"/>
                <w:u w:val="single"/>
                <w:lang w:val="en-US"/>
              </w:rPr>
              <w:t>:</w:t>
            </w:r>
          </w:p>
          <w:p w14:paraId="78A043D0" w14:textId="6B944E48" w:rsidR="004470DF" w:rsidRDefault="004470DF" w:rsidP="004B24FF">
            <w:pPr>
              <w:pStyle w:val="a9"/>
              <w:numPr>
                <w:ilvl w:val="0"/>
                <w:numId w:val="10"/>
              </w:numPr>
              <w:rPr>
                <w:rFonts w:asciiTheme="minorHAnsi" w:hAnsiTheme="minorHAnsi" w:cstheme="minorHAnsi"/>
                <w:sz w:val="20"/>
                <w:szCs w:val="24"/>
                <w:lang w:val="en-US"/>
              </w:rPr>
            </w:pPr>
            <w:r>
              <w:rPr>
                <w:rFonts w:asciiTheme="minorHAnsi" w:hAnsiTheme="minorHAnsi" w:cstheme="minorHAnsi"/>
                <w:sz w:val="20"/>
                <w:szCs w:val="24"/>
                <w:lang w:val="en-US"/>
              </w:rPr>
              <w:t>Novel Coronavirus disease COVID-19 (COVID-19): In December 2019, a novel coronavirus</w:t>
            </w:r>
            <w:r w:rsidR="000864B5">
              <w:rPr>
                <w:rFonts w:asciiTheme="minorHAnsi" w:hAnsiTheme="minorHAnsi" w:cstheme="minorHAnsi"/>
                <w:sz w:val="20"/>
                <w:szCs w:val="24"/>
                <w:lang w:val="en-US"/>
              </w:rPr>
              <w:t xml:space="preserve"> (COVID 19) </w:t>
            </w:r>
            <w:proofErr w:type="gramStart"/>
            <w:r w:rsidR="000864B5">
              <w:rPr>
                <w:rFonts w:asciiTheme="minorHAnsi" w:hAnsiTheme="minorHAnsi" w:cstheme="minorHAnsi"/>
                <w:sz w:val="20"/>
                <w:szCs w:val="24"/>
                <w:lang w:val="en-US"/>
              </w:rPr>
              <w:t xml:space="preserve">was </w:t>
            </w:r>
            <w:r>
              <w:rPr>
                <w:rFonts w:asciiTheme="minorHAnsi" w:hAnsiTheme="minorHAnsi" w:cstheme="minorHAnsi"/>
                <w:sz w:val="20"/>
                <w:szCs w:val="24"/>
                <w:lang w:val="en-US"/>
              </w:rPr>
              <w:t>detected</w:t>
            </w:r>
            <w:proofErr w:type="gramEnd"/>
            <w:r>
              <w:rPr>
                <w:rFonts w:asciiTheme="minorHAnsi" w:hAnsiTheme="minorHAnsi" w:cstheme="minorHAnsi"/>
                <w:sz w:val="20"/>
                <w:szCs w:val="24"/>
                <w:lang w:val="en-US"/>
              </w:rPr>
              <w:t xml:space="preserve"> in patients in Wuhan, Hubei Province, China. It is a co</w:t>
            </w:r>
            <w:r w:rsidR="00647C2A">
              <w:rPr>
                <w:rFonts w:asciiTheme="minorHAnsi" w:hAnsiTheme="minorHAnsi" w:cstheme="minorHAnsi"/>
                <w:sz w:val="20"/>
                <w:szCs w:val="24"/>
                <w:lang w:val="en-US"/>
              </w:rPr>
              <w:t xml:space="preserve">ntagious newly identified virus, with incubation period of 14 days, which has caused </w:t>
            </w:r>
            <w:r w:rsidR="000864B5">
              <w:rPr>
                <w:rFonts w:asciiTheme="minorHAnsi" w:hAnsiTheme="minorHAnsi" w:cstheme="minorHAnsi"/>
                <w:sz w:val="20"/>
                <w:szCs w:val="24"/>
                <w:lang w:val="en-US"/>
              </w:rPr>
              <w:t xml:space="preserve">an increase </w:t>
            </w:r>
            <w:r w:rsidR="007D30EE">
              <w:rPr>
                <w:rFonts w:asciiTheme="minorHAnsi" w:hAnsiTheme="minorHAnsi" w:cstheme="minorHAnsi"/>
                <w:sz w:val="20"/>
                <w:szCs w:val="24"/>
                <w:lang w:val="en-US"/>
              </w:rPr>
              <w:t xml:space="preserve">transmission globally and </w:t>
            </w:r>
            <w:r w:rsidR="00647C2A">
              <w:rPr>
                <w:rFonts w:asciiTheme="minorHAnsi" w:hAnsiTheme="minorHAnsi" w:cstheme="minorHAnsi"/>
                <w:sz w:val="20"/>
                <w:szCs w:val="24"/>
                <w:lang w:val="en-US"/>
              </w:rPr>
              <w:t xml:space="preserve">a lock-down in all the Countries affected </w:t>
            </w:r>
            <w:r w:rsidR="007D30EE">
              <w:rPr>
                <w:rFonts w:asciiTheme="minorHAnsi" w:hAnsiTheme="minorHAnsi" w:cstheme="minorHAnsi"/>
                <w:sz w:val="20"/>
                <w:szCs w:val="24"/>
                <w:lang w:val="en-US"/>
              </w:rPr>
              <w:t>on a global basis</w:t>
            </w:r>
            <w:r w:rsidR="00647C2A">
              <w:rPr>
                <w:rFonts w:asciiTheme="minorHAnsi" w:hAnsiTheme="minorHAnsi" w:cstheme="minorHAnsi"/>
                <w:sz w:val="20"/>
                <w:szCs w:val="24"/>
                <w:lang w:val="en-US"/>
              </w:rPr>
              <w:t xml:space="preserve">. </w:t>
            </w:r>
            <w:r w:rsidR="000864B5">
              <w:rPr>
                <w:rFonts w:asciiTheme="minorHAnsi" w:hAnsiTheme="minorHAnsi" w:cstheme="minorHAnsi"/>
                <w:sz w:val="20"/>
                <w:szCs w:val="24"/>
                <w:lang w:val="en-US"/>
              </w:rPr>
              <w:t xml:space="preserve">On 30 January 2020, the World Health Organization (WHO) declared the outbreak of the novel coronavirus a public health emergency of international concern. </w:t>
            </w:r>
            <w:r w:rsidR="000B44BE">
              <w:rPr>
                <w:rFonts w:asciiTheme="minorHAnsi" w:hAnsiTheme="minorHAnsi" w:cstheme="minorHAnsi"/>
                <w:sz w:val="20"/>
                <w:szCs w:val="24"/>
                <w:lang w:val="en-US"/>
              </w:rPr>
              <w:t>There are no therapeutics and vaccin</w:t>
            </w:r>
            <w:r w:rsidR="007D30EE">
              <w:rPr>
                <w:rFonts w:asciiTheme="minorHAnsi" w:hAnsiTheme="minorHAnsi" w:cstheme="minorHAnsi"/>
                <w:sz w:val="20"/>
                <w:szCs w:val="24"/>
                <w:lang w:val="en-US"/>
              </w:rPr>
              <w:t>es available and there is presumabl</w:t>
            </w:r>
            <w:r w:rsidR="000B44BE">
              <w:rPr>
                <w:rFonts w:asciiTheme="minorHAnsi" w:hAnsiTheme="minorHAnsi" w:cstheme="minorHAnsi"/>
                <w:sz w:val="20"/>
                <w:szCs w:val="24"/>
                <w:lang w:val="en-US"/>
              </w:rPr>
              <w:t>y no pre-existing immunity</w:t>
            </w:r>
            <w:r w:rsidR="007D30EE">
              <w:rPr>
                <w:rFonts w:asciiTheme="minorHAnsi" w:hAnsiTheme="minorHAnsi" w:cstheme="minorHAnsi"/>
                <w:sz w:val="20"/>
                <w:szCs w:val="24"/>
                <w:lang w:val="en-US"/>
              </w:rPr>
              <w:t xml:space="preserve"> in the population. UNI-PHRMA</w:t>
            </w:r>
            <w:r w:rsidR="000B44BE">
              <w:rPr>
                <w:rFonts w:asciiTheme="minorHAnsi" w:hAnsiTheme="minorHAnsi" w:cstheme="minorHAnsi"/>
                <w:sz w:val="20"/>
                <w:szCs w:val="24"/>
                <w:lang w:val="en-US"/>
              </w:rPr>
              <w:t xml:space="preserve"> has conducted an Emergency Response Plan</w:t>
            </w:r>
            <w:r w:rsidR="00183265" w:rsidRPr="00183265">
              <w:rPr>
                <w:rFonts w:asciiTheme="minorHAnsi" w:hAnsiTheme="minorHAnsi" w:cstheme="minorHAnsi"/>
                <w:sz w:val="20"/>
                <w:szCs w:val="24"/>
                <w:lang w:val="en-US"/>
              </w:rPr>
              <w:t xml:space="preserve"> </w:t>
            </w:r>
            <w:r w:rsidR="00183265">
              <w:rPr>
                <w:rFonts w:asciiTheme="minorHAnsi" w:hAnsiTheme="minorHAnsi" w:cstheme="minorHAnsi"/>
                <w:sz w:val="20"/>
                <w:szCs w:val="24"/>
                <w:lang w:val="en-US"/>
              </w:rPr>
              <w:t>and a Contingency Plan</w:t>
            </w:r>
            <w:r w:rsidR="000B44BE">
              <w:rPr>
                <w:rFonts w:asciiTheme="minorHAnsi" w:hAnsiTheme="minorHAnsi" w:cstheme="minorHAnsi"/>
                <w:sz w:val="20"/>
                <w:szCs w:val="24"/>
                <w:lang w:val="en-US"/>
              </w:rPr>
              <w:t xml:space="preserve"> to address the new virus with preparedness</w:t>
            </w:r>
            <w:r w:rsidR="007D30EE">
              <w:rPr>
                <w:rFonts w:asciiTheme="minorHAnsi" w:hAnsiTheme="minorHAnsi" w:cstheme="minorHAnsi"/>
                <w:sz w:val="20"/>
                <w:szCs w:val="24"/>
                <w:lang w:val="en-US"/>
              </w:rPr>
              <w:t>.</w:t>
            </w:r>
          </w:p>
          <w:p w14:paraId="52D5CE0D" w14:textId="04BD98EC" w:rsidR="006276BA" w:rsidRDefault="006276BA" w:rsidP="004B24FF">
            <w:pPr>
              <w:pStyle w:val="a9"/>
              <w:numPr>
                <w:ilvl w:val="0"/>
                <w:numId w:val="10"/>
              </w:numPr>
              <w:rPr>
                <w:rFonts w:asciiTheme="minorHAnsi" w:hAnsiTheme="minorHAnsi" w:cstheme="minorHAnsi"/>
                <w:sz w:val="20"/>
                <w:szCs w:val="24"/>
                <w:lang w:val="en-US"/>
              </w:rPr>
            </w:pPr>
            <w:r>
              <w:rPr>
                <w:rFonts w:asciiTheme="minorHAnsi" w:hAnsiTheme="minorHAnsi" w:cstheme="minorHAnsi"/>
                <w:sz w:val="20"/>
                <w:szCs w:val="24"/>
                <w:lang w:val="en-US"/>
              </w:rPr>
              <w:t>Serialization project – a unique product identification of all products produced in the Company. A contract was signed with LAETUS in order to achieve a unique product code GTIN for all products distributed in the European market</w:t>
            </w:r>
            <w:r w:rsidR="00FC71BE">
              <w:rPr>
                <w:rFonts w:asciiTheme="minorHAnsi" w:hAnsiTheme="minorHAnsi" w:cstheme="minorHAnsi"/>
                <w:sz w:val="20"/>
                <w:szCs w:val="24"/>
                <w:lang w:val="en-US"/>
              </w:rPr>
              <w:t>, according to Regulation (EU) 161/2015</w:t>
            </w:r>
            <w:r>
              <w:rPr>
                <w:rFonts w:asciiTheme="minorHAnsi" w:hAnsiTheme="minorHAnsi" w:cstheme="minorHAnsi"/>
                <w:sz w:val="20"/>
                <w:szCs w:val="24"/>
                <w:lang w:val="en-US"/>
              </w:rPr>
              <w:t>.</w:t>
            </w:r>
          </w:p>
          <w:p w14:paraId="11DAA1DE" w14:textId="0793F976" w:rsidR="002C6502" w:rsidRDefault="002C6502" w:rsidP="004B24FF">
            <w:pPr>
              <w:pStyle w:val="a9"/>
              <w:numPr>
                <w:ilvl w:val="0"/>
                <w:numId w:val="10"/>
              </w:numPr>
              <w:rPr>
                <w:rFonts w:asciiTheme="minorHAnsi" w:hAnsiTheme="minorHAnsi" w:cstheme="minorHAnsi"/>
                <w:sz w:val="20"/>
                <w:szCs w:val="24"/>
                <w:lang w:val="en-US"/>
              </w:rPr>
            </w:pPr>
            <w:r>
              <w:rPr>
                <w:rFonts w:asciiTheme="minorHAnsi" w:hAnsiTheme="minorHAnsi" w:cstheme="minorHAnsi"/>
                <w:sz w:val="20"/>
                <w:szCs w:val="24"/>
                <w:lang w:val="en-US"/>
              </w:rPr>
              <w:t>GDPR</w:t>
            </w:r>
            <w:r w:rsidRPr="00851D94">
              <w:rPr>
                <w:rFonts w:asciiTheme="minorHAnsi" w:hAnsiTheme="minorHAnsi" w:cstheme="minorHAnsi"/>
                <w:sz w:val="20"/>
                <w:szCs w:val="24"/>
                <w:lang w:val="en-US"/>
              </w:rPr>
              <w:t xml:space="preserve"> – </w:t>
            </w:r>
            <w:r w:rsidR="00851D94">
              <w:rPr>
                <w:rFonts w:asciiTheme="minorHAnsi" w:hAnsiTheme="minorHAnsi" w:cstheme="minorHAnsi"/>
                <w:sz w:val="20"/>
                <w:szCs w:val="24"/>
                <w:lang w:val="en-US"/>
              </w:rPr>
              <w:t xml:space="preserve">new requirement for the protection of confidentiality and data </w:t>
            </w:r>
            <w:proofErr w:type="gramStart"/>
            <w:r w:rsidR="00851D94">
              <w:rPr>
                <w:rFonts w:asciiTheme="minorHAnsi" w:hAnsiTheme="minorHAnsi" w:cstheme="minorHAnsi"/>
                <w:sz w:val="20"/>
                <w:szCs w:val="24"/>
                <w:lang w:val="en-US"/>
              </w:rPr>
              <w:t>privacy which</w:t>
            </w:r>
            <w:proofErr w:type="gramEnd"/>
            <w:r w:rsidR="00851D94">
              <w:rPr>
                <w:rFonts w:asciiTheme="minorHAnsi" w:hAnsiTheme="minorHAnsi" w:cstheme="minorHAnsi"/>
                <w:sz w:val="20"/>
                <w:szCs w:val="24"/>
                <w:lang w:val="en-US"/>
              </w:rPr>
              <w:t xml:space="preserve"> poses risks and opportunities to the Company. The Code of Conduct and Ethics </w:t>
            </w:r>
            <w:proofErr w:type="gramStart"/>
            <w:r w:rsidR="00851D94">
              <w:rPr>
                <w:rFonts w:asciiTheme="minorHAnsi" w:hAnsiTheme="minorHAnsi" w:cstheme="minorHAnsi"/>
                <w:sz w:val="20"/>
                <w:szCs w:val="24"/>
                <w:lang w:val="en-US"/>
              </w:rPr>
              <w:t>was updated</w:t>
            </w:r>
            <w:proofErr w:type="gramEnd"/>
            <w:r w:rsidR="00851D94">
              <w:rPr>
                <w:rFonts w:asciiTheme="minorHAnsi" w:hAnsiTheme="minorHAnsi" w:cstheme="minorHAnsi"/>
                <w:sz w:val="20"/>
                <w:szCs w:val="24"/>
                <w:lang w:val="en-US"/>
              </w:rPr>
              <w:t xml:space="preserve"> to cover this requirement and new Privacy Policy was issued.</w:t>
            </w:r>
            <w:r w:rsidRPr="00851D94">
              <w:rPr>
                <w:rFonts w:asciiTheme="minorHAnsi" w:hAnsiTheme="minorHAnsi" w:cstheme="minorHAnsi"/>
                <w:sz w:val="20"/>
                <w:szCs w:val="24"/>
                <w:lang w:val="en-US"/>
              </w:rPr>
              <w:t xml:space="preserve"> </w:t>
            </w:r>
          </w:p>
          <w:p w14:paraId="54C90D31" w14:textId="3B4B281B" w:rsidR="00DF41F3" w:rsidRDefault="00DF41F3" w:rsidP="004B24FF">
            <w:pPr>
              <w:pStyle w:val="a9"/>
              <w:numPr>
                <w:ilvl w:val="0"/>
                <w:numId w:val="10"/>
              </w:numPr>
              <w:rPr>
                <w:rFonts w:asciiTheme="minorHAnsi" w:hAnsiTheme="minorHAnsi" w:cstheme="minorHAnsi"/>
                <w:sz w:val="20"/>
                <w:szCs w:val="24"/>
                <w:lang w:val="en-US"/>
              </w:rPr>
            </w:pPr>
            <w:r>
              <w:rPr>
                <w:rFonts w:asciiTheme="minorHAnsi" w:hAnsiTheme="minorHAnsi" w:cstheme="minorHAnsi"/>
                <w:sz w:val="20"/>
                <w:szCs w:val="24"/>
                <w:lang w:val="en-US"/>
              </w:rPr>
              <w:t>Activation of Audit Trail in HPLC Analyses to achieve traceability in all chemical analyses.</w:t>
            </w:r>
          </w:p>
          <w:p w14:paraId="7B87433C" w14:textId="77777777" w:rsidR="00797873" w:rsidRDefault="00797873" w:rsidP="00797873">
            <w:pPr>
              <w:pStyle w:val="a9"/>
              <w:spacing w:line="276" w:lineRule="auto"/>
              <w:rPr>
                <w:rFonts w:asciiTheme="minorHAnsi" w:hAnsiTheme="minorHAnsi" w:cstheme="minorHAnsi"/>
                <w:b/>
                <w:sz w:val="20"/>
                <w:u w:val="single"/>
                <w:lang w:val="en-US"/>
              </w:rPr>
            </w:pPr>
          </w:p>
          <w:p w14:paraId="1660C551" w14:textId="79595BA1" w:rsidR="00797873" w:rsidRDefault="00797873" w:rsidP="00797873">
            <w:pPr>
              <w:pStyle w:val="a9"/>
              <w:spacing w:line="276" w:lineRule="auto"/>
              <w:rPr>
                <w:rFonts w:asciiTheme="minorHAnsi" w:hAnsiTheme="minorHAnsi" w:cstheme="minorHAnsi"/>
                <w:b/>
                <w:sz w:val="20"/>
                <w:u w:val="single"/>
                <w:lang w:val="en-US"/>
              </w:rPr>
            </w:pPr>
            <w:r w:rsidRPr="00E405FF">
              <w:rPr>
                <w:rFonts w:asciiTheme="minorHAnsi" w:hAnsiTheme="minorHAnsi" w:cstheme="minorHAnsi"/>
                <w:b/>
                <w:sz w:val="20"/>
                <w:u w:val="single"/>
                <w:lang w:val="en-US"/>
              </w:rPr>
              <w:lastRenderedPageBreak/>
              <w:t xml:space="preserve">Significant </w:t>
            </w:r>
            <w:r>
              <w:rPr>
                <w:rFonts w:asciiTheme="minorHAnsi" w:hAnsiTheme="minorHAnsi" w:cstheme="minorHAnsi"/>
                <w:b/>
                <w:sz w:val="20"/>
                <w:u w:val="single"/>
                <w:lang w:val="en-US"/>
              </w:rPr>
              <w:t xml:space="preserve">Internal </w:t>
            </w:r>
            <w:r w:rsidRPr="00E405FF">
              <w:rPr>
                <w:rFonts w:asciiTheme="minorHAnsi" w:hAnsiTheme="minorHAnsi" w:cstheme="minorHAnsi"/>
                <w:b/>
                <w:sz w:val="20"/>
                <w:u w:val="single"/>
                <w:lang w:val="en-US"/>
              </w:rPr>
              <w:t>Changes in 2019:</w:t>
            </w:r>
          </w:p>
          <w:p w14:paraId="197E64D5" w14:textId="77777777" w:rsidR="00797873" w:rsidRPr="00693EE8" w:rsidRDefault="00797873" w:rsidP="00797873">
            <w:pPr>
              <w:pStyle w:val="a9"/>
              <w:spacing w:line="276" w:lineRule="auto"/>
              <w:rPr>
                <w:rFonts w:asciiTheme="minorHAnsi" w:hAnsiTheme="minorHAnsi" w:cstheme="minorHAnsi"/>
                <w:sz w:val="20"/>
                <w:lang w:val="en-US"/>
              </w:rPr>
            </w:pPr>
            <w:r w:rsidRPr="00693EE8">
              <w:rPr>
                <w:rFonts w:asciiTheme="minorHAnsi" w:hAnsiTheme="minorHAnsi" w:cstheme="minorHAnsi"/>
                <w:sz w:val="20"/>
                <w:lang w:val="en-US"/>
              </w:rPr>
              <w:t xml:space="preserve">1. </w:t>
            </w:r>
            <w:r>
              <w:rPr>
                <w:rFonts w:asciiTheme="minorHAnsi" w:hAnsiTheme="minorHAnsi" w:cstheme="minorHAnsi"/>
                <w:sz w:val="20"/>
                <w:lang w:val="en-US"/>
              </w:rPr>
              <w:t xml:space="preserve">In order to achieve the continuous improvement of the Company’s Integrated Quality &amp; Environmental Management System, a new certification of ISO 13485:2016 </w:t>
            </w:r>
            <w:proofErr w:type="gramStart"/>
            <w:r>
              <w:rPr>
                <w:rFonts w:asciiTheme="minorHAnsi" w:hAnsiTheme="minorHAnsi" w:cstheme="minorHAnsi"/>
                <w:sz w:val="20"/>
                <w:lang w:val="en-US"/>
              </w:rPr>
              <w:t>was achieved</w:t>
            </w:r>
            <w:proofErr w:type="gramEnd"/>
            <w:r>
              <w:rPr>
                <w:rFonts w:asciiTheme="minorHAnsi" w:hAnsiTheme="minorHAnsi" w:cstheme="minorHAnsi"/>
                <w:sz w:val="20"/>
                <w:lang w:val="en-US"/>
              </w:rPr>
              <w:t xml:space="preserve"> in 2019</w:t>
            </w:r>
            <w:r w:rsidRPr="00693EE8">
              <w:rPr>
                <w:rFonts w:asciiTheme="minorHAnsi" w:hAnsiTheme="minorHAnsi" w:cstheme="minorHAnsi"/>
                <w:sz w:val="20"/>
                <w:lang w:val="en-US"/>
              </w:rPr>
              <w:t>.</w:t>
            </w:r>
          </w:p>
          <w:p w14:paraId="20EF0B65" w14:textId="77777777" w:rsidR="00797873" w:rsidRPr="00693EE8" w:rsidRDefault="00797873" w:rsidP="00797873">
            <w:pPr>
              <w:pStyle w:val="a9"/>
              <w:spacing w:line="276" w:lineRule="auto"/>
              <w:rPr>
                <w:rFonts w:asciiTheme="minorHAnsi" w:hAnsiTheme="minorHAnsi" w:cstheme="minorHAnsi"/>
                <w:sz w:val="20"/>
                <w:lang w:val="en-US"/>
              </w:rPr>
            </w:pPr>
            <w:r>
              <w:rPr>
                <w:rFonts w:asciiTheme="minorHAnsi" w:hAnsiTheme="minorHAnsi" w:cstheme="minorHAnsi"/>
                <w:sz w:val="20"/>
                <w:lang w:val="en-US"/>
              </w:rPr>
              <w:t xml:space="preserve">2. </w:t>
            </w:r>
            <w:r w:rsidRPr="00693EE8">
              <w:rPr>
                <w:rFonts w:asciiTheme="minorHAnsi" w:hAnsiTheme="minorHAnsi" w:cstheme="minorHAnsi"/>
                <w:sz w:val="20"/>
                <w:lang w:val="en-US"/>
              </w:rPr>
              <w:t xml:space="preserve">The upgrade of Customer </w:t>
            </w:r>
            <w:r>
              <w:rPr>
                <w:rFonts w:asciiTheme="minorHAnsi" w:hAnsiTheme="minorHAnsi" w:cstheme="minorHAnsi"/>
                <w:sz w:val="20"/>
                <w:lang w:val="en-US"/>
              </w:rPr>
              <w:t xml:space="preserve">Satisfaction Research </w:t>
            </w:r>
            <w:proofErr w:type="gramStart"/>
            <w:r>
              <w:rPr>
                <w:rFonts w:asciiTheme="minorHAnsi" w:hAnsiTheme="minorHAnsi" w:cstheme="minorHAnsi"/>
                <w:sz w:val="20"/>
                <w:lang w:val="en-US"/>
              </w:rPr>
              <w:t>was</w:t>
            </w:r>
            <w:r w:rsidRPr="00693EE8">
              <w:rPr>
                <w:rFonts w:asciiTheme="minorHAnsi" w:hAnsiTheme="minorHAnsi" w:cstheme="minorHAnsi"/>
                <w:sz w:val="20"/>
                <w:lang w:val="en-US"/>
              </w:rPr>
              <w:t xml:space="preserve"> completed</w:t>
            </w:r>
            <w:proofErr w:type="gramEnd"/>
            <w:r w:rsidRPr="00693EE8">
              <w:rPr>
                <w:rFonts w:asciiTheme="minorHAnsi" w:hAnsiTheme="minorHAnsi" w:cstheme="minorHAnsi"/>
                <w:sz w:val="20"/>
                <w:lang w:val="en-US"/>
              </w:rPr>
              <w:t xml:space="preserve"> by end of 2019.</w:t>
            </w:r>
          </w:p>
          <w:p w14:paraId="0D94F2E1" w14:textId="77777777" w:rsidR="00797873" w:rsidRPr="00693EE8" w:rsidRDefault="00797873" w:rsidP="00797873">
            <w:pPr>
              <w:pStyle w:val="a9"/>
              <w:spacing w:line="276" w:lineRule="auto"/>
              <w:rPr>
                <w:rFonts w:asciiTheme="minorHAnsi" w:hAnsiTheme="minorHAnsi" w:cstheme="minorHAnsi"/>
                <w:sz w:val="20"/>
                <w:lang w:val="en-US"/>
              </w:rPr>
            </w:pPr>
            <w:r w:rsidRPr="00693EE8">
              <w:rPr>
                <w:rFonts w:asciiTheme="minorHAnsi" w:hAnsiTheme="minorHAnsi" w:cstheme="minorHAnsi"/>
                <w:sz w:val="20"/>
                <w:lang w:val="en-US"/>
              </w:rPr>
              <w:t xml:space="preserve">2. The Project for the conversion of the </w:t>
            </w:r>
            <w:r>
              <w:rPr>
                <w:rFonts w:asciiTheme="minorHAnsi" w:hAnsiTheme="minorHAnsi" w:cstheme="minorHAnsi"/>
                <w:sz w:val="20"/>
                <w:lang w:val="en-US"/>
              </w:rPr>
              <w:t xml:space="preserve">Integrated </w:t>
            </w:r>
            <w:r w:rsidRPr="00693EE8">
              <w:rPr>
                <w:rFonts w:asciiTheme="minorHAnsi" w:hAnsiTheme="minorHAnsi" w:cstheme="minorHAnsi"/>
                <w:sz w:val="20"/>
                <w:lang w:val="en-US"/>
              </w:rPr>
              <w:t xml:space="preserve">Quality </w:t>
            </w:r>
            <w:r>
              <w:rPr>
                <w:rFonts w:asciiTheme="minorHAnsi" w:hAnsiTheme="minorHAnsi" w:cstheme="minorHAnsi"/>
                <w:sz w:val="20"/>
                <w:lang w:val="en-US"/>
              </w:rPr>
              <w:t xml:space="preserve">&amp; Environmental </w:t>
            </w:r>
            <w:r w:rsidRPr="00693EE8">
              <w:rPr>
                <w:rFonts w:asciiTheme="minorHAnsi" w:hAnsiTheme="minorHAnsi" w:cstheme="minorHAnsi"/>
                <w:sz w:val="20"/>
                <w:lang w:val="en-US"/>
              </w:rPr>
              <w:t xml:space="preserve">Management System in an electronic or hybrid </w:t>
            </w:r>
            <w:r>
              <w:rPr>
                <w:rFonts w:asciiTheme="minorHAnsi" w:hAnsiTheme="minorHAnsi" w:cstheme="minorHAnsi"/>
                <w:sz w:val="20"/>
                <w:lang w:val="en-US"/>
              </w:rPr>
              <w:t xml:space="preserve">system </w:t>
            </w:r>
            <w:r w:rsidRPr="00693EE8">
              <w:rPr>
                <w:rFonts w:asciiTheme="minorHAnsi" w:hAnsiTheme="minorHAnsi" w:cstheme="minorHAnsi"/>
                <w:sz w:val="20"/>
                <w:lang w:val="en-US"/>
              </w:rPr>
              <w:t>is ongoing.</w:t>
            </w:r>
            <w:r>
              <w:rPr>
                <w:rFonts w:asciiTheme="minorHAnsi" w:hAnsiTheme="minorHAnsi" w:cstheme="minorHAnsi"/>
                <w:sz w:val="20"/>
                <w:lang w:val="en-US"/>
              </w:rPr>
              <w:t xml:space="preserve"> An agreement with I-team </w:t>
            </w:r>
            <w:proofErr w:type="gramStart"/>
            <w:r>
              <w:rPr>
                <w:rFonts w:asciiTheme="minorHAnsi" w:hAnsiTheme="minorHAnsi" w:cstheme="minorHAnsi"/>
                <w:sz w:val="20"/>
                <w:lang w:val="en-US"/>
              </w:rPr>
              <w:t>was signed</w:t>
            </w:r>
            <w:proofErr w:type="gramEnd"/>
            <w:r>
              <w:rPr>
                <w:rFonts w:asciiTheme="minorHAnsi" w:hAnsiTheme="minorHAnsi" w:cstheme="minorHAnsi"/>
                <w:sz w:val="20"/>
                <w:lang w:val="en-US"/>
              </w:rPr>
              <w:t xml:space="preserve"> in late 2019, in order to install Document Management System for the proper management of all IQMS Documents. </w:t>
            </w:r>
          </w:p>
          <w:p w14:paraId="26366104" w14:textId="77777777" w:rsidR="00797873" w:rsidRDefault="00797873" w:rsidP="00797873">
            <w:pPr>
              <w:pStyle w:val="a9"/>
              <w:spacing w:line="240" w:lineRule="auto"/>
              <w:rPr>
                <w:rFonts w:asciiTheme="minorHAnsi" w:hAnsiTheme="minorHAnsi" w:cstheme="minorHAnsi"/>
                <w:sz w:val="20"/>
                <w:lang w:val="en-US"/>
              </w:rPr>
            </w:pPr>
            <w:r w:rsidRPr="00693EE8">
              <w:rPr>
                <w:rFonts w:asciiTheme="minorHAnsi" w:hAnsiTheme="minorHAnsi" w:cstheme="minorHAnsi"/>
                <w:sz w:val="20"/>
                <w:lang w:val="en-US"/>
              </w:rPr>
              <w:t xml:space="preserve">4. </w:t>
            </w:r>
            <w:r>
              <w:rPr>
                <w:rFonts w:asciiTheme="minorHAnsi" w:hAnsiTheme="minorHAnsi" w:cstheme="minorHAnsi"/>
                <w:sz w:val="20"/>
                <w:lang w:val="en-US"/>
              </w:rPr>
              <w:t xml:space="preserve"> A new Pharmacovigilance Agreement </w:t>
            </w:r>
            <w:proofErr w:type="gramStart"/>
            <w:r>
              <w:rPr>
                <w:rFonts w:asciiTheme="minorHAnsi" w:hAnsiTheme="minorHAnsi" w:cstheme="minorHAnsi"/>
                <w:sz w:val="20"/>
                <w:lang w:val="en-US"/>
              </w:rPr>
              <w:t>was signed</w:t>
            </w:r>
            <w:proofErr w:type="gramEnd"/>
            <w:r>
              <w:rPr>
                <w:rFonts w:asciiTheme="minorHAnsi" w:hAnsiTheme="minorHAnsi" w:cstheme="minorHAnsi"/>
                <w:sz w:val="20"/>
                <w:lang w:val="en-US"/>
              </w:rPr>
              <w:t xml:space="preserve"> with PHARMASSIST on 23th of July 2019, in order to receive outsourcing pharmacovigilance services.</w:t>
            </w:r>
          </w:p>
          <w:p w14:paraId="0F34AC49" w14:textId="77777777" w:rsidR="00797873" w:rsidRDefault="00797873" w:rsidP="00797873">
            <w:pPr>
              <w:pStyle w:val="a9"/>
              <w:spacing w:line="240" w:lineRule="auto"/>
              <w:rPr>
                <w:rFonts w:asciiTheme="minorHAnsi" w:hAnsiTheme="minorHAnsi" w:cstheme="minorHAnsi"/>
                <w:sz w:val="20"/>
                <w:lang w:val="en-US"/>
              </w:rPr>
            </w:pPr>
            <w:r>
              <w:rPr>
                <w:rFonts w:asciiTheme="minorHAnsi" w:hAnsiTheme="minorHAnsi" w:cstheme="minorHAnsi"/>
                <w:sz w:val="20"/>
                <w:lang w:val="en-US"/>
              </w:rPr>
              <w:t xml:space="preserve">5. A new </w:t>
            </w:r>
            <w:proofErr w:type="spellStart"/>
            <w:r>
              <w:rPr>
                <w:rFonts w:asciiTheme="minorHAnsi" w:hAnsiTheme="minorHAnsi" w:cstheme="minorHAnsi"/>
                <w:sz w:val="20"/>
                <w:lang w:val="en-US"/>
              </w:rPr>
              <w:t>Materiovigilance</w:t>
            </w:r>
            <w:proofErr w:type="spellEnd"/>
            <w:r>
              <w:rPr>
                <w:rFonts w:asciiTheme="minorHAnsi" w:hAnsiTheme="minorHAnsi" w:cstheme="minorHAnsi"/>
                <w:sz w:val="20"/>
                <w:lang w:val="en-US"/>
              </w:rPr>
              <w:t xml:space="preserve"> Agreement </w:t>
            </w:r>
            <w:proofErr w:type="gramStart"/>
            <w:r>
              <w:rPr>
                <w:rFonts w:asciiTheme="minorHAnsi" w:hAnsiTheme="minorHAnsi" w:cstheme="minorHAnsi"/>
                <w:sz w:val="20"/>
                <w:lang w:val="en-US"/>
              </w:rPr>
              <w:t>was signed</w:t>
            </w:r>
            <w:proofErr w:type="gramEnd"/>
            <w:r>
              <w:rPr>
                <w:rFonts w:asciiTheme="minorHAnsi" w:hAnsiTheme="minorHAnsi" w:cstheme="minorHAnsi"/>
                <w:sz w:val="20"/>
                <w:lang w:val="en-US"/>
              </w:rPr>
              <w:t xml:space="preserve"> with PHARMASSIT also on 20</w:t>
            </w:r>
            <w:r w:rsidRPr="00DF37EE">
              <w:rPr>
                <w:rFonts w:asciiTheme="minorHAnsi" w:hAnsiTheme="minorHAnsi" w:cstheme="minorHAnsi"/>
                <w:sz w:val="20"/>
                <w:vertAlign w:val="superscript"/>
                <w:lang w:val="en-US"/>
              </w:rPr>
              <w:t>th</w:t>
            </w:r>
            <w:r>
              <w:rPr>
                <w:rFonts w:asciiTheme="minorHAnsi" w:hAnsiTheme="minorHAnsi" w:cstheme="minorHAnsi"/>
                <w:sz w:val="20"/>
                <w:lang w:val="en-US"/>
              </w:rPr>
              <w:t xml:space="preserve"> December 2020, with the aim to receive outsourcing </w:t>
            </w:r>
            <w:proofErr w:type="spellStart"/>
            <w:r>
              <w:rPr>
                <w:rFonts w:asciiTheme="minorHAnsi" w:hAnsiTheme="minorHAnsi" w:cstheme="minorHAnsi"/>
                <w:sz w:val="20"/>
                <w:lang w:val="en-US"/>
              </w:rPr>
              <w:t>materiovigilance</w:t>
            </w:r>
            <w:proofErr w:type="spellEnd"/>
            <w:r>
              <w:rPr>
                <w:rFonts w:asciiTheme="minorHAnsi" w:hAnsiTheme="minorHAnsi" w:cstheme="minorHAnsi"/>
                <w:sz w:val="20"/>
                <w:lang w:val="en-US"/>
              </w:rPr>
              <w:t xml:space="preserve"> services.</w:t>
            </w:r>
          </w:p>
          <w:p w14:paraId="72C235D6" w14:textId="77777777" w:rsidR="00797873" w:rsidRDefault="00797873" w:rsidP="00797873">
            <w:pPr>
              <w:pStyle w:val="a9"/>
              <w:spacing w:line="240" w:lineRule="auto"/>
              <w:rPr>
                <w:rFonts w:asciiTheme="minorHAnsi" w:hAnsiTheme="minorHAnsi" w:cstheme="minorHAnsi"/>
                <w:sz w:val="20"/>
                <w:lang w:val="en-US"/>
              </w:rPr>
            </w:pPr>
            <w:r>
              <w:rPr>
                <w:rFonts w:asciiTheme="minorHAnsi" w:hAnsiTheme="minorHAnsi" w:cstheme="minorHAnsi"/>
                <w:sz w:val="20"/>
                <w:lang w:val="en-US"/>
              </w:rPr>
              <w:t>6. A re-</w:t>
            </w:r>
            <w:proofErr w:type="spellStart"/>
            <w:r>
              <w:rPr>
                <w:rFonts w:asciiTheme="minorHAnsi" w:hAnsiTheme="minorHAnsi" w:cstheme="minorHAnsi"/>
                <w:sz w:val="20"/>
                <w:lang w:val="en-US"/>
              </w:rPr>
              <w:t>costruction</w:t>
            </w:r>
            <w:proofErr w:type="spellEnd"/>
            <w:r>
              <w:rPr>
                <w:rFonts w:asciiTheme="minorHAnsi" w:hAnsiTheme="minorHAnsi" w:cstheme="minorHAnsi"/>
                <w:sz w:val="20"/>
                <w:lang w:val="en-US"/>
              </w:rPr>
              <w:t xml:space="preserve"> </w:t>
            </w:r>
            <w:proofErr w:type="gramStart"/>
            <w:r>
              <w:rPr>
                <w:rFonts w:asciiTheme="minorHAnsi" w:hAnsiTheme="minorHAnsi" w:cstheme="minorHAnsi"/>
                <w:sz w:val="20"/>
                <w:lang w:val="en-US"/>
              </w:rPr>
              <w:t>was performed</w:t>
            </w:r>
            <w:proofErr w:type="gramEnd"/>
            <w:r>
              <w:rPr>
                <w:rFonts w:asciiTheme="minorHAnsi" w:hAnsiTheme="minorHAnsi" w:cstheme="minorHAnsi"/>
                <w:sz w:val="20"/>
                <w:lang w:val="en-US"/>
              </w:rPr>
              <w:t xml:space="preserve"> in the HR Department and a new HR Manager was hired on January 2020. </w:t>
            </w:r>
            <w:r w:rsidRPr="00693EE8">
              <w:rPr>
                <w:rFonts w:asciiTheme="minorHAnsi" w:hAnsiTheme="minorHAnsi" w:cstheme="minorHAnsi"/>
                <w:sz w:val="20"/>
                <w:lang w:val="en-US"/>
              </w:rPr>
              <w:t>Connection of effectiveness of training with evaluation of personnel is under review.</w:t>
            </w:r>
          </w:p>
          <w:p w14:paraId="2840E7D7" w14:textId="488E09D3" w:rsidR="00BC18D2" w:rsidRPr="00027020" w:rsidRDefault="00961B57" w:rsidP="00F311A8">
            <w:pPr>
              <w:pStyle w:val="a9"/>
              <w:rPr>
                <w:rFonts w:asciiTheme="minorHAnsi" w:hAnsiTheme="minorHAnsi" w:cstheme="minorHAnsi"/>
                <w:sz w:val="20"/>
                <w:szCs w:val="24"/>
                <w:lang w:val="en-US"/>
              </w:rPr>
            </w:pPr>
            <w:r>
              <w:rPr>
                <w:rFonts w:asciiTheme="minorHAnsi" w:hAnsiTheme="minorHAnsi" w:cstheme="minorHAnsi"/>
                <w:sz w:val="20"/>
                <w:szCs w:val="24"/>
                <w:lang w:val="en-US"/>
              </w:rPr>
              <w:t xml:space="preserve"> </w:t>
            </w:r>
            <w:r w:rsidR="00027020">
              <w:rPr>
                <w:rFonts w:asciiTheme="minorHAnsi" w:hAnsiTheme="minorHAnsi" w:cstheme="minorHAnsi"/>
                <w:sz w:val="20"/>
                <w:szCs w:val="24"/>
                <w:lang w:val="en-US"/>
              </w:rPr>
              <w:t>The Company’s Certificates status is as follows:</w:t>
            </w:r>
          </w:p>
        </w:tc>
      </w:tr>
      <w:tr w:rsidR="00FF1A89" w:rsidRPr="005D2978" w14:paraId="5F32EF35" w14:textId="77777777" w:rsidTr="00AF4701">
        <w:trPr>
          <w:trHeight w:val="454"/>
        </w:trPr>
        <w:tc>
          <w:tcPr>
            <w:tcW w:w="830" w:type="dxa"/>
            <w:shd w:val="clear" w:color="auto" w:fill="0070C0"/>
            <w:vAlign w:val="center"/>
          </w:tcPr>
          <w:p w14:paraId="0617542C" w14:textId="4D6F7CC0" w:rsidR="00FF1A89" w:rsidRPr="00AF4701" w:rsidRDefault="00D53FA5" w:rsidP="00FF1A89">
            <w:pPr>
              <w:pStyle w:val="a9"/>
              <w:spacing w:line="240" w:lineRule="auto"/>
              <w:jc w:val="center"/>
              <w:rPr>
                <w:b/>
                <w:color w:val="FFFFFF" w:themeColor="background1"/>
                <w:lang w:val="en-US"/>
              </w:rPr>
            </w:pPr>
            <w:r w:rsidRPr="00AF4701">
              <w:rPr>
                <w:b/>
                <w:color w:val="FFFFFF" w:themeColor="background1"/>
                <w:lang w:val="en-US"/>
              </w:rPr>
              <w:lastRenderedPageBreak/>
              <w:t>IQMS</w:t>
            </w:r>
          </w:p>
        </w:tc>
        <w:tc>
          <w:tcPr>
            <w:tcW w:w="3717" w:type="dxa"/>
            <w:shd w:val="clear" w:color="auto" w:fill="0070C0"/>
            <w:vAlign w:val="center"/>
          </w:tcPr>
          <w:p w14:paraId="173BE697" w14:textId="77777777" w:rsidR="00FF1A89" w:rsidRPr="00AF4701" w:rsidRDefault="00FF1A89" w:rsidP="003C78EC">
            <w:pPr>
              <w:pStyle w:val="a9"/>
              <w:spacing w:line="240" w:lineRule="auto"/>
              <w:ind w:left="71"/>
              <w:jc w:val="center"/>
              <w:rPr>
                <w:rFonts w:asciiTheme="minorHAnsi" w:hAnsiTheme="minorHAnsi" w:cstheme="minorHAnsi"/>
                <w:b/>
                <w:sz w:val="20"/>
                <w:lang w:val="el-GR"/>
              </w:rPr>
            </w:pPr>
            <w:r w:rsidRPr="00AF4701">
              <w:rPr>
                <w:rFonts w:asciiTheme="minorHAnsi" w:hAnsiTheme="minorHAnsi" w:cstheme="minorHAnsi"/>
                <w:b/>
                <w:sz w:val="20"/>
                <w:lang w:val="el-GR"/>
              </w:rPr>
              <w:t>Πιστοποιητικό</w:t>
            </w:r>
          </w:p>
          <w:p w14:paraId="4804C006" w14:textId="19FA41EC" w:rsidR="00027020" w:rsidRPr="00AF4701" w:rsidRDefault="00027020" w:rsidP="00027020">
            <w:pPr>
              <w:pStyle w:val="a9"/>
              <w:spacing w:line="240" w:lineRule="auto"/>
              <w:ind w:left="71"/>
              <w:jc w:val="center"/>
              <w:rPr>
                <w:rFonts w:asciiTheme="minorHAnsi" w:hAnsiTheme="minorHAnsi" w:cstheme="minorHAnsi"/>
                <w:b/>
                <w:color w:val="FFFFFF" w:themeColor="background1"/>
                <w:sz w:val="20"/>
                <w:lang w:val="en-US"/>
              </w:rPr>
            </w:pPr>
            <w:r w:rsidRPr="00AF4701">
              <w:rPr>
                <w:rFonts w:asciiTheme="minorHAnsi" w:hAnsiTheme="minorHAnsi" w:cstheme="minorHAnsi"/>
                <w:b/>
                <w:color w:val="FFFFFF" w:themeColor="background1"/>
                <w:sz w:val="20"/>
                <w:lang w:val="en-US"/>
              </w:rPr>
              <w:t>Certificate</w:t>
            </w:r>
          </w:p>
        </w:tc>
        <w:tc>
          <w:tcPr>
            <w:tcW w:w="3394" w:type="dxa"/>
            <w:shd w:val="clear" w:color="auto" w:fill="0070C0"/>
            <w:vAlign w:val="center"/>
          </w:tcPr>
          <w:p w14:paraId="46F29AD1" w14:textId="77777777" w:rsidR="00FF1A89" w:rsidRPr="00AF4701" w:rsidRDefault="00FF1A89" w:rsidP="00FF1A89">
            <w:pPr>
              <w:pStyle w:val="a9"/>
              <w:spacing w:line="240" w:lineRule="auto"/>
              <w:ind w:left="52"/>
              <w:jc w:val="center"/>
              <w:rPr>
                <w:rFonts w:asciiTheme="minorHAnsi" w:hAnsiTheme="minorHAnsi" w:cstheme="minorHAnsi"/>
                <w:b/>
                <w:sz w:val="20"/>
                <w:lang w:val="el-GR"/>
              </w:rPr>
            </w:pPr>
            <w:r w:rsidRPr="00AF4701">
              <w:rPr>
                <w:rFonts w:asciiTheme="minorHAnsi" w:hAnsiTheme="minorHAnsi" w:cstheme="minorHAnsi"/>
                <w:b/>
                <w:sz w:val="20"/>
                <w:lang w:val="el-GR"/>
              </w:rPr>
              <w:t>Κατάσταση</w:t>
            </w:r>
          </w:p>
          <w:p w14:paraId="79478E2D" w14:textId="2A58BEB9" w:rsidR="00027020" w:rsidRPr="00AF4701" w:rsidRDefault="00027020" w:rsidP="00FF1A89">
            <w:pPr>
              <w:pStyle w:val="a9"/>
              <w:spacing w:line="240" w:lineRule="auto"/>
              <w:ind w:left="52"/>
              <w:jc w:val="center"/>
              <w:rPr>
                <w:rFonts w:asciiTheme="minorHAnsi" w:hAnsiTheme="minorHAnsi" w:cstheme="minorHAnsi"/>
                <w:b/>
                <w:color w:val="FFFFFF" w:themeColor="background1"/>
                <w:sz w:val="20"/>
                <w:lang w:val="en-US"/>
              </w:rPr>
            </w:pPr>
            <w:r w:rsidRPr="00AF4701">
              <w:rPr>
                <w:rFonts w:asciiTheme="minorHAnsi" w:hAnsiTheme="minorHAnsi" w:cstheme="minorHAnsi"/>
                <w:b/>
                <w:color w:val="FFFFFF" w:themeColor="background1"/>
                <w:sz w:val="20"/>
                <w:lang w:val="en-US"/>
              </w:rPr>
              <w:t>Status</w:t>
            </w:r>
          </w:p>
        </w:tc>
        <w:tc>
          <w:tcPr>
            <w:tcW w:w="1983" w:type="dxa"/>
            <w:shd w:val="clear" w:color="auto" w:fill="0070C0"/>
            <w:vAlign w:val="center"/>
          </w:tcPr>
          <w:p w14:paraId="403D8575" w14:textId="77777777" w:rsidR="00FF1A89" w:rsidRPr="00AF4701" w:rsidRDefault="00FF1A89" w:rsidP="00FF1A89">
            <w:pPr>
              <w:pStyle w:val="a9"/>
              <w:spacing w:line="240" w:lineRule="auto"/>
              <w:jc w:val="center"/>
              <w:rPr>
                <w:rFonts w:asciiTheme="minorHAnsi" w:hAnsiTheme="minorHAnsi" w:cstheme="minorHAnsi"/>
                <w:b/>
                <w:sz w:val="20"/>
                <w:lang w:val="el-GR"/>
              </w:rPr>
            </w:pPr>
            <w:r w:rsidRPr="00AF4701">
              <w:rPr>
                <w:rFonts w:asciiTheme="minorHAnsi" w:hAnsiTheme="minorHAnsi" w:cstheme="minorHAnsi"/>
                <w:b/>
                <w:sz w:val="20"/>
                <w:lang w:val="el-GR"/>
              </w:rPr>
              <w:t>Παρατηρήσεις</w:t>
            </w:r>
          </w:p>
          <w:p w14:paraId="4926590C" w14:textId="7B3EE11C" w:rsidR="00027020" w:rsidRPr="00AF4701" w:rsidRDefault="00027020" w:rsidP="00FF1A89">
            <w:pPr>
              <w:pStyle w:val="a9"/>
              <w:spacing w:line="240" w:lineRule="auto"/>
              <w:jc w:val="center"/>
              <w:rPr>
                <w:rFonts w:asciiTheme="minorHAnsi" w:hAnsiTheme="minorHAnsi" w:cstheme="minorHAnsi"/>
                <w:b/>
                <w:color w:val="FFFFFF" w:themeColor="background1"/>
                <w:sz w:val="20"/>
                <w:lang w:val="en-US"/>
              </w:rPr>
            </w:pPr>
            <w:r w:rsidRPr="00AF4701">
              <w:rPr>
                <w:rFonts w:asciiTheme="minorHAnsi" w:hAnsiTheme="minorHAnsi" w:cstheme="minorHAnsi"/>
                <w:b/>
                <w:color w:val="FFFFFF" w:themeColor="background1"/>
                <w:sz w:val="20"/>
                <w:lang w:val="en-US"/>
              </w:rPr>
              <w:t>Comments</w:t>
            </w:r>
          </w:p>
        </w:tc>
      </w:tr>
      <w:tr w:rsidR="00FF1A89" w:rsidRPr="005D2978" w14:paraId="5FC82630" w14:textId="77777777" w:rsidTr="00027020">
        <w:trPr>
          <w:trHeight w:val="454"/>
        </w:trPr>
        <w:tc>
          <w:tcPr>
            <w:tcW w:w="830" w:type="dxa"/>
            <w:shd w:val="clear" w:color="auto" w:fill="auto"/>
            <w:vAlign w:val="center"/>
          </w:tcPr>
          <w:p w14:paraId="400FB9E4" w14:textId="77777777" w:rsidR="00FF1A89" w:rsidRPr="005D2978" w:rsidRDefault="00FF1A89" w:rsidP="00FF1A89">
            <w:pPr>
              <w:pStyle w:val="a9"/>
              <w:spacing w:line="240" w:lineRule="auto"/>
              <w:jc w:val="center"/>
              <w:rPr>
                <w:b/>
                <w:lang w:val="en-US"/>
              </w:rPr>
            </w:pPr>
          </w:p>
        </w:tc>
        <w:tc>
          <w:tcPr>
            <w:tcW w:w="3717" w:type="dxa"/>
            <w:shd w:val="clear" w:color="auto" w:fill="auto"/>
            <w:vAlign w:val="center"/>
          </w:tcPr>
          <w:p w14:paraId="365B4069" w14:textId="77777777" w:rsidR="00FF1A89" w:rsidRPr="00027020" w:rsidRDefault="00FF1A89" w:rsidP="004B24FF">
            <w:pPr>
              <w:pStyle w:val="a9"/>
              <w:numPr>
                <w:ilvl w:val="0"/>
                <w:numId w:val="9"/>
              </w:numPr>
              <w:spacing w:line="240" w:lineRule="auto"/>
              <w:ind w:left="355"/>
              <w:jc w:val="left"/>
              <w:rPr>
                <w:rFonts w:asciiTheme="minorHAnsi" w:hAnsiTheme="minorHAnsi" w:cstheme="minorHAnsi"/>
                <w:sz w:val="20"/>
                <w:lang w:val="el-GR"/>
              </w:rPr>
            </w:pPr>
            <w:proofErr w:type="spellStart"/>
            <w:r w:rsidRPr="00027020">
              <w:rPr>
                <w:rFonts w:asciiTheme="minorHAnsi" w:hAnsiTheme="minorHAnsi" w:cstheme="minorHAnsi"/>
                <w:sz w:val="20"/>
                <w:lang w:val="en-US"/>
              </w:rPr>
              <w:t>EuGMP</w:t>
            </w:r>
            <w:proofErr w:type="spellEnd"/>
          </w:p>
        </w:tc>
        <w:tc>
          <w:tcPr>
            <w:tcW w:w="3394" w:type="dxa"/>
            <w:shd w:val="clear" w:color="auto" w:fill="auto"/>
            <w:vAlign w:val="center"/>
          </w:tcPr>
          <w:p w14:paraId="65C2DB27" w14:textId="632EF050" w:rsidR="00FF1A89" w:rsidRPr="00027020" w:rsidRDefault="004C4AC1" w:rsidP="00BA1E10">
            <w:pPr>
              <w:pStyle w:val="a9"/>
              <w:spacing w:line="240" w:lineRule="auto"/>
              <w:ind w:left="52"/>
              <w:jc w:val="left"/>
              <w:rPr>
                <w:rFonts w:asciiTheme="minorHAnsi" w:hAnsiTheme="minorHAnsi" w:cstheme="minorHAnsi"/>
                <w:sz w:val="20"/>
                <w:lang w:val="el-GR"/>
              </w:rPr>
            </w:pPr>
            <w:r w:rsidRPr="00027020">
              <w:rPr>
                <w:rFonts w:asciiTheme="minorHAnsi" w:hAnsiTheme="minorHAnsi" w:cstheme="minorHAnsi"/>
                <w:sz w:val="20"/>
                <w:lang w:val="en-US"/>
              </w:rPr>
              <w:t>Valid until</w:t>
            </w:r>
            <w:r w:rsidR="003E08A2" w:rsidRPr="00027020">
              <w:rPr>
                <w:rFonts w:asciiTheme="minorHAnsi" w:hAnsiTheme="minorHAnsi" w:cstheme="minorHAnsi"/>
                <w:b/>
                <w:sz w:val="20"/>
                <w:lang w:val="el-GR"/>
              </w:rPr>
              <w:t xml:space="preserve"> </w:t>
            </w:r>
            <w:r w:rsidR="00BA1E10" w:rsidRPr="00027020">
              <w:rPr>
                <w:rFonts w:asciiTheme="minorHAnsi" w:hAnsiTheme="minorHAnsi" w:cstheme="minorHAnsi"/>
                <w:b/>
                <w:sz w:val="20"/>
                <w:lang w:val="en-US"/>
              </w:rPr>
              <w:t>19</w:t>
            </w:r>
            <w:r w:rsidR="00BA1E10" w:rsidRPr="00027020">
              <w:rPr>
                <w:rFonts w:asciiTheme="minorHAnsi" w:hAnsiTheme="minorHAnsi" w:cstheme="minorHAnsi"/>
                <w:b/>
                <w:sz w:val="20"/>
                <w:lang w:val="el-GR"/>
              </w:rPr>
              <w:t>/05/2020</w:t>
            </w:r>
          </w:p>
        </w:tc>
        <w:tc>
          <w:tcPr>
            <w:tcW w:w="1983" w:type="dxa"/>
            <w:shd w:val="clear" w:color="auto" w:fill="auto"/>
            <w:vAlign w:val="center"/>
          </w:tcPr>
          <w:p w14:paraId="7F5E4D4B" w14:textId="77777777" w:rsidR="00FF1A89" w:rsidRPr="00027020" w:rsidRDefault="003C78EC" w:rsidP="00C80B7E">
            <w:pPr>
              <w:pStyle w:val="a9"/>
              <w:spacing w:line="240" w:lineRule="auto"/>
              <w:ind w:left="43"/>
              <w:jc w:val="center"/>
              <w:rPr>
                <w:rFonts w:asciiTheme="minorHAnsi" w:hAnsiTheme="minorHAnsi" w:cstheme="minorHAnsi"/>
                <w:sz w:val="20"/>
                <w:lang w:val="el-GR"/>
              </w:rPr>
            </w:pPr>
            <w:r w:rsidRPr="00027020">
              <w:rPr>
                <w:rFonts w:asciiTheme="minorHAnsi" w:hAnsiTheme="minorHAnsi" w:cstheme="minorHAnsi"/>
                <w:sz w:val="20"/>
                <w:lang w:val="el-GR"/>
              </w:rPr>
              <w:t>ΟΚ</w:t>
            </w:r>
          </w:p>
        </w:tc>
      </w:tr>
      <w:tr w:rsidR="00FF1A89" w:rsidRPr="005D2978" w14:paraId="756FC982" w14:textId="77777777" w:rsidTr="00027020">
        <w:trPr>
          <w:trHeight w:val="454"/>
        </w:trPr>
        <w:tc>
          <w:tcPr>
            <w:tcW w:w="830" w:type="dxa"/>
            <w:shd w:val="clear" w:color="auto" w:fill="auto"/>
            <w:vAlign w:val="center"/>
          </w:tcPr>
          <w:p w14:paraId="1C6DE7AA" w14:textId="77777777" w:rsidR="00FF1A89" w:rsidRPr="002A0632" w:rsidRDefault="00FF1A89" w:rsidP="00FF1A89">
            <w:pPr>
              <w:pStyle w:val="a9"/>
              <w:spacing w:line="240" w:lineRule="auto"/>
              <w:jc w:val="center"/>
              <w:rPr>
                <w:rFonts w:asciiTheme="minorHAnsi" w:hAnsiTheme="minorHAnsi" w:cstheme="minorHAnsi"/>
                <w:sz w:val="20"/>
                <w:highlight w:val="green"/>
                <w:lang w:val="en-US"/>
              </w:rPr>
            </w:pPr>
          </w:p>
        </w:tc>
        <w:tc>
          <w:tcPr>
            <w:tcW w:w="3717" w:type="dxa"/>
            <w:shd w:val="clear" w:color="auto" w:fill="auto"/>
            <w:vAlign w:val="center"/>
          </w:tcPr>
          <w:p w14:paraId="3F5D31A2" w14:textId="43E2F0E2" w:rsidR="00FF1A89" w:rsidRPr="00027020" w:rsidRDefault="00FF1A89" w:rsidP="004B24FF">
            <w:pPr>
              <w:pStyle w:val="a9"/>
              <w:numPr>
                <w:ilvl w:val="0"/>
                <w:numId w:val="9"/>
              </w:numPr>
              <w:spacing w:line="240" w:lineRule="auto"/>
              <w:ind w:left="355"/>
              <w:jc w:val="left"/>
              <w:rPr>
                <w:rFonts w:asciiTheme="minorHAnsi" w:hAnsiTheme="minorHAnsi" w:cstheme="minorHAnsi"/>
                <w:sz w:val="20"/>
                <w:lang w:val="en-US"/>
              </w:rPr>
            </w:pPr>
            <w:r w:rsidRPr="00027020">
              <w:rPr>
                <w:rFonts w:asciiTheme="minorHAnsi" w:hAnsiTheme="minorHAnsi" w:cstheme="minorHAnsi"/>
                <w:sz w:val="20"/>
                <w:lang w:val="en-US"/>
              </w:rPr>
              <w:t>ISO 9001:</w:t>
            </w:r>
            <w:r w:rsidR="002A0632" w:rsidRPr="00027020">
              <w:rPr>
                <w:rFonts w:asciiTheme="minorHAnsi" w:hAnsiTheme="minorHAnsi" w:cstheme="minorHAnsi"/>
                <w:sz w:val="20"/>
                <w:lang w:val="en-US"/>
              </w:rPr>
              <w:t>2015</w:t>
            </w:r>
          </w:p>
        </w:tc>
        <w:tc>
          <w:tcPr>
            <w:tcW w:w="3394" w:type="dxa"/>
            <w:shd w:val="clear" w:color="auto" w:fill="auto"/>
            <w:vAlign w:val="center"/>
          </w:tcPr>
          <w:p w14:paraId="7545FBA0" w14:textId="2A009E9E" w:rsidR="00FF1A89" w:rsidRPr="00027020" w:rsidRDefault="004C4AC1" w:rsidP="00027020">
            <w:pPr>
              <w:pStyle w:val="a9"/>
              <w:spacing w:line="240" w:lineRule="auto"/>
              <w:ind w:left="52"/>
              <w:jc w:val="left"/>
              <w:rPr>
                <w:rFonts w:asciiTheme="minorHAnsi" w:hAnsiTheme="minorHAnsi" w:cstheme="minorHAnsi"/>
                <w:sz w:val="20"/>
                <w:lang w:val="el-GR"/>
              </w:rPr>
            </w:pPr>
            <w:r w:rsidRPr="00027020">
              <w:rPr>
                <w:rFonts w:asciiTheme="minorHAnsi" w:hAnsiTheme="minorHAnsi" w:cstheme="minorHAnsi"/>
                <w:sz w:val="20"/>
                <w:lang w:val="en-US"/>
              </w:rPr>
              <w:t>Valid until</w:t>
            </w:r>
            <w:r w:rsidR="00FF1A89" w:rsidRPr="00027020">
              <w:rPr>
                <w:rFonts w:asciiTheme="minorHAnsi" w:hAnsiTheme="minorHAnsi" w:cstheme="minorHAnsi"/>
                <w:sz w:val="20"/>
                <w:lang w:val="el-GR"/>
              </w:rPr>
              <w:t xml:space="preserve"> </w:t>
            </w:r>
            <w:r w:rsidR="006B4AEF">
              <w:rPr>
                <w:rFonts w:asciiTheme="minorHAnsi" w:hAnsiTheme="minorHAnsi" w:cstheme="minorHAnsi"/>
                <w:b/>
                <w:sz w:val="20"/>
                <w:lang w:val="el-GR"/>
              </w:rPr>
              <w:t>30/05/2022</w:t>
            </w:r>
          </w:p>
        </w:tc>
        <w:tc>
          <w:tcPr>
            <w:tcW w:w="1983" w:type="dxa"/>
            <w:shd w:val="clear" w:color="auto" w:fill="auto"/>
            <w:vAlign w:val="center"/>
          </w:tcPr>
          <w:p w14:paraId="18D318EC" w14:textId="77777777" w:rsidR="003C78EC" w:rsidRPr="00027020" w:rsidRDefault="003C78EC" w:rsidP="00C80B7E">
            <w:pPr>
              <w:pStyle w:val="a9"/>
              <w:spacing w:line="240" w:lineRule="auto"/>
              <w:ind w:left="43"/>
              <w:jc w:val="center"/>
              <w:rPr>
                <w:rFonts w:asciiTheme="minorHAnsi" w:hAnsiTheme="minorHAnsi" w:cstheme="minorHAnsi"/>
                <w:sz w:val="20"/>
                <w:lang w:val="el-GR"/>
              </w:rPr>
            </w:pPr>
            <w:r w:rsidRPr="00027020">
              <w:rPr>
                <w:rFonts w:asciiTheme="minorHAnsi" w:hAnsiTheme="minorHAnsi" w:cstheme="minorHAnsi"/>
                <w:sz w:val="20"/>
                <w:lang w:val="el-GR"/>
              </w:rPr>
              <w:t>ΟΚ</w:t>
            </w:r>
          </w:p>
        </w:tc>
      </w:tr>
      <w:tr w:rsidR="00FF1A89" w:rsidRPr="005D2978" w14:paraId="4E884FC5" w14:textId="77777777" w:rsidTr="00027020">
        <w:trPr>
          <w:trHeight w:val="454"/>
        </w:trPr>
        <w:tc>
          <w:tcPr>
            <w:tcW w:w="830" w:type="dxa"/>
            <w:shd w:val="clear" w:color="auto" w:fill="auto"/>
            <w:vAlign w:val="center"/>
          </w:tcPr>
          <w:p w14:paraId="5C926DC5" w14:textId="77777777" w:rsidR="00FF1A89" w:rsidRPr="005D2978" w:rsidRDefault="00FF1A89" w:rsidP="00FF1A89">
            <w:pPr>
              <w:pStyle w:val="a9"/>
              <w:spacing w:line="240" w:lineRule="auto"/>
              <w:jc w:val="center"/>
              <w:rPr>
                <w:b/>
                <w:lang w:val="el-GR"/>
              </w:rPr>
            </w:pPr>
          </w:p>
        </w:tc>
        <w:tc>
          <w:tcPr>
            <w:tcW w:w="3717" w:type="dxa"/>
            <w:shd w:val="clear" w:color="auto" w:fill="auto"/>
            <w:vAlign w:val="center"/>
          </w:tcPr>
          <w:p w14:paraId="788A0DFB" w14:textId="7A35CB53" w:rsidR="00FF1A89" w:rsidRPr="00027020" w:rsidRDefault="00FF1A89" w:rsidP="004B24FF">
            <w:pPr>
              <w:pStyle w:val="a9"/>
              <w:numPr>
                <w:ilvl w:val="0"/>
                <w:numId w:val="9"/>
              </w:numPr>
              <w:spacing w:line="240" w:lineRule="auto"/>
              <w:ind w:left="355"/>
              <w:jc w:val="left"/>
              <w:rPr>
                <w:rFonts w:asciiTheme="minorHAnsi" w:hAnsiTheme="minorHAnsi" w:cstheme="minorHAnsi"/>
                <w:sz w:val="20"/>
                <w:lang w:val="el-GR"/>
              </w:rPr>
            </w:pPr>
            <w:r w:rsidRPr="00027020">
              <w:rPr>
                <w:rFonts w:asciiTheme="minorHAnsi" w:hAnsiTheme="minorHAnsi" w:cstheme="minorHAnsi"/>
                <w:sz w:val="20"/>
                <w:lang w:val="en-US"/>
              </w:rPr>
              <w:t>ISO</w:t>
            </w:r>
            <w:r w:rsidR="00D53FA5" w:rsidRPr="00027020">
              <w:rPr>
                <w:rFonts w:asciiTheme="minorHAnsi" w:hAnsiTheme="minorHAnsi" w:cstheme="minorHAnsi"/>
                <w:sz w:val="20"/>
                <w:lang w:val="el-GR"/>
              </w:rPr>
              <w:t xml:space="preserve"> 14001:2015</w:t>
            </w:r>
          </w:p>
        </w:tc>
        <w:tc>
          <w:tcPr>
            <w:tcW w:w="3394" w:type="dxa"/>
            <w:shd w:val="clear" w:color="auto" w:fill="auto"/>
            <w:vAlign w:val="center"/>
          </w:tcPr>
          <w:p w14:paraId="63475A35" w14:textId="1E7F0FE4" w:rsidR="00FF1A89" w:rsidRPr="00027020" w:rsidRDefault="004C4AC1" w:rsidP="00FF1A89">
            <w:pPr>
              <w:pStyle w:val="a9"/>
              <w:spacing w:line="240" w:lineRule="auto"/>
              <w:ind w:left="52"/>
              <w:jc w:val="left"/>
              <w:rPr>
                <w:rFonts w:asciiTheme="minorHAnsi" w:hAnsiTheme="minorHAnsi" w:cstheme="minorHAnsi"/>
                <w:sz w:val="20"/>
                <w:lang w:val="el-GR"/>
              </w:rPr>
            </w:pPr>
            <w:r w:rsidRPr="00027020">
              <w:rPr>
                <w:rFonts w:asciiTheme="minorHAnsi" w:hAnsiTheme="minorHAnsi" w:cstheme="minorHAnsi"/>
                <w:sz w:val="20"/>
                <w:lang w:val="en-US"/>
              </w:rPr>
              <w:t>Valid until</w:t>
            </w:r>
            <w:r w:rsidR="00FF1A89" w:rsidRPr="00027020">
              <w:rPr>
                <w:rFonts w:asciiTheme="minorHAnsi" w:hAnsiTheme="minorHAnsi" w:cstheme="minorHAnsi"/>
                <w:sz w:val="20"/>
                <w:lang w:val="el-GR"/>
              </w:rPr>
              <w:t xml:space="preserve"> </w:t>
            </w:r>
            <w:r w:rsidR="006B4AEF">
              <w:rPr>
                <w:rFonts w:asciiTheme="minorHAnsi" w:hAnsiTheme="minorHAnsi" w:cstheme="minorHAnsi"/>
                <w:b/>
                <w:sz w:val="20"/>
                <w:lang w:val="el-GR"/>
              </w:rPr>
              <w:t>30/05/2022</w:t>
            </w:r>
          </w:p>
        </w:tc>
        <w:tc>
          <w:tcPr>
            <w:tcW w:w="1983" w:type="dxa"/>
            <w:shd w:val="clear" w:color="auto" w:fill="auto"/>
            <w:vAlign w:val="center"/>
          </w:tcPr>
          <w:p w14:paraId="435C7F31" w14:textId="77777777" w:rsidR="00FF1A89" w:rsidRPr="00027020" w:rsidRDefault="003C78EC" w:rsidP="00C80B7E">
            <w:pPr>
              <w:pStyle w:val="a9"/>
              <w:spacing w:line="240" w:lineRule="auto"/>
              <w:ind w:left="43"/>
              <w:jc w:val="center"/>
              <w:rPr>
                <w:rFonts w:asciiTheme="minorHAnsi" w:hAnsiTheme="minorHAnsi" w:cstheme="minorHAnsi"/>
                <w:sz w:val="20"/>
                <w:lang w:val="el-GR"/>
              </w:rPr>
            </w:pPr>
            <w:r w:rsidRPr="00027020">
              <w:rPr>
                <w:rFonts w:asciiTheme="minorHAnsi" w:hAnsiTheme="minorHAnsi" w:cstheme="minorHAnsi"/>
                <w:sz w:val="20"/>
                <w:lang w:val="el-GR"/>
              </w:rPr>
              <w:t>ΟΚ</w:t>
            </w:r>
          </w:p>
        </w:tc>
      </w:tr>
      <w:tr w:rsidR="006B4AEF" w:rsidRPr="005D2978" w14:paraId="2264420B" w14:textId="77777777" w:rsidTr="00027020">
        <w:trPr>
          <w:trHeight w:val="454"/>
        </w:trPr>
        <w:tc>
          <w:tcPr>
            <w:tcW w:w="830" w:type="dxa"/>
            <w:shd w:val="clear" w:color="auto" w:fill="auto"/>
            <w:vAlign w:val="center"/>
          </w:tcPr>
          <w:p w14:paraId="596405E5" w14:textId="77777777" w:rsidR="006B4AEF" w:rsidRPr="005D2978" w:rsidRDefault="006B4AEF" w:rsidP="006B4AEF">
            <w:pPr>
              <w:pStyle w:val="a9"/>
              <w:spacing w:line="240" w:lineRule="auto"/>
              <w:jc w:val="center"/>
              <w:rPr>
                <w:b/>
                <w:lang w:val="el-GR"/>
              </w:rPr>
            </w:pPr>
          </w:p>
        </w:tc>
        <w:tc>
          <w:tcPr>
            <w:tcW w:w="3717" w:type="dxa"/>
            <w:shd w:val="clear" w:color="auto" w:fill="auto"/>
            <w:vAlign w:val="center"/>
          </w:tcPr>
          <w:p w14:paraId="6D431787" w14:textId="238A24D4" w:rsidR="006B4AEF" w:rsidRPr="00027020" w:rsidRDefault="006B4AEF" w:rsidP="004B24FF">
            <w:pPr>
              <w:pStyle w:val="a9"/>
              <w:numPr>
                <w:ilvl w:val="0"/>
                <w:numId w:val="9"/>
              </w:numPr>
              <w:spacing w:line="240" w:lineRule="auto"/>
              <w:ind w:left="355"/>
              <w:jc w:val="left"/>
              <w:rPr>
                <w:rFonts w:asciiTheme="minorHAnsi" w:hAnsiTheme="minorHAnsi" w:cstheme="minorHAnsi"/>
                <w:sz w:val="20"/>
                <w:lang w:val="en-US"/>
              </w:rPr>
            </w:pPr>
            <w:r>
              <w:rPr>
                <w:rFonts w:asciiTheme="minorHAnsi" w:hAnsiTheme="minorHAnsi" w:cstheme="minorHAnsi"/>
                <w:sz w:val="20"/>
                <w:lang w:val="en-US"/>
              </w:rPr>
              <w:t>ISO 13485</w:t>
            </w:r>
            <w:r w:rsidRPr="00027020">
              <w:rPr>
                <w:rFonts w:asciiTheme="minorHAnsi" w:hAnsiTheme="minorHAnsi" w:cstheme="minorHAnsi"/>
                <w:sz w:val="20"/>
                <w:lang w:val="en-US"/>
              </w:rPr>
              <w:t>:</w:t>
            </w:r>
            <w:r>
              <w:rPr>
                <w:rFonts w:asciiTheme="minorHAnsi" w:hAnsiTheme="minorHAnsi" w:cstheme="minorHAnsi"/>
                <w:sz w:val="20"/>
                <w:lang w:val="en-US"/>
              </w:rPr>
              <w:t>2016</w:t>
            </w:r>
          </w:p>
        </w:tc>
        <w:tc>
          <w:tcPr>
            <w:tcW w:w="3394" w:type="dxa"/>
            <w:shd w:val="clear" w:color="auto" w:fill="auto"/>
            <w:vAlign w:val="center"/>
          </w:tcPr>
          <w:p w14:paraId="41EA811E" w14:textId="73B598CD" w:rsidR="006B4AEF" w:rsidRPr="00027020" w:rsidRDefault="006B4AEF" w:rsidP="006B4AEF">
            <w:pPr>
              <w:pStyle w:val="a9"/>
              <w:spacing w:line="240" w:lineRule="auto"/>
              <w:ind w:left="52"/>
              <w:jc w:val="left"/>
              <w:rPr>
                <w:rFonts w:asciiTheme="minorHAnsi" w:hAnsiTheme="minorHAnsi" w:cstheme="minorHAnsi"/>
                <w:sz w:val="20"/>
                <w:lang w:val="en-US"/>
              </w:rPr>
            </w:pPr>
            <w:r w:rsidRPr="00027020">
              <w:rPr>
                <w:rFonts w:asciiTheme="minorHAnsi" w:hAnsiTheme="minorHAnsi" w:cstheme="minorHAnsi"/>
                <w:sz w:val="20"/>
                <w:lang w:val="en-US"/>
              </w:rPr>
              <w:t>Valid until</w:t>
            </w:r>
            <w:r w:rsidRPr="00027020">
              <w:rPr>
                <w:rFonts w:asciiTheme="minorHAnsi" w:hAnsiTheme="minorHAnsi" w:cstheme="minorHAnsi"/>
                <w:sz w:val="20"/>
                <w:lang w:val="el-GR"/>
              </w:rPr>
              <w:t xml:space="preserve"> </w:t>
            </w:r>
            <w:r>
              <w:rPr>
                <w:rFonts w:asciiTheme="minorHAnsi" w:hAnsiTheme="minorHAnsi" w:cstheme="minorHAnsi"/>
                <w:b/>
                <w:sz w:val="20"/>
                <w:lang w:val="el-GR"/>
              </w:rPr>
              <w:t>30/05/2022</w:t>
            </w:r>
          </w:p>
        </w:tc>
        <w:tc>
          <w:tcPr>
            <w:tcW w:w="1983" w:type="dxa"/>
            <w:shd w:val="clear" w:color="auto" w:fill="auto"/>
            <w:vAlign w:val="center"/>
          </w:tcPr>
          <w:p w14:paraId="5C68251A" w14:textId="18B3D7A7" w:rsidR="006B4AEF" w:rsidRPr="00027020" w:rsidRDefault="006B4AEF" w:rsidP="006B4AEF">
            <w:pPr>
              <w:pStyle w:val="a9"/>
              <w:spacing w:line="240" w:lineRule="auto"/>
              <w:ind w:left="43"/>
              <w:jc w:val="center"/>
              <w:rPr>
                <w:rFonts w:asciiTheme="minorHAnsi" w:hAnsiTheme="minorHAnsi" w:cstheme="minorHAnsi"/>
                <w:sz w:val="20"/>
                <w:lang w:val="el-GR"/>
              </w:rPr>
            </w:pPr>
            <w:r w:rsidRPr="00027020">
              <w:rPr>
                <w:rFonts w:asciiTheme="minorHAnsi" w:hAnsiTheme="minorHAnsi" w:cstheme="minorHAnsi"/>
                <w:sz w:val="20"/>
                <w:lang w:val="el-GR"/>
              </w:rPr>
              <w:t>ΟΚ</w:t>
            </w:r>
          </w:p>
        </w:tc>
      </w:tr>
      <w:tr w:rsidR="006B4AEF" w:rsidRPr="005D2978" w14:paraId="6AB1275F" w14:textId="77777777" w:rsidTr="00027020">
        <w:trPr>
          <w:trHeight w:val="454"/>
        </w:trPr>
        <w:tc>
          <w:tcPr>
            <w:tcW w:w="830" w:type="dxa"/>
            <w:shd w:val="clear" w:color="auto" w:fill="auto"/>
            <w:vAlign w:val="center"/>
          </w:tcPr>
          <w:p w14:paraId="780722C9" w14:textId="4327EE77" w:rsidR="006B4AEF" w:rsidRPr="005D2978" w:rsidRDefault="006B4AEF" w:rsidP="006B4AEF">
            <w:pPr>
              <w:pStyle w:val="a9"/>
              <w:spacing w:line="240" w:lineRule="auto"/>
              <w:jc w:val="center"/>
              <w:rPr>
                <w:b/>
                <w:lang w:val="el-GR"/>
              </w:rPr>
            </w:pPr>
          </w:p>
        </w:tc>
        <w:tc>
          <w:tcPr>
            <w:tcW w:w="3717" w:type="dxa"/>
            <w:shd w:val="clear" w:color="auto" w:fill="auto"/>
            <w:vAlign w:val="center"/>
          </w:tcPr>
          <w:p w14:paraId="44CE7567" w14:textId="376D6D0D" w:rsidR="006B4AEF" w:rsidRPr="00027020" w:rsidRDefault="006B4AEF" w:rsidP="004B24FF">
            <w:pPr>
              <w:pStyle w:val="a9"/>
              <w:numPr>
                <w:ilvl w:val="0"/>
                <w:numId w:val="9"/>
              </w:numPr>
              <w:spacing w:line="240" w:lineRule="auto"/>
              <w:ind w:left="355"/>
              <w:jc w:val="left"/>
              <w:rPr>
                <w:rFonts w:asciiTheme="minorHAnsi" w:hAnsiTheme="minorHAnsi" w:cstheme="minorHAnsi"/>
                <w:sz w:val="20"/>
                <w:lang w:val="el-GR"/>
              </w:rPr>
            </w:pPr>
            <w:r w:rsidRPr="00027020">
              <w:rPr>
                <w:rFonts w:asciiTheme="minorHAnsi" w:hAnsiTheme="minorHAnsi" w:cstheme="minorHAnsi"/>
                <w:sz w:val="20"/>
                <w:lang w:val="el-GR"/>
              </w:rPr>
              <w:t xml:space="preserve">Απόφαση ΔΥ8δ/1348 – Διακίνηση </w:t>
            </w:r>
            <w:proofErr w:type="spellStart"/>
            <w:r w:rsidRPr="00027020">
              <w:rPr>
                <w:rFonts w:asciiTheme="minorHAnsi" w:hAnsiTheme="minorHAnsi" w:cstheme="minorHAnsi"/>
                <w:sz w:val="20"/>
                <w:lang w:val="el-GR"/>
              </w:rPr>
              <w:t>Ιατροτεχνολογικών</w:t>
            </w:r>
            <w:proofErr w:type="spellEnd"/>
            <w:r w:rsidRPr="00027020">
              <w:rPr>
                <w:rFonts w:asciiTheme="minorHAnsi" w:hAnsiTheme="minorHAnsi" w:cstheme="minorHAnsi"/>
                <w:sz w:val="20"/>
                <w:lang w:val="el-GR"/>
              </w:rPr>
              <w:t xml:space="preserve"> Προϊόντων </w:t>
            </w:r>
            <w:proofErr w:type="spellStart"/>
            <w:r w:rsidRPr="00027020">
              <w:rPr>
                <w:rFonts w:asciiTheme="minorHAnsi" w:hAnsiTheme="minorHAnsi" w:cstheme="minorHAnsi"/>
                <w:sz w:val="20"/>
                <w:lang w:val="el-GR"/>
              </w:rPr>
              <w:t>Class</w:t>
            </w:r>
            <w:proofErr w:type="spellEnd"/>
            <w:r w:rsidRPr="00027020">
              <w:rPr>
                <w:rFonts w:asciiTheme="minorHAnsi" w:hAnsiTheme="minorHAnsi" w:cstheme="minorHAnsi"/>
                <w:sz w:val="20"/>
                <w:lang w:val="el-GR"/>
              </w:rPr>
              <w:t xml:space="preserve"> I</w:t>
            </w:r>
          </w:p>
        </w:tc>
        <w:tc>
          <w:tcPr>
            <w:tcW w:w="3394" w:type="dxa"/>
            <w:shd w:val="clear" w:color="auto" w:fill="auto"/>
            <w:vAlign w:val="center"/>
          </w:tcPr>
          <w:p w14:paraId="3F7AB7FA" w14:textId="496DF29B" w:rsidR="006B4AEF" w:rsidRPr="00027020" w:rsidRDefault="00EE587E" w:rsidP="006B4AEF">
            <w:pPr>
              <w:pStyle w:val="a9"/>
              <w:spacing w:line="240" w:lineRule="auto"/>
              <w:ind w:left="52"/>
              <w:jc w:val="left"/>
              <w:rPr>
                <w:rFonts w:asciiTheme="minorHAnsi" w:hAnsiTheme="minorHAnsi" w:cstheme="minorHAnsi"/>
                <w:sz w:val="20"/>
                <w:lang w:val="el-GR"/>
              </w:rPr>
            </w:pPr>
            <w:r w:rsidRPr="008029E9">
              <w:rPr>
                <w:rFonts w:asciiTheme="minorHAnsi" w:hAnsiTheme="minorHAnsi" w:cstheme="minorHAnsi"/>
                <w:sz w:val="20"/>
                <w:lang w:val="en-US"/>
              </w:rPr>
              <w:t xml:space="preserve">Valid until </w:t>
            </w:r>
            <w:r w:rsidRPr="00EE587E">
              <w:rPr>
                <w:rFonts w:asciiTheme="minorHAnsi" w:hAnsiTheme="minorHAnsi" w:cstheme="minorHAnsi"/>
                <w:b/>
                <w:sz w:val="20"/>
                <w:lang w:val="en-US"/>
              </w:rPr>
              <w:t>27/02/2022</w:t>
            </w:r>
          </w:p>
        </w:tc>
        <w:tc>
          <w:tcPr>
            <w:tcW w:w="1983" w:type="dxa"/>
            <w:shd w:val="clear" w:color="auto" w:fill="auto"/>
            <w:vAlign w:val="center"/>
          </w:tcPr>
          <w:p w14:paraId="61F0B734" w14:textId="560B7E0E" w:rsidR="006B4AEF" w:rsidRPr="00027020" w:rsidRDefault="006B4AEF" w:rsidP="006B4AEF">
            <w:pPr>
              <w:pStyle w:val="a9"/>
              <w:spacing w:line="240" w:lineRule="auto"/>
              <w:ind w:left="43"/>
              <w:jc w:val="center"/>
              <w:rPr>
                <w:rFonts w:asciiTheme="minorHAnsi" w:hAnsiTheme="minorHAnsi" w:cstheme="minorHAnsi"/>
                <w:sz w:val="20"/>
                <w:lang w:val="el-GR"/>
              </w:rPr>
            </w:pPr>
            <w:r w:rsidRPr="00027020">
              <w:rPr>
                <w:rFonts w:asciiTheme="minorHAnsi" w:hAnsiTheme="minorHAnsi" w:cstheme="minorHAnsi"/>
                <w:sz w:val="20"/>
                <w:lang w:val="el-GR"/>
              </w:rPr>
              <w:t>ΟΚ</w:t>
            </w:r>
          </w:p>
        </w:tc>
      </w:tr>
    </w:tbl>
    <w:p w14:paraId="610D42A8" w14:textId="77777777" w:rsidR="00F311A8" w:rsidRDefault="00F311A8" w:rsidP="00F311A8">
      <w:pPr>
        <w:widowControl w:val="0"/>
      </w:pPr>
    </w:p>
    <w:tbl>
      <w:tblPr>
        <w:tblStyle w:val="a7"/>
        <w:tblW w:w="10567" w:type="dxa"/>
        <w:tblInd w:w="-318" w:type="dxa"/>
        <w:tblLook w:val="04A0" w:firstRow="1" w:lastRow="0" w:firstColumn="1" w:lastColumn="0" w:noHBand="0" w:noVBand="1"/>
      </w:tblPr>
      <w:tblGrid>
        <w:gridCol w:w="417"/>
        <w:gridCol w:w="10150"/>
      </w:tblGrid>
      <w:tr w:rsidR="005900E2" w:rsidRPr="009B6D40" w14:paraId="3B85E9F9" w14:textId="77777777" w:rsidTr="00D04535">
        <w:trPr>
          <w:cantSplit/>
          <w:trHeight w:val="454"/>
        </w:trPr>
        <w:tc>
          <w:tcPr>
            <w:tcW w:w="417" w:type="dxa"/>
            <w:tcBorders>
              <w:bottom w:val="single" w:sz="4" w:space="0" w:color="auto"/>
            </w:tcBorders>
            <w:shd w:val="clear" w:color="auto" w:fill="D9D9D9" w:themeFill="background1" w:themeFillShade="D9"/>
            <w:vAlign w:val="center"/>
          </w:tcPr>
          <w:p w14:paraId="63711798" w14:textId="7A2F1F72" w:rsidR="005900E2" w:rsidRPr="005D2978" w:rsidRDefault="00AF4701" w:rsidP="005900E2">
            <w:pPr>
              <w:pStyle w:val="a9"/>
              <w:spacing w:line="240" w:lineRule="auto"/>
              <w:jc w:val="center"/>
              <w:rPr>
                <w:b/>
                <w:lang w:val="el-GR"/>
              </w:rPr>
            </w:pPr>
            <w:r>
              <w:rPr>
                <w:b/>
                <w:lang w:val="el-GR"/>
              </w:rPr>
              <w:t>5</w:t>
            </w:r>
            <w:r w:rsidR="005900E2" w:rsidRPr="005D2978">
              <w:rPr>
                <w:b/>
                <w:lang w:val="el-GR"/>
              </w:rPr>
              <w:t>.</w:t>
            </w:r>
          </w:p>
        </w:tc>
        <w:tc>
          <w:tcPr>
            <w:tcW w:w="10150" w:type="dxa"/>
            <w:tcBorders>
              <w:bottom w:val="single" w:sz="4" w:space="0" w:color="auto"/>
            </w:tcBorders>
            <w:shd w:val="clear" w:color="auto" w:fill="D9D9D9" w:themeFill="background1" w:themeFillShade="D9"/>
            <w:vAlign w:val="center"/>
          </w:tcPr>
          <w:p w14:paraId="04A2FBFD" w14:textId="402E1B5C" w:rsidR="005900E2" w:rsidRPr="005D2978" w:rsidRDefault="001325AB" w:rsidP="005900E2">
            <w:pPr>
              <w:pStyle w:val="a9"/>
              <w:spacing w:line="240" w:lineRule="auto"/>
              <w:jc w:val="center"/>
              <w:rPr>
                <w:rFonts w:asciiTheme="minorHAnsi" w:hAnsiTheme="minorHAnsi" w:cstheme="minorHAnsi"/>
                <w:b/>
                <w:szCs w:val="24"/>
                <w:lang w:val="el-GR"/>
              </w:rPr>
            </w:pPr>
            <w:r>
              <w:rPr>
                <w:rFonts w:asciiTheme="minorHAnsi" w:hAnsiTheme="minorHAnsi" w:cstheme="minorHAnsi"/>
                <w:b/>
                <w:szCs w:val="24"/>
                <w:lang w:val="el-GR"/>
              </w:rPr>
              <w:t xml:space="preserve">Πληροφορίες σχετικά με τις επιδόσεις και την αποτελεσματικότητα του ΕΣΔΠ </w:t>
            </w:r>
            <w:r w:rsidR="005900E2" w:rsidRPr="005D2978">
              <w:rPr>
                <w:rFonts w:asciiTheme="minorHAnsi" w:hAnsiTheme="minorHAnsi" w:cstheme="minorHAnsi"/>
                <w:b/>
                <w:szCs w:val="24"/>
                <w:lang w:val="el-GR"/>
              </w:rPr>
              <w:t xml:space="preserve">– </w:t>
            </w:r>
          </w:p>
          <w:p w14:paraId="7BA9C8B6" w14:textId="2633C5A9" w:rsidR="005900E2" w:rsidRPr="005D2978" w:rsidRDefault="00AF4701" w:rsidP="00AF4701">
            <w:pPr>
              <w:pStyle w:val="a9"/>
              <w:spacing w:line="240" w:lineRule="auto"/>
              <w:jc w:val="center"/>
              <w:rPr>
                <w:b/>
                <w:lang w:val="en-US"/>
              </w:rPr>
            </w:pPr>
            <w:r>
              <w:rPr>
                <w:rFonts w:asciiTheme="minorHAnsi" w:hAnsiTheme="minorHAnsi" w:cstheme="minorHAnsi"/>
                <w:b/>
                <w:color w:val="0070C0"/>
                <w:szCs w:val="24"/>
                <w:lang w:val="en-US"/>
              </w:rPr>
              <w:t xml:space="preserve">Information </w:t>
            </w:r>
            <w:r w:rsidR="00D3187A">
              <w:rPr>
                <w:rFonts w:asciiTheme="minorHAnsi" w:hAnsiTheme="minorHAnsi" w:cstheme="minorHAnsi"/>
                <w:b/>
                <w:color w:val="0070C0"/>
                <w:szCs w:val="24"/>
                <w:lang w:val="en-US"/>
              </w:rPr>
              <w:t xml:space="preserve">on the performance and </w:t>
            </w:r>
            <w:r w:rsidR="00D3187A" w:rsidRPr="005D2978">
              <w:rPr>
                <w:rFonts w:asciiTheme="minorHAnsi" w:hAnsiTheme="minorHAnsi" w:cstheme="minorHAnsi"/>
                <w:b/>
                <w:color w:val="0070C0"/>
                <w:szCs w:val="24"/>
              </w:rPr>
              <w:t>effectiveness</w:t>
            </w:r>
            <w:r w:rsidR="0006450F" w:rsidRPr="005D2978">
              <w:rPr>
                <w:rFonts w:asciiTheme="minorHAnsi" w:hAnsiTheme="minorHAnsi" w:cstheme="minorHAnsi"/>
                <w:b/>
                <w:color w:val="0070C0"/>
                <w:szCs w:val="24"/>
                <w:lang w:val="en-US"/>
              </w:rPr>
              <w:t xml:space="preserve"> </w:t>
            </w:r>
            <w:r w:rsidR="0006450F" w:rsidRPr="005D2978">
              <w:rPr>
                <w:rFonts w:asciiTheme="minorHAnsi" w:hAnsiTheme="minorHAnsi" w:cstheme="minorHAnsi"/>
                <w:b/>
                <w:color w:val="0070C0"/>
                <w:szCs w:val="24"/>
              </w:rPr>
              <w:t>of</w:t>
            </w:r>
            <w:r w:rsidR="0006450F" w:rsidRPr="005D2978">
              <w:rPr>
                <w:rFonts w:asciiTheme="minorHAnsi" w:hAnsiTheme="minorHAnsi" w:cstheme="minorHAnsi"/>
                <w:b/>
                <w:color w:val="0070C0"/>
                <w:szCs w:val="24"/>
                <w:lang w:val="en-US"/>
              </w:rPr>
              <w:t xml:space="preserve"> </w:t>
            </w:r>
            <w:r w:rsidR="0006450F" w:rsidRPr="005D2978">
              <w:rPr>
                <w:rFonts w:asciiTheme="minorHAnsi" w:hAnsiTheme="minorHAnsi" w:cstheme="minorHAnsi"/>
                <w:b/>
                <w:color w:val="0070C0"/>
                <w:szCs w:val="24"/>
              </w:rPr>
              <w:t>the</w:t>
            </w:r>
            <w:r w:rsidR="0006450F" w:rsidRPr="005D2978">
              <w:rPr>
                <w:rFonts w:asciiTheme="minorHAnsi" w:hAnsiTheme="minorHAnsi" w:cstheme="minorHAnsi"/>
                <w:b/>
                <w:color w:val="0070C0"/>
                <w:szCs w:val="24"/>
                <w:lang w:val="en-US"/>
              </w:rPr>
              <w:t xml:space="preserve"> </w:t>
            </w:r>
            <w:r w:rsidR="0006450F" w:rsidRPr="005D2978">
              <w:rPr>
                <w:rFonts w:asciiTheme="minorHAnsi" w:hAnsiTheme="minorHAnsi" w:cstheme="minorHAnsi"/>
                <w:b/>
                <w:color w:val="0070C0"/>
                <w:szCs w:val="24"/>
              </w:rPr>
              <w:t>IQMS</w:t>
            </w:r>
          </w:p>
        </w:tc>
      </w:tr>
      <w:tr w:rsidR="00171607" w:rsidRPr="00AF7534" w14:paraId="76A1A4B8" w14:textId="77777777" w:rsidTr="00171607">
        <w:trPr>
          <w:cantSplit/>
          <w:trHeight w:val="454"/>
        </w:trPr>
        <w:tc>
          <w:tcPr>
            <w:tcW w:w="417" w:type="dxa"/>
            <w:tcBorders>
              <w:bottom w:val="single" w:sz="4" w:space="0" w:color="auto"/>
            </w:tcBorders>
            <w:shd w:val="clear" w:color="auto" w:fill="auto"/>
            <w:vAlign w:val="center"/>
          </w:tcPr>
          <w:p w14:paraId="4C3D8105" w14:textId="77777777" w:rsidR="00171607" w:rsidRPr="00572502" w:rsidRDefault="00171607" w:rsidP="005900E2">
            <w:pPr>
              <w:pStyle w:val="a9"/>
              <w:spacing w:line="240" w:lineRule="auto"/>
              <w:jc w:val="center"/>
              <w:rPr>
                <w:b/>
              </w:rPr>
            </w:pPr>
          </w:p>
        </w:tc>
        <w:tc>
          <w:tcPr>
            <w:tcW w:w="10150" w:type="dxa"/>
            <w:tcBorders>
              <w:bottom w:val="single" w:sz="4" w:space="0" w:color="auto"/>
            </w:tcBorders>
            <w:shd w:val="clear" w:color="auto" w:fill="auto"/>
            <w:vAlign w:val="center"/>
          </w:tcPr>
          <w:p w14:paraId="51B039DC" w14:textId="787E28CB" w:rsidR="00171607" w:rsidRDefault="00171607" w:rsidP="004B24FF">
            <w:pPr>
              <w:pStyle w:val="a9"/>
              <w:numPr>
                <w:ilvl w:val="0"/>
                <w:numId w:val="21"/>
              </w:numPr>
              <w:spacing w:line="240" w:lineRule="auto"/>
              <w:jc w:val="left"/>
              <w:rPr>
                <w:rFonts w:asciiTheme="minorHAnsi" w:hAnsiTheme="minorHAnsi" w:cstheme="minorHAnsi"/>
                <w:b/>
                <w:sz w:val="20"/>
                <w:lang w:val="en-US"/>
              </w:rPr>
            </w:pPr>
            <w:r>
              <w:rPr>
                <w:rFonts w:asciiTheme="minorHAnsi" w:hAnsiTheme="minorHAnsi" w:cstheme="minorHAnsi"/>
                <w:b/>
                <w:sz w:val="20"/>
                <w:lang w:val="en-US"/>
              </w:rPr>
              <w:t>A n</w:t>
            </w:r>
            <w:r w:rsidRPr="009C7F5E">
              <w:rPr>
                <w:rFonts w:asciiTheme="minorHAnsi" w:hAnsiTheme="minorHAnsi" w:cstheme="minorHAnsi"/>
                <w:b/>
                <w:sz w:val="20"/>
                <w:lang w:val="en-US"/>
              </w:rPr>
              <w:t xml:space="preserve">ew Integrated Quality </w:t>
            </w:r>
            <w:r>
              <w:rPr>
                <w:rFonts w:asciiTheme="minorHAnsi" w:hAnsiTheme="minorHAnsi" w:cstheme="minorHAnsi"/>
                <w:b/>
                <w:sz w:val="20"/>
                <w:lang w:val="en-US"/>
              </w:rPr>
              <w:t xml:space="preserve">&amp; Environmental </w:t>
            </w:r>
            <w:r w:rsidRPr="009C7F5E">
              <w:rPr>
                <w:rFonts w:asciiTheme="minorHAnsi" w:hAnsiTheme="minorHAnsi" w:cstheme="minorHAnsi"/>
                <w:b/>
                <w:sz w:val="20"/>
                <w:lang w:val="en-US"/>
              </w:rPr>
              <w:t xml:space="preserve">Manual </w:t>
            </w:r>
            <w:proofErr w:type="gramStart"/>
            <w:r w:rsidRPr="009C7F5E">
              <w:rPr>
                <w:rFonts w:asciiTheme="minorHAnsi" w:hAnsiTheme="minorHAnsi" w:cstheme="minorHAnsi"/>
                <w:b/>
                <w:sz w:val="20"/>
                <w:lang w:val="en-US"/>
              </w:rPr>
              <w:t>was issued</w:t>
            </w:r>
            <w:proofErr w:type="gramEnd"/>
            <w:r w:rsidRPr="009C7F5E">
              <w:rPr>
                <w:rFonts w:asciiTheme="minorHAnsi" w:hAnsiTheme="minorHAnsi" w:cstheme="minorHAnsi"/>
                <w:b/>
                <w:sz w:val="20"/>
                <w:lang w:val="en-US"/>
              </w:rPr>
              <w:t>, according to the new requirements of the new ISO 9001:2015, ISO 14001:2015, ISO 13485:2016 &amp; ISO 50001:2018.</w:t>
            </w:r>
          </w:p>
          <w:p w14:paraId="1AEFDCCC" w14:textId="77777777" w:rsidR="00B60ADA" w:rsidRDefault="00B60ADA" w:rsidP="00B60ADA">
            <w:pPr>
              <w:pStyle w:val="a9"/>
              <w:spacing w:line="240" w:lineRule="auto"/>
              <w:ind w:left="720"/>
              <w:jc w:val="left"/>
              <w:rPr>
                <w:rFonts w:asciiTheme="minorHAnsi" w:hAnsiTheme="minorHAnsi" w:cstheme="minorHAnsi"/>
                <w:b/>
                <w:sz w:val="20"/>
                <w:lang w:val="en-US"/>
              </w:rPr>
            </w:pPr>
          </w:p>
          <w:p w14:paraId="70A89931" w14:textId="7F8CC5C7" w:rsidR="00171607" w:rsidRDefault="00171607" w:rsidP="004B24FF">
            <w:pPr>
              <w:pStyle w:val="a9"/>
              <w:widowControl w:val="0"/>
              <w:numPr>
                <w:ilvl w:val="0"/>
                <w:numId w:val="21"/>
              </w:numPr>
              <w:spacing w:line="240" w:lineRule="auto"/>
              <w:ind w:left="714" w:hanging="357"/>
              <w:jc w:val="left"/>
              <w:rPr>
                <w:rFonts w:asciiTheme="minorHAnsi" w:hAnsiTheme="minorHAnsi" w:cstheme="minorHAnsi"/>
                <w:b/>
                <w:sz w:val="20"/>
                <w:lang w:val="en-US"/>
              </w:rPr>
            </w:pPr>
            <w:r>
              <w:rPr>
                <w:rFonts w:asciiTheme="minorHAnsi" w:hAnsiTheme="minorHAnsi" w:cstheme="minorHAnsi"/>
                <w:b/>
                <w:sz w:val="20"/>
                <w:lang w:val="en-US"/>
              </w:rPr>
              <w:t xml:space="preserve">A new Energy Policy </w:t>
            </w:r>
            <w:proofErr w:type="gramStart"/>
            <w:r>
              <w:rPr>
                <w:rFonts w:asciiTheme="minorHAnsi" w:hAnsiTheme="minorHAnsi" w:cstheme="minorHAnsi"/>
                <w:b/>
                <w:sz w:val="20"/>
                <w:lang w:val="en-US"/>
              </w:rPr>
              <w:t>was issued</w:t>
            </w:r>
            <w:proofErr w:type="gramEnd"/>
            <w:r>
              <w:rPr>
                <w:rFonts w:asciiTheme="minorHAnsi" w:hAnsiTheme="minorHAnsi" w:cstheme="minorHAnsi"/>
                <w:b/>
                <w:sz w:val="20"/>
                <w:lang w:val="en-US"/>
              </w:rPr>
              <w:t xml:space="preserve"> on May 2019, in order to comply with ISO 50001:2018.</w:t>
            </w:r>
          </w:p>
          <w:p w14:paraId="15E8E6F7" w14:textId="77777777" w:rsidR="00B60ADA" w:rsidRDefault="00B60ADA" w:rsidP="00B60ADA">
            <w:pPr>
              <w:pStyle w:val="a3"/>
              <w:rPr>
                <w:rFonts w:asciiTheme="minorHAnsi" w:hAnsiTheme="minorHAnsi" w:cstheme="minorHAnsi"/>
                <w:b/>
                <w:lang w:val="en-US"/>
              </w:rPr>
            </w:pPr>
          </w:p>
          <w:p w14:paraId="0F09D8B3" w14:textId="0D12C0C5" w:rsidR="00171607" w:rsidRDefault="00171607" w:rsidP="004B24FF">
            <w:pPr>
              <w:pStyle w:val="a9"/>
              <w:numPr>
                <w:ilvl w:val="0"/>
                <w:numId w:val="21"/>
              </w:numPr>
              <w:spacing w:line="240" w:lineRule="auto"/>
              <w:jc w:val="left"/>
              <w:rPr>
                <w:rFonts w:asciiTheme="minorHAnsi" w:hAnsiTheme="minorHAnsi" w:cstheme="minorHAnsi"/>
                <w:b/>
                <w:sz w:val="20"/>
                <w:lang w:val="en-US"/>
              </w:rPr>
            </w:pPr>
            <w:r>
              <w:rPr>
                <w:rFonts w:asciiTheme="minorHAnsi" w:hAnsiTheme="minorHAnsi" w:cstheme="minorHAnsi"/>
                <w:b/>
                <w:sz w:val="20"/>
                <w:lang w:val="en-US"/>
              </w:rPr>
              <w:t xml:space="preserve">A new Organization Chart </w:t>
            </w:r>
            <w:proofErr w:type="gramStart"/>
            <w:r>
              <w:rPr>
                <w:rFonts w:asciiTheme="minorHAnsi" w:hAnsiTheme="minorHAnsi" w:cstheme="minorHAnsi"/>
                <w:b/>
                <w:sz w:val="20"/>
                <w:lang w:val="en-US"/>
              </w:rPr>
              <w:t>was issued</w:t>
            </w:r>
            <w:proofErr w:type="gramEnd"/>
            <w:r>
              <w:rPr>
                <w:rFonts w:asciiTheme="minorHAnsi" w:hAnsiTheme="minorHAnsi" w:cstheme="minorHAnsi"/>
                <w:b/>
                <w:sz w:val="20"/>
                <w:lang w:val="en-US"/>
              </w:rPr>
              <w:t xml:space="preserve"> on May 2019, to reflect the new departments of Energy Management and Validation.</w:t>
            </w:r>
          </w:p>
          <w:p w14:paraId="2379F376" w14:textId="77777777" w:rsidR="00171607" w:rsidRPr="009C7F5E" w:rsidRDefault="00171607" w:rsidP="00171607">
            <w:pPr>
              <w:pStyle w:val="a9"/>
              <w:spacing w:line="240" w:lineRule="auto"/>
              <w:ind w:left="720"/>
              <w:jc w:val="left"/>
              <w:rPr>
                <w:rFonts w:asciiTheme="minorHAnsi" w:hAnsiTheme="minorHAnsi" w:cstheme="minorHAnsi"/>
                <w:b/>
                <w:sz w:val="20"/>
                <w:lang w:val="en-US"/>
              </w:rPr>
            </w:pPr>
          </w:p>
          <w:p w14:paraId="07CB1416" w14:textId="77777777" w:rsidR="00171607" w:rsidRDefault="00171607" w:rsidP="004B24FF">
            <w:pPr>
              <w:pStyle w:val="a9"/>
              <w:numPr>
                <w:ilvl w:val="0"/>
                <w:numId w:val="21"/>
              </w:numPr>
              <w:spacing w:line="240" w:lineRule="auto"/>
              <w:jc w:val="left"/>
              <w:rPr>
                <w:rFonts w:asciiTheme="minorHAnsi" w:hAnsiTheme="minorHAnsi" w:cstheme="minorHAnsi"/>
                <w:sz w:val="20"/>
                <w:lang w:val="en-US"/>
              </w:rPr>
            </w:pPr>
            <w:r>
              <w:rPr>
                <w:rFonts w:asciiTheme="minorHAnsi" w:hAnsiTheme="minorHAnsi" w:cstheme="minorHAnsi"/>
                <w:sz w:val="20"/>
                <w:lang w:val="en-US"/>
              </w:rPr>
              <w:t xml:space="preserve">The review of Company’s Policies, Manual and Organization Chart </w:t>
            </w:r>
            <w:proofErr w:type="gramStart"/>
            <w:r>
              <w:rPr>
                <w:rFonts w:asciiTheme="minorHAnsi" w:hAnsiTheme="minorHAnsi" w:cstheme="minorHAnsi"/>
                <w:sz w:val="20"/>
                <w:lang w:val="en-US"/>
              </w:rPr>
              <w:t>is presented</w:t>
            </w:r>
            <w:proofErr w:type="gramEnd"/>
            <w:r>
              <w:rPr>
                <w:rFonts w:asciiTheme="minorHAnsi" w:hAnsiTheme="minorHAnsi" w:cstheme="minorHAnsi"/>
                <w:sz w:val="20"/>
                <w:lang w:val="en-US"/>
              </w:rPr>
              <w:t xml:space="preserve"> in the table below.</w:t>
            </w:r>
          </w:p>
          <w:p w14:paraId="14CE474B" w14:textId="77777777" w:rsidR="00171607" w:rsidRDefault="00171607" w:rsidP="00171607">
            <w:pPr>
              <w:pStyle w:val="a9"/>
              <w:spacing w:line="240" w:lineRule="auto"/>
              <w:ind w:left="360"/>
              <w:jc w:val="left"/>
              <w:rPr>
                <w:rFonts w:asciiTheme="minorHAnsi" w:hAnsiTheme="minorHAnsi" w:cstheme="minorHAnsi"/>
                <w:sz w:val="20"/>
                <w:lang w:val="en-US"/>
              </w:rPr>
            </w:pPr>
          </w:p>
          <w:tbl>
            <w:tblPr>
              <w:tblStyle w:val="a7"/>
              <w:tblW w:w="9924" w:type="dxa"/>
              <w:tblLook w:val="04A0" w:firstRow="1" w:lastRow="0" w:firstColumn="1" w:lastColumn="0" w:noHBand="0" w:noVBand="1"/>
            </w:tblPr>
            <w:tblGrid>
              <w:gridCol w:w="814"/>
              <w:gridCol w:w="3036"/>
              <w:gridCol w:w="3239"/>
              <w:gridCol w:w="2835"/>
            </w:tblGrid>
            <w:tr w:rsidR="00171607" w:rsidRPr="009B6D40" w14:paraId="56E9937C" w14:textId="77777777" w:rsidTr="00CA3E36">
              <w:trPr>
                <w:trHeight w:val="454"/>
              </w:trPr>
              <w:tc>
                <w:tcPr>
                  <w:tcW w:w="814" w:type="dxa"/>
                  <w:tcBorders>
                    <w:bottom w:val="single" w:sz="4" w:space="0" w:color="auto"/>
                  </w:tcBorders>
                  <w:shd w:val="clear" w:color="auto" w:fill="0070C0"/>
                  <w:vAlign w:val="center"/>
                </w:tcPr>
                <w:p w14:paraId="4891BDAB" w14:textId="77777777" w:rsidR="00171607" w:rsidRPr="00D45994" w:rsidRDefault="00171607" w:rsidP="00171607">
                  <w:pPr>
                    <w:pStyle w:val="a9"/>
                    <w:spacing w:line="240" w:lineRule="auto"/>
                    <w:jc w:val="center"/>
                    <w:rPr>
                      <w:b/>
                      <w:lang w:val="en-US"/>
                    </w:rPr>
                  </w:pPr>
                </w:p>
              </w:tc>
              <w:tc>
                <w:tcPr>
                  <w:tcW w:w="9110" w:type="dxa"/>
                  <w:gridSpan w:val="3"/>
                  <w:tcBorders>
                    <w:bottom w:val="single" w:sz="4" w:space="0" w:color="auto"/>
                  </w:tcBorders>
                  <w:shd w:val="clear" w:color="auto" w:fill="0070C0"/>
                  <w:vAlign w:val="center"/>
                </w:tcPr>
                <w:p w14:paraId="1A263685" w14:textId="77777777" w:rsidR="00171607" w:rsidRPr="00AF4701" w:rsidRDefault="00171607" w:rsidP="00171607">
                  <w:pPr>
                    <w:pStyle w:val="a9"/>
                    <w:spacing w:line="240" w:lineRule="auto"/>
                    <w:jc w:val="center"/>
                    <w:rPr>
                      <w:rFonts w:asciiTheme="minorHAnsi" w:hAnsiTheme="minorHAnsi" w:cstheme="minorHAnsi"/>
                      <w:b/>
                      <w:sz w:val="20"/>
                      <w:lang w:val="el-GR"/>
                    </w:rPr>
                  </w:pPr>
                  <w:r w:rsidRPr="00AF4701">
                    <w:rPr>
                      <w:rFonts w:asciiTheme="minorHAnsi" w:hAnsiTheme="minorHAnsi" w:cstheme="minorHAnsi"/>
                      <w:b/>
                      <w:sz w:val="20"/>
                      <w:lang w:val="el-GR"/>
                    </w:rPr>
                    <w:t>Πολιτικές της Εταιρ</w:t>
                  </w:r>
                  <w:r>
                    <w:rPr>
                      <w:rFonts w:asciiTheme="minorHAnsi" w:hAnsiTheme="minorHAnsi" w:cstheme="minorHAnsi"/>
                      <w:b/>
                      <w:sz w:val="20"/>
                      <w:lang w:val="el-GR"/>
                    </w:rPr>
                    <w:t>ε</w:t>
                  </w:r>
                  <w:r w:rsidRPr="00AF4701">
                    <w:rPr>
                      <w:rFonts w:asciiTheme="minorHAnsi" w:hAnsiTheme="minorHAnsi" w:cstheme="minorHAnsi"/>
                      <w:b/>
                      <w:sz w:val="20"/>
                      <w:lang w:val="el-GR"/>
                    </w:rPr>
                    <w:t xml:space="preserve">ίας, Εγχειρίδιο, Οργανόγραμμα – </w:t>
                  </w:r>
                </w:p>
                <w:p w14:paraId="47064749" w14:textId="77777777" w:rsidR="00171607" w:rsidRPr="00AF4701" w:rsidRDefault="00171607" w:rsidP="00171607">
                  <w:pPr>
                    <w:pStyle w:val="a9"/>
                    <w:spacing w:line="240" w:lineRule="auto"/>
                    <w:jc w:val="center"/>
                    <w:rPr>
                      <w:b/>
                      <w:lang w:val="en-US"/>
                    </w:rPr>
                  </w:pPr>
                  <w:r w:rsidRPr="00AF4701">
                    <w:rPr>
                      <w:rFonts w:asciiTheme="minorHAnsi" w:hAnsiTheme="minorHAnsi" w:cstheme="minorHAnsi"/>
                      <w:b/>
                      <w:color w:val="FFFFFF" w:themeColor="background1"/>
                      <w:sz w:val="20"/>
                    </w:rPr>
                    <w:t>Review of Company’s Policies, Manual and Organization</w:t>
                  </w:r>
                  <w:r w:rsidRPr="00AF4701">
                    <w:rPr>
                      <w:rFonts w:asciiTheme="minorHAnsi" w:hAnsiTheme="minorHAnsi" w:cstheme="minorHAnsi"/>
                      <w:b/>
                      <w:color w:val="FFFFFF" w:themeColor="background1"/>
                      <w:szCs w:val="24"/>
                    </w:rPr>
                    <w:t xml:space="preserve"> Chart </w:t>
                  </w:r>
                </w:p>
              </w:tc>
            </w:tr>
            <w:tr w:rsidR="00171607" w:rsidRPr="00171607" w14:paraId="6381B9B5" w14:textId="77777777" w:rsidTr="00CA3E36">
              <w:trPr>
                <w:trHeight w:val="454"/>
              </w:trPr>
              <w:tc>
                <w:tcPr>
                  <w:tcW w:w="814" w:type="dxa"/>
                  <w:shd w:val="clear" w:color="auto" w:fill="auto"/>
                  <w:vAlign w:val="center"/>
                </w:tcPr>
                <w:p w14:paraId="59CBDF53" w14:textId="77777777" w:rsidR="00171607" w:rsidRPr="00AF4701" w:rsidRDefault="00171607" w:rsidP="00171607">
                  <w:pPr>
                    <w:pStyle w:val="a9"/>
                    <w:spacing w:line="240" w:lineRule="auto"/>
                    <w:jc w:val="center"/>
                    <w:rPr>
                      <w:b/>
                      <w:lang w:val="en-US"/>
                    </w:rPr>
                  </w:pPr>
                </w:p>
              </w:tc>
              <w:tc>
                <w:tcPr>
                  <w:tcW w:w="3036" w:type="dxa"/>
                  <w:shd w:val="clear" w:color="auto" w:fill="auto"/>
                  <w:vAlign w:val="center"/>
                </w:tcPr>
                <w:p w14:paraId="7D4366D7" w14:textId="77777777" w:rsidR="00171607" w:rsidRDefault="00171607" w:rsidP="00171607">
                  <w:pPr>
                    <w:pStyle w:val="a9"/>
                    <w:spacing w:line="240" w:lineRule="auto"/>
                    <w:ind w:left="71"/>
                    <w:jc w:val="center"/>
                    <w:rPr>
                      <w:rFonts w:asciiTheme="minorHAnsi" w:hAnsiTheme="minorHAnsi" w:cstheme="minorHAnsi"/>
                      <w:b/>
                      <w:sz w:val="20"/>
                      <w:lang w:val="el-GR"/>
                    </w:rPr>
                  </w:pPr>
                  <w:r w:rsidRPr="00AF4701">
                    <w:rPr>
                      <w:rFonts w:asciiTheme="minorHAnsi" w:hAnsiTheme="minorHAnsi" w:cstheme="minorHAnsi"/>
                      <w:b/>
                      <w:sz w:val="20"/>
                      <w:lang w:val="el-GR"/>
                    </w:rPr>
                    <w:t>Έγγραφο</w:t>
                  </w:r>
                </w:p>
                <w:p w14:paraId="1DCD3155" w14:textId="77777777" w:rsidR="00171607" w:rsidRPr="00AF4701" w:rsidRDefault="00171607" w:rsidP="00171607">
                  <w:pPr>
                    <w:pStyle w:val="a9"/>
                    <w:spacing w:line="240" w:lineRule="auto"/>
                    <w:ind w:left="71"/>
                    <w:jc w:val="center"/>
                    <w:rPr>
                      <w:rFonts w:asciiTheme="minorHAnsi" w:hAnsiTheme="minorHAnsi" w:cstheme="minorHAnsi"/>
                      <w:b/>
                      <w:sz w:val="20"/>
                      <w:lang w:val="en-US"/>
                    </w:rPr>
                  </w:pPr>
                  <w:r>
                    <w:rPr>
                      <w:rFonts w:asciiTheme="minorHAnsi" w:hAnsiTheme="minorHAnsi" w:cstheme="minorHAnsi"/>
                      <w:b/>
                      <w:sz w:val="20"/>
                      <w:lang w:val="en-US"/>
                    </w:rPr>
                    <w:t>Document</w:t>
                  </w:r>
                </w:p>
              </w:tc>
              <w:tc>
                <w:tcPr>
                  <w:tcW w:w="3239" w:type="dxa"/>
                  <w:shd w:val="clear" w:color="auto" w:fill="auto"/>
                  <w:vAlign w:val="center"/>
                </w:tcPr>
                <w:p w14:paraId="63EA3AA8" w14:textId="77777777" w:rsidR="00171607" w:rsidRPr="00D45994" w:rsidRDefault="00171607" w:rsidP="00171607">
                  <w:pPr>
                    <w:pStyle w:val="a9"/>
                    <w:spacing w:line="240" w:lineRule="auto"/>
                    <w:jc w:val="center"/>
                    <w:rPr>
                      <w:rFonts w:asciiTheme="minorHAnsi" w:hAnsiTheme="minorHAnsi" w:cstheme="minorHAnsi"/>
                      <w:b/>
                      <w:sz w:val="20"/>
                      <w:lang w:val="en-US"/>
                    </w:rPr>
                  </w:pPr>
                  <w:r w:rsidRPr="00AF4701">
                    <w:rPr>
                      <w:rFonts w:asciiTheme="minorHAnsi" w:hAnsiTheme="minorHAnsi" w:cstheme="minorHAnsi"/>
                      <w:b/>
                      <w:sz w:val="20"/>
                      <w:lang w:val="el-GR"/>
                    </w:rPr>
                    <w:t>Έκδοση</w:t>
                  </w:r>
                  <w:r w:rsidRPr="00D45994">
                    <w:rPr>
                      <w:rFonts w:asciiTheme="minorHAnsi" w:hAnsiTheme="minorHAnsi" w:cstheme="minorHAnsi"/>
                      <w:b/>
                      <w:sz w:val="20"/>
                      <w:lang w:val="en-US"/>
                    </w:rPr>
                    <w:t xml:space="preserve"> - </w:t>
                  </w:r>
                  <w:proofErr w:type="spellStart"/>
                  <w:r w:rsidRPr="00AF4701">
                    <w:rPr>
                      <w:rFonts w:asciiTheme="minorHAnsi" w:hAnsiTheme="minorHAnsi" w:cstheme="minorHAnsi"/>
                      <w:b/>
                      <w:sz w:val="20"/>
                      <w:lang w:val="el-GR"/>
                    </w:rPr>
                    <w:t>Ημ</w:t>
                  </w:r>
                  <w:proofErr w:type="spellEnd"/>
                  <w:r w:rsidRPr="00D45994">
                    <w:rPr>
                      <w:rFonts w:asciiTheme="minorHAnsi" w:hAnsiTheme="minorHAnsi" w:cstheme="minorHAnsi"/>
                      <w:b/>
                      <w:sz w:val="20"/>
                      <w:lang w:val="en-US"/>
                    </w:rPr>
                    <w:t>/</w:t>
                  </w:r>
                  <w:proofErr w:type="spellStart"/>
                  <w:r w:rsidRPr="00AF4701">
                    <w:rPr>
                      <w:rFonts w:asciiTheme="minorHAnsi" w:hAnsiTheme="minorHAnsi" w:cstheme="minorHAnsi"/>
                      <w:b/>
                      <w:sz w:val="20"/>
                      <w:lang w:val="el-GR"/>
                    </w:rPr>
                    <w:t>νία</w:t>
                  </w:r>
                  <w:proofErr w:type="spellEnd"/>
                  <w:r w:rsidRPr="00D45994">
                    <w:rPr>
                      <w:rFonts w:asciiTheme="minorHAnsi" w:hAnsiTheme="minorHAnsi" w:cstheme="minorHAnsi"/>
                      <w:b/>
                      <w:sz w:val="20"/>
                      <w:lang w:val="en-US"/>
                    </w:rPr>
                    <w:t xml:space="preserve"> </w:t>
                  </w:r>
                  <w:r w:rsidRPr="00AF4701">
                    <w:rPr>
                      <w:rFonts w:asciiTheme="minorHAnsi" w:hAnsiTheme="minorHAnsi" w:cstheme="minorHAnsi"/>
                      <w:b/>
                      <w:sz w:val="20"/>
                      <w:lang w:val="el-GR"/>
                    </w:rPr>
                    <w:t>Έκδοσης</w:t>
                  </w:r>
                </w:p>
                <w:p w14:paraId="2BD92263" w14:textId="77777777" w:rsidR="00171607" w:rsidRPr="00AF4701" w:rsidRDefault="00171607" w:rsidP="00171607">
                  <w:pPr>
                    <w:pStyle w:val="a9"/>
                    <w:spacing w:line="240" w:lineRule="auto"/>
                    <w:jc w:val="center"/>
                    <w:rPr>
                      <w:rFonts w:asciiTheme="minorHAnsi" w:hAnsiTheme="minorHAnsi" w:cstheme="minorHAnsi"/>
                      <w:b/>
                      <w:sz w:val="20"/>
                      <w:lang w:val="en-US"/>
                    </w:rPr>
                  </w:pPr>
                  <w:r>
                    <w:rPr>
                      <w:rFonts w:asciiTheme="minorHAnsi" w:hAnsiTheme="minorHAnsi" w:cstheme="minorHAnsi"/>
                      <w:b/>
                      <w:sz w:val="20"/>
                      <w:lang w:val="en-US"/>
                    </w:rPr>
                    <w:t>Issue date</w:t>
                  </w:r>
                </w:p>
              </w:tc>
              <w:tc>
                <w:tcPr>
                  <w:tcW w:w="2835" w:type="dxa"/>
                  <w:shd w:val="clear" w:color="auto" w:fill="auto"/>
                  <w:vAlign w:val="center"/>
                </w:tcPr>
                <w:p w14:paraId="44090442" w14:textId="77777777" w:rsidR="00171607" w:rsidRPr="00171607" w:rsidRDefault="00171607" w:rsidP="00171607">
                  <w:pPr>
                    <w:pStyle w:val="a9"/>
                    <w:spacing w:line="240" w:lineRule="auto"/>
                    <w:jc w:val="center"/>
                    <w:rPr>
                      <w:rFonts w:asciiTheme="minorHAnsi" w:hAnsiTheme="minorHAnsi" w:cstheme="minorHAnsi"/>
                      <w:b/>
                      <w:sz w:val="20"/>
                      <w:lang w:val="en-US"/>
                    </w:rPr>
                  </w:pPr>
                  <w:r w:rsidRPr="00AF4701">
                    <w:rPr>
                      <w:rFonts w:asciiTheme="minorHAnsi" w:hAnsiTheme="minorHAnsi" w:cstheme="minorHAnsi"/>
                      <w:b/>
                      <w:sz w:val="20"/>
                      <w:lang w:val="el-GR"/>
                    </w:rPr>
                    <w:t>Παρατηρήσεις</w:t>
                  </w:r>
                </w:p>
                <w:p w14:paraId="28F53F14" w14:textId="77777777" w:rsidR="00171607" w:rsidRPr="00AF4701" w:rsidRDefault="00171607" w:rsidP="00171607">
                  <w:pPr>
                    <w:pStyle w:val="a9"/>
                    <w:spacing w:line="240" w:lineRule="auto"/>
                    <w:jc w:val="center"/>
                    <w:rPr>
                      <w:rFonts w:asciiTheme="minorHAnsi" w:hAnsiTheme="minorHAnsi" w:cstheme="minorHAnsi"/>
                      <w:b/>
                      <w:sz w:val="20"/>
                      <w:lang w:val="en-US"/>
                    </w:rPr>
                  </w:pPr>
                  <w:r>
                    <w:rPr>
                      <w:rFonts w:asciiTheme="minorHAnsi" w:hAnsiTheme="minorHAnsi" w:cstheme="minorHAnsi"/>
                      <w:b/>
                      <w:sz w:val="20"/>
                      <w:lang w:val="en-US"/>
                    </w:rPr>
                    <w:t>Comments</w:t>
                  </w:r>
                </w:p>
              </w:tc>
            </w:tr>
            <w:tr w:rsidR="00171607" w:rsidRPr="00171607" w14:paraId="6E9F094A" w14:textId="77777777" w:rsidTr="00CA3E36">
              <w:trPr>
                <w:trHeight w:val="454"/>
              </w:trPr>
              <w:tc>
                <w:tcPr>
                  <w:tcW w:w="814" w:type="dxa"/>
                  <w:shd w:val="clear" w:color="auto" w:fill="auto"/>
                  <w:vAlign w:val="center"/>
                </w:tcPr>
                <w:p w14:paraId="02BE2D9F" w14:textId="77777777" w:rsidR="00171607" w:rsidRPr="00AF4701" w:rsidRDefault="00171607" w:rsidP="00171607">
                  <w:pPr>
                    <w:pStyle w:val="a9"/>
                    <w:spacing w:line="240" w:lineRule="auto"/>
                    <w:jc w:val="center"/>
                    <w:rPr>
                      <w:b/>
                      <w:lang w:val="en-US"/>
                    </w:rPr>
                  </w:pPr>
                  <w:r>
                    <w:rPr>
                      <w:b/>
                      <w:lang w:val="en-US"/>
                    </w:rPr>
                    <w:t>1.</w:t>
                  </w:r>
                </w:p>
              </w:tc>
              <w:tc>
                <w:tcPr>
                  <w:tcW w:w="3036" w:type="dxa"/>
                  <w:shd w:val="clear" w:color="auto" w:fill="auto"/>
                  <w:vAlign w:val="center"/>
                </w:tcPr>
                <w:p w14:paraId="54E8F092" w14:textId="77777777" w:rsidR="00171607" w:rsidRPr="00171607" w:rsidRDefault="00171607" w:rsidP="00171607">
                  <w:pPr>
                    <w:pStyle w:val="a9"/>
                    <w:spacing w:line="240" w:lineRule="auto"/>
                    <w:ind w:left="71"/>
                    <w:jc w:val="left"/>
                    <w:rPr>
                      <w:rFonts w:asciiTheme="minorHAnsi" w:hAnsiTheme="minorHAnsi" w:cstheme="minorHAnsi"/>
                      <w:b/>
                      <w:sz w:val="20"/>
                      <w:lang w:val="en-US"/>
                    </w:rPr>
                  </w:pPr>
                  <w:r w:rsidRPr="00AF4701">
                    <w:rPr>
                      <w:rFonts w:asciiTheme="minorHAnsi" w:hAnsiTheme="minorHAnsi" w:cstheme="minorHAnsi"/>
                      <w:sz w:val="20"/>
                      <w:lang w:val="en-US"/>
                    </w:rPr>
                    <w:t xml:space="preserve">Integrated Quality </w:t>
                  </w:r>
                  <w:r>
                    <w:rPr>
                      <w:rFonts w:asciiTheme="minorHAnsi" w:hAnsiTheme="minorHAnsi" w:cstheme="minorHAnsi"/>
                      <w:sz w:val="20"/>
                      <w:lang w:val="en-US"/>
                    </w:rPr>
                    <w:t xml:space="preserve">&amp; Environmental </w:t>
                  </w:r>
                  <w:r w:rsidRPr="00AF4701">
                    <w:rPr>
                      <w:rFonts w:asciiTheme="minorHAnsi" w:hAnsiTheme="minorHAnsi" w:cstheme="minorHAnsi"/>
                      <w:sz w:val="20"/>
                      <w:lang w:val="en-US"/>
                    </w:rPr>
                    <w:t>Manual</w:t>
                  </w:r>
                </w:p>
              </w:tc>
              <w:tc>
                <w:tcPr>
                  <w:tcW w:w="3239" w:type="dxa"/>
                  <w:shd w:val="clear" w:color="auto" w:fill="auto"/>
                  <w:vAlign w:val="center"/>
                </w:tcPr>
                <w:p w14:paraId="0761F9A5" w14:textId="77777777" w:rsidR="00171607" w:rsidRPr="00171607" w:rsidRDefault="00171607" w:rsidP="00171607">
                  <w:pPr>
                    <w:pStyle w:val="a9"/>
                    <w:spacing w:line="240" w:lineRule="auto"/>
                    <w:jc w:val="center"/>
                    <w:rPr>
                      <w:rFonts w:asciiTheme="minorHAnsi" w:hAnsiTheme="minorHAnsi" w:cstheme="minorHAnsi"/>
                      <w:b/>
                      <w:sz w:val="20"/>
                      <w:lang w:val="en-US"/>
                    </w:rPr>
                  </w:pPr>
                  <w:r w:rsidRPr="00AF4701">
                    <w:rPr>
                      <w:rFonts w:asciiTheme="minorHAnsi" w:hAnsiTheme="minorHAnsi" w:cstheme="minorHAnsi"/>
                      <w:sz w:val="20"/>
                      <w:lang w:val="en-US"/>
                    </w:rPr>
                    <w:t>4.</w:t>
                  </w:r>
                  <w:r>
                    <w:rPr>
                      <w:rFonts w:asciiTheme="minorHAnsi" w:hAnsiTheme="minorHAnsi" w:cstheme="minorHAnsi"/>
                      <w:sz w:val="20"/>
                      <w:lang w:val="en-US"/>
                    </w:rPr>
                    <w:t>2 – 15/05/2019</w:t>
                  </w:r>
                </w:p>
              </w:tc>
              <w:tc>
                <w:tcPr>
                  <w:tcW w:w="2835" w:type="dxa"/>
                  <w:shd w:val="clear" w:color="auto" w:fill="auto"/>
                  <w:vAlign w:val="center"/>
                </w:tcPr>
                <w:p w14:paraId="54B2E8EF" w14:textId="77777777" w:rsidR="00171607" w:rsidRPr="00171607" w:rsidRDefault="00171607" w:rsidP="00171607">
                  <w:pPr>
                    <w:pStyle w:val="a9"/>
                    <w:spacing w:line="240" w:lineRule="auto"/>
                    <w:jc w:val="center"/>
                    <w:rPr>
                      <w:rFonts w:asciiTheme="minorHAnsi" w:hAnsiTheme="minorHAnsi" w:cstheme="minorHAnsi"/>
                      <w:b/>
                      <w:sz w:val="20"/>
                      <w:lang w:val="en-US"/>
                    </w:rPr>
                  </w:pPr>
                  <w:r w:rsidRPr="00171607">
                    <w:rPr>
                      <w:rFonts w:asciiTheme="minorHAnsi" w:hAnsiTheme="minorHAnsi" w:cstheme="minorHAnsi"/>
                      <w:sz w:val="20"/>
                      <w:lang w:val="en-US"/>
                    </w:rPr>
                    <w:t>Valid</w:t>
                  </w:r>
                </w:p>
              </w:tc>
            </w:tr>
            <w:tr w:rsidR="00171607" w:rsidRPr="00171607" w14:paraId="02EC21E1" w14:textId="77777777" w:rsidTr="00CA3E36">
              <w:trPr>
                <w:trHeight w:val="161"/>
              </w:trPr>
              <w:tc>
                <w:tcPr>
                  <w:tcW w:w="814" w:type="dxa"/>
                  <w:shd w:val="clear" w:color="auto" w:fill="auto"/>
                  <w:vAlign w:val="center"/>
                </w:tcPr>
                <w:p w14:paraId="66344E5F" w14:textId="77777777" w:rsidR="00171607" w:rsidRPr="00AF4701" w:rsidRDefault="00171607" w:rsidP="00171607">
                  <w:pPr>
                    <w:pStyle w:val="a9"/>
                    <w:spacing w:line="240" w:lineRule="auto"/>
                    <w:jc w:val="center"/>
                    <w:rPr>
                      <w:b/>
                      <w:lang w:val="en-US"/>
                    </w:rPr>
                  </w:pPr>
                  <w:r>
                    <w:rPr>
                      <w:b/>
                      <w:lang w:val="en-US"/>
                    </w:rPr>
                    <w:t>2.</w:t>
                  </w:r>
                </w:p>
              </w:tc>
              <w:tc>
                <w:tcPr>
                  <w:tcW w:w="3036" w:type="dxa"/>
                  <w:shd w:val="clear" w:color="auto" w:fill="auto"/>
                  <w:vAlign w:val="center"/>
                </w:tcPr>
                <w:p w14:paraId="7FAF8154" w14:textId="77777777" w:rsidR="00171607" w:rsidRPr="00171607" w:rsidRDefault="00171607" w:rsidP="00171607">
                  <w:pPr>
                    <w:pStyle w:val="a9"/>
                    <w:spacing w:line="240" w:lineRule="auto"/>
                    <w:jc w:val="left"/>
                    <w:rPr>
                      <w:rFonts w:asciiTheme="minorHAnsi" w:hAnsiTheme="minorHAnsi" w:cstheme="minorHAnsi"/>
                      <w:sz w:val="20"/>
                      <w:lang w:val="en-US"/>
                    </w:rPr>
                  </w:pPr>
                  <w:r w:rsidRPr="00AF4701">
                    <w:rPr>
                      <w:rFonts w:asciiTheme="minorHAnsi" w:hAnsiTheme="minorHAnsi" w:cstheme="minorHAnsi"/>
                      <w:sz w:val="20"/>
                      <w:lang w:val="en-US"/>
                    </w:rPr>
                    <w:t>Quality Policy</w:t>
                  </w:r>
                </w:p>
              </w:tc>
              <w:tc>
                <w:tcPr>
                  <w:tcW w:w="3239" w:type="dxa"/>
                  <w:shd w:val="clear" w:color="auto" w:fill="auto"/>
                  <w:vAlign w:val="center"/>
                </w:tcPr>
                <w:p w14:paraId="0B016629" w14:textId="77777777" w:rsidR="00171607" w:rsidRPr="00171607" w:rsidRDefault="00171607" w:rsidP="00171607">
                  <w:pPr>
                    <w:pStyle w:val="a9"/>
                    <w:spacing w:line="240" w:lineRule="auto"/>
                    <w:jc w:val="center"/>
                    <w:rPr>
                      <w:rFonts w:asciiTheme="minorHAnsi" w:hAnsiTheme="minorHAnsi" w:cstheme="minorHAnsi"/>
                      <w:sz w:val="20"/>
                      <w:lang w:val="en-US"/>
                    </w:rPr>
                  </w:pPr>
                  <w:r w:rsidRPr="00171607">
                    <w:rPr>
                      <w:rFonts w:asciiTheme="minorHAnsi" w:hAnsiTheme="minorHAnsi" w:cstheme="minorHAnsi"/>
                      <w:sz w:val="20"/>
                      <w:lang w:val="en-US"/>
                    </w:rPr>
                    <w:t>4.0 – 01/03/2018</w:t>
                  </w:r>
                </w:p>
              </w:tc>
              <w:tc>
                <w:tcPr>
                  <w:tcW w:w="2835" w:type="dxa"/>
                  <w:shd w:val="clear" w:color="auto" w:fill="auto"/>
                  <w:vAlign w:val="center"/>
                </w:tcPr>
                <w:p w14:paraId="4FB8E313" w14:textId="77777777" w:rsidR="00171607" w:rsidRPr="00AF4701" w:rsidRDefault="00171607" w:rsidP="00171607">
                  <w:pPr>
                    <w:pStyle w:val="a9"/>
                    <w:spacing w:line="240" w:lineRule="auto"/>
                    <w:jc w:val="center"/>
                    <w:rPr>
                      <w:rFonts w:asciiTheme="minorHAnsi" w:hAnsiTheme="minorHAnsi" w:cstheme="minorHAnsi"/>
                      <w:sz w:val="20"/>
                      <w:lang w:val="en-US"/>
                    </w:rPr>
                  </w:pPr>
                  <w:r w:rsidRPr="00AF4701">
                    <w:rPr>
                      <w:rFonts w:asciiTheme="minorHAnsi" w:hAnsiTheme="minorHAnsi" w:cstheme="minorHAnsi"/>
                      <w:sz w:val="20"/>
                      <w:lang w:val="en-US"/>
                    </w:rPr>
                    <w:t>Valid</w:t>
                  </w:r>
                </w:p>
              </w:tc>
            </w:tr>
            <w:tr w:rsidR="00171607" w:rsidRPr="00171607" w14:paraId="2A49AD29" w14:textId="77777777" w:rsidTr="00CA3E36">
              <w:trPr>
                <w:trHeight w:val="125"/>
              </w:trPr>
              <w:tc>
                <w:tcPr>
                  <w:tcW w:w="814" w:type="dxa"/>
                  <w:shd w:val="clear" w:color="auto" w:fill="auto"/>
                  <w:vAlign w:val="center"/>
                </w:tcPr>
                <w:p w14:paraId="37DC5D46" w14:textId="77777777" w:rsidR="00171607" w:rsidRPr="00AF4701" w:rsidRDefault="00171607" w:rsidP="00171607">
                  <w:pPr>
                    <w:pStyle w:val="a9"/>
                    <w:spacing w:line="240" w:lineRule="auto"/>
                    <w:jc w:val="center"/>
                    <w:rPr>
                      <w:b/>
                      <w:lang w:val="en-US"/>
                    </w:rPr>
                  </w:pPr>
                  <w:r>
                    <w:rPr>
                      <w:b/>
                      <w:lang w:val="en-US"/>
                    </w:rPr>
                    <w:t>3.</w:t>
                  </w:r>
                </w:p>
              </w:tc>
              <w:tc>
                <w:tcPr>
                  <w:tcW w:w="3036" w:type="dxa"/>
                  <w:shd w:val="clear" w:color="auto" w:fill="auto"/>
                  <w:vAlign w:val="center"/>
                </w:tcPr>
                <w:p w14:paraId="1BF32A8A" w14:textId="77777777" w:rsidR="00171607" w:rsidRPr="00171607" w:rsidRDefault="00171607" w:rsidP="00171607">
                  <w:pPr>
                    <w:pStyle w:val="a9"/>
                    <w:spacing w:line="240" w:lineRule="auto"/>
                    <w:jc w:val="left"/>
                    <w:rPr>
                      <w:rFonts w:asciiTheme="minorHAnsi" w:hAnsiTheme="minorHAnsi" w:cstheme="minorHAnsi"/>
                      <w:sz w:val="20"/>
                      <w:lang w:val="en-US"/>
                    </w:rPr>
                  </w:pPr>
                  <w:r w:rsidRPr="00171607">
                    <w:rPr>
                      <w:rFonts w:asciiTheme="minorHAnsi" w:hAnsiTheme="minorHAnsi" w:cstheme="minorHAnsi"/>
                      <w:sz w:val="20"/>
                      <w:lang w:val="en-US"/>
                    </w:rPr>
                    <w:t>Environmental Policy</w:t>
                  </w:r>
                </w:p>
              </w:tc>
              <w:tc>
                <w:tcPr>
                  <w:tcW w:w="3239" w:type="dxa"/>
                  <w:shd w:val="clear" w:color="auto" w:fill="auto"/>
                  <w:vAlign w:val="center"/>
                </w:tcPr>
                <w:p w14:paraId="5AB3AE06" w14:textId="77777777" w:rsidR="00171607" w:rsidRPr="00AF4701" w:rsidRDefault="00171607" w:rsidP="00171607">
                  <w:pPr>
                    <w:pStyle w:val="a9"/>
                    <w:spacing w:line="240" w:lineRule="auto"/>
                    <w:jc w:val="center"/>
                    <w:rPr>
                      <w:rFonts w:asciiTheme="minorHAnsi" w:hAnsiTheme="minorHAnsi" w:cstheme="minorHAnsi"/>
                      <w:sz w:val="20"/>
                      <w:lang w:val="en-US"/>
                    </w:rPr>
                  </w:pPr>
                  <w:r w:rsidRPr="00171607">
                    <w:rPr>
                      <w:rFonts w:asciiTheme="minorHAnsi" w:hAnsiTheme="minorHAnsi" w:cstheme="minorHAnsi"/>
                      <w:sz w:val="20"/>
                      <w:lang w:val="en-US"/>
                    </w:rPr>
                    <w:t xml:space="preserve">3.0 – </w:t>
                  </w:r>
                  <w:r w:rsidRPr="00AF4701">
                    <w:rPr>
                      <w:rFonts w:asciiTheme="minorHAnsi" w:hAnsiTheme="minorHAnsi" w:cstheme="minorHAnsi"/>
                      <w:sz w:val="20"/>
                      <w:lang w:val="en-US"/>
                    </w:rPr>
                    <w:t>June 2016</w:t>
                  </w:r>
                </w:p>
              </w:tc>
              <w:tc>
                <w:tcPr>
                  <w:tcW w:w="2835" w:type="dxa"/>
                  <w:shd w:val="clear" w:color="auto" w:fill="auto"/>
                  <w:vAlign w:val="center"/>
                </w:tcPr>
                <w:p w14:paraId="3A27F75E" w14:textId="77777777" w:rsidR="00171607" w:rsidRPr="00171607" w:rsidRDefault="00171607" w:rsidP="00171607">
                  <w:pPr>
                    <w:pStyle w:val="a9"/>
                    <w:spacing w:line="240" w:lineRule="auto"/>
                    <w:jc w:val="center"/>
                    <w:rPr>
                      <w:rFonts w:asciiTheme="minorHAnsi" w:hAnsiTheme="minorHAnsi" w:cstheme="minorHAnsi"/>
                      <w:sz w:val="20"/>
                      <w:lang w:val="en-US"/>
                    </w:rPr>
                  </w:pPr>
                  <w:r w:rsidRPr="00171607">
                    <w:rPr>
                      <w:rFonts w:asciiTheme="minorHAnsi" w:hAnsiTheme="minorHAnsi" w:cstheme="minorHAnsi"/>
                      <w:sz w:val="20"/>
                      <w:lang w:val="en-US"/>
                    </w:rPr>
                    <w:t>Valid</w:t>
                  </w:r>
                </w:p>
              </w:tc>
            </w:tr>
            <w:tr w:rsidR="00171607" w:rsidRPr="00171607" w14:paraId="45AF8162" w14:textId="77777777" w:rsidTr="00CA3E36">
              <w:trPr>
                <w:trHeight w:val="125"/>
              </w:trPr>
              <w:tc>
                <w:tcPr>
                  <w:tcW w:w="814" w:type="dxa"/>
                  <w:shd w:val="clear" w:color="auto" w:fill="auto"/>
                  <w:vAlign w:val="center"/>
                </w:tcPr>
                <w:p w14:paraId="6784D9D4" w14:textId="77777777" w:rsidR="00171607" w:rsidRDefault="00171607" w:rsidP="00171607">
                  <w:pPr>
                    <w:pStyle w:val="a9"/>
                    <w:spacing w:line="240" w:lineRule="auto"/>
                    <w:jc w:val="center"/>
                    <w:rPr>
                      <w:b/>
                      <w:lang w:val="en-US"/>
                    </w:rPr>
                  </w:pPr>
                  <w:r>
                    <w:rPr>
                      <w:b/>
                      <w:lang w:val="en-US"/>
                    </w:rPr>
                    <w:t>4.</w:t>
                  </w:r>
                </w:p>
              </w:tc>
              <w:tc>
                <w:tcPr>
                  <w:tcW w:w="3036" w:type="dxa"/>
                  <w:shd w:val="clear" w:color="auto" w:fill="auto"/>
                  <w:vAlign w:val="center"/>
                </w:tcPr>
                <w:p w14:paraId="6EA59558" w14:textId="77777777" w:rsidR="00171607" w:rsidRPr="00171607" w:rsidRDefault="00171607" w:rsidP="00171607">
                  <w:pPr>
                    <w:pStyle w:val="a9"/>
                    <w:spacing w:line="240" w:lineRule="auto"/>
                    <w:jc w:val="left"/>
                    <w:rPr>
                      <w:rFonts w:asciiTheme="minorHAnsi" w:hAnsiTheme="minorHAnsi" w:cstheme="minorHAnsi"/>
                      <w:sz w:val="20"/>
                      <w:lang w:val="en-US"/>
                    </w:rPr>
                  </w:pPr>
                  <w:r>
                    <w:rPr>
                      <w:rFonts w:asciiTheme="minorHAnsi" w:hAnsiTheme="minorHAnsi" w:cstheme="minorHAnsi"/>
                      <w:sz w:val="20"/>
                      <w:lang w:val="en-US"/>
                    </w:rPr>
                    <w:t>Energy</w:t>
                  </w:r>
                  <w:r w:rsidRPr="00171607">
                    <w:rPr>
                      <w:rFonts w:asciiTheme="minorHAnsi" w:hAnsiTheme="minorHAnsi" w:cstheme="minorHAnsi"/>
                      <w:sz w:val="20"/>
                      <w:lang w:val="en-US"/>
                    </w:rPr>
                    <w:t xml:space="preserve"> Policy</w:t>
                  </w:r>
                </w:p>
              </w:tc>
              <w:tc>
                <w:tcPr>
                  <w:tcW w:w="3239" w:type="dxa"/>
                  <w:shd w:val="clear" w:color="auto" w:fill="auto"/>
                  <w:vAlign w:val="center"/>
                </w:tcPr>
                <w:p w14:paraId="615F506C" w14:textId="77777777" w:rsidR="00171607" w:rsidRPr="00171607" w:rsidRDefault="00171607" w:rsidP="00171607">
                  <w:pPr>
                    <w:pStyle w:val="a9"/>
                    <w:spacing w:line="240" w:lineRule="auto"/>
                    <w:jc w:val="center"/>
                    <w:rPr>
                      <w:rFonts w:asciiTheme="minorHAnsi" w:hAnsiTheme="minorHAnsi" w:cstheme="minorHAnsi"/>
                      <w:sz w:val="20"/>
                      <w:lang w:val="en-US"/>
                    </w:rPr>
                  </w:pPr>
                  <w:r w:rsidRPr="00171607">
                    <w:rPr>
                      <w:rFonts w:asciiTheme="minorHAnsi" w:hAnsiTheme="minorHAnsi" w:cstheme="minorHAnsi"/>
                      <w:sz w:val="20"/>
                      <w:lang w:val="en-US"/>
                    </w:rPr>
                    <w:t xml:space="preserve">3.0 – </w:t>
                  </w:r>
                  <w:r>
                    <w:rPr>
                      <w:rFonts w:asciiTheme="minorHAnsi" w:hAnsiTheme="minorHAnsi" w:cstheme="minorHAnsi"/>
                      <w:sz w:val="20"/>
                      <w:lang w:val="en-US"/>
                    </w:rPr>
                    <w:t>May 2019</w:t>
                  </w:r>
                </w:p>
              </w:tc>
              <w:tc>
                <w:tcPr>
                  <w:tcW w:w="2835" w:type="dxa"/>
                  <w:shd w:val="clear" w:color="auto" w:fill="auto"/>
                  <w:vAlign w:val="center"/>
                </w:tcPr>
                <w:p w14:paraId="209D1807" w14:textId="77777777" w:rsidR="00171607" w:rsidRPr="00171607" w:rsidRDefault="00171607" w:rsidP="00171607">
                  <w:pPr>
                    <w:pStyle w:val="a9"/>
                    <w:spacing w:line="240" w:lineRule="auto"/>
                    <w:jc w:val="center"/>
                    <w:rPr>
                      <w:rFonts w:asciiTheme="minorHAnsi" w:hAnsiTheme="minorHAnsi" w:cstheme="minorHAnsi"/>
                      <w:sz w:val="20"/>
                      <w:lang w:val="en-US"/>
                    </w:rPr>
                  </w:pPr>
                  <w:r w:rsidRPr="00171607">
                    <w:rPr>
                      <w:rFonts w:asciiTheme="minorHAnsi" w:hAnsiTheme="minorHAnsi" w:cstheme="minorHAnsi"/>
                      <w:sz w:val="20"/>
                      <w:lang w:val="en-US"/>
                    </w:rPr>
                    <w:t>Valid</w:t>
                  </w:r>
                </w:p>
              </w:tc>
            </w:tr>
            <w:tr w:rsidR="00171607" w:rsidRPr="00171607" w14:paraId="4BD33CB8" w14:textId="77777777" w:rsidTr="00CA3E36">
              <w:trPr>
                <w:trHeight w:val="217"/>
              </w:trPr>
              <w:tc>
                <w:tcPr>
                  <w:tcW w:w="814" w:type="dxa"/>
                  <w:shd w:val="clear" w:color="auto" w:fill="auto"/>
                  <w:vAlign w:val="center"/>
                </w:tcPr>
                <w:p w14:paraId="79037952" w14:textId="77777777" w:rsidR="00171607" w:rsidRPr="00AF4701" w:rsidRDefault="00171607" w:rsidP="00171607">
                  <w:pPr>
                    <w:pStyle w:val="a9"/>
                    <w:spacing w:line="240" w:lineRule="auto"/>
                    <w:jc w:val="center"/>
                    <w:rPr>
                      <w:b/>
                      <w:lang w:val="en-US"/>
                    </w:rPr>
                  </w:pPr>
                  <w:r>
                    <w:rPr>
                      <w:b/>
                      <w:lang w:val="en-US"/>
                    </w:rPr>
                    <w:t>5.</w:t>
                  </w:r>
                </w:p>
              </w:tc>
              <w:tc>
                <w:tcPr>
                  <w:tcW w:w="3036" w:type="dxa"/>
                  <w:shd w:val="clear" w:color="auto" w:fill="auto"/>
                  <w:vAlign w:val="center"/>
                </w:tcPr>
                <w:p w14:paraId="15522E23" w14:textId="77777777" w:rsidR="00171607" w:rsidRPr="00171607" w:rsidRDefault="00171607" w:rsidP="00171607">
                  <w:pPr>
                    <w:pStyle w:val="a9"/>
                    <w:spacing w:line="240" w:lineRule="auto"/>
                    <w:jc w:val="left"/>
                    <w:rPr>
                      <w:rFonts w:asciiTheme="minorHAnsi" w:hAnsiTheme="minorHAnsi" w:cstheme="minorHAnsi"/>
                      <w:sz w:val="20"/>
                      <w:lang w:val="en-US"/>
                    </w:rPr>
                  </w:pPr>
                  <w:r>
                    <w:rPr>
                      <w:rFonts w:asciiTheme="minorHAnsi" w:hAnsiTheme="minorHAnsi" w:cstheme="minorHAnsi"/>
                      <w:sz w:val="20"/>
                      <w:lang w:val="en-US"/>
                    </w:rPr>
                    <w:t>Organiz</w:t>
                  </w:r>
                  <w:r w:rsidRPr="00AF4701">
                    <w:rPr>
                      <w:rFonts w:asciiTheme="minorHAnsi" w:hAnsiTheme="minorHAnsi" w:cstheme="minorHAnsi"/>
                      <w:sz w:val="20"/>
                      <w:lang w:val="en-US"/>
                    </w:rPr>
                    <w:t>ational Structure</w:t>
                  </w:r>
                </w:p>
              </w:tc>
              <w:tc>
                <w:tcPr>
                  <w:tcW w:w="3239" w:type="dxa"/>
                  <w:shd w:val="clear" w:color="auto" w:fill="auto"/>
                  <w:vAlign w:val="center"/>
                </w:tcPr>
                <w:p w14:paraId="0CC0A532" w14:textId="77777777" w:rsidR="00171607" w:rsidRPr="00171607" w:rsidRDefault="00171607" w:rsidP="00171607">
                  <w:pPr>
                    <w:pStyle w:val="a9"/>
                    <w:spacing w:line="240" w:lineRule="auto"/>
                    <w:ind w:left="720"/>
                    <w:rPr>
                      <w:rFonts w:asciiTheme="minorHAnsi" w:hAnsiTheme="minorHAnsi" w:cstheme="minorHAnsi"/>
                      <w:sz w:val="20"/>
                      <w:lang w:val="en-US"/>
                    </w:rPr>
                  </w:pPr>
                  <w:r>
                    <w:rPr>
                      <w:rFonts w:asciiTheme="minorHAnsi" w:hAnsiTheme="minorHAnsi" w:cstheme="minorHAnsi"/>
                      <w:sz w:val="20"/>
                      <w:lang w:val="en-US"/>
                    </w:rPr>
                    <w:t>5</w:t>
                  </w:r>
                  <w:r w:rsidRPr="00AF4701">
                    <w:rPr>
                      <w:rFonts w:asciiTheme="minorHAnsi" w:hAnsiTheme="minorHAnsi" w:cstheme="minorHAnsi"/>
                      <w:sz w:val="20"/>
                      <w:lang w:val="en-US"/>
                    </w:rPr>
                    <w:t xml:space="preserve">.0 - </w:t>
                  </w:r>
                  <w:r>
                    <w:rPr>
                      <w:rFonts w:asciiTheme="minorHAnsi" w:hAnsiTheme="minorHAnsi" w:cstheme="minorHAnsi"/>
                      <w:sz w:val="20"/>
                      <w:lang w:val="en-US"/>
                    </w:rPr>
                    <w:t>15/05/2019</w:t>
                  </w:r>
                </w:p>
              </w:tc>
              <w:tc>
                <w:tcPr>
                  <w:tcW w:w="2835" w:type="dxa"/>
                  <w:shd w:val="clear" w:color="auto" w:fill="auto"/>
                  <w:vAlign w:val="center"/>
                </w:tcPr>
                <w:p w14:paraId="558E36A5" w14:textId="77777777" w:rsidR="00171607" w:rsidRPr="00AF4701" w:rsidRDefault="00171607" w:rsidP="00171607">
                  <w:pPr>
                    <w:pStyle w:val="a9"/>
                    <w:spacing w:line="240" w:lineRule="auto"/>
                    <w:jc w:val="center"/>
                    <w:rPr>
                      <w:rFonts w:asciiTheme="minorHAnsi" w:hAnsiTheme="minorHAnsi" w:cstheme="minorHAnsi"/>
                      <w:sz w:val="20"/>
                      <w:lang w:val="en-US"/>
                    </w:rPr>
                  </w:pPr>
                  <w:r w:rsidRPr="00AF4701">
                    <w:rPr>
                      <w:rFonts w:asciiTheme="minorHAnsi" w:hAnsiTheme="minorHAnsi" w:cstheme="minorHAnsi"/>
                      <w:sz w:val="20"/>
                      <w:lang w:val="en-US"/>
                    </w:rPr>
                    <w:t>Vali</w:t>
                  </w:r>
                  <w:r w:rsidRPr="00171607">
                    <w:rPr>
                      <w:rFonts w:asciiTheme="minorHAnsi" w:hAnsiTheme="minorHAnsi" w:cstheme="minorHAnsi"/>
                      <w:sz w:val="20"/>
                      <w:lang w:val="en-US"/>
                    </w:rPr>
                    <w:t>d</w:t>
                  </w:r>
                </w:p>
              </w:tc>
            </w:tr>
          </w:tbl>
          <w:p w14:paraId="6E8B7202" w14:textId="77777777" w:rsidR="00171607" w:rsidRDefault="00171607" w:rsidP="005900E2">
            <w:pPr>
              <w:pStyle w:val="a9"/>
              <w:spacing w:line="240" w:lineRule="auto"/>
              <w:jc w:val="center"/>
              <w:rPr>
                <w:rFonts w:asciiTheme="minorHAnsi" w:hAnsiTheme="minorHAnsi" w:cstheme="minorHAnsi"/>
                <w:b/>
                <w:szCs w:val="24"/>
                <w:lang w:val="el-GR"/>
              </w:rPr>
            </w:pPr>
          </w:p>
        </w:tc>
      </w:tr>
      <w:tr w:rsidR="00F311A8" w:rsidRPr="00AF7534" w14:paraId="11406DC9" w14:textId="77777777" w:rsidTr="00F311A8">
        <w:trPr>
          <w:cantSplit/>
          <w:trHeight w:val="454"/>
        </w:trPr>
        <w:tc>
          <w:tcPr>
            <w:tcW w:w="417" w:type="dxa"/>
            <w:tcBorders>
              <w:bottom w:val="single" w:sz="4" w:space="0" w:color="auto"/>
            </w:tcBorders>
            <w:shd w:val="clear" w:color="auto" w:fill="auto"/>
            <w:vAlign w:val="center"/>
          </w:tcPr>
          <w:p w14:paraId="23A91B7A" w14:textId="77777777" w:rsidR="00F311A8" w:rsidRDefault="00F311A8" w:rsidP="005900E2">
            <w:pPr>
              <w:pStyle w:val="a9"/>
              <w:spacing w:line="240" w:lineRule="auto"/>
              <w:jc w:val="center"/>
              <w:rPr>
                <w:b/>
                <w:lang w:val="el-GR"/>
              </w:rPr>
            </w:pPr>
          </w:p>
        </w:tc>
        <w:tc>
          <w:tcPr>
            <w:tcW w:w="10150" w:type="dxa"/>
            <w:tcBorders>
              <w:bottom w:val="single" w:sz="4" w:space="0" w:color="auto"/>
            </w:tcBorders>
            <w:shd w:val="clear" w:color="auto" w:fill="auto"/>
            <w:vAlign w:val="center"/>
          </w:tcPr>
          <w:p w14:paraId="3D75A6CB" w14:textId="77777777" w:rsidR="00F311A8" w:rsidRPr="00BC18D2" w:rsidRDefault="00F311A8" w:rsidP="00F311A8">
            <w:pPr>
              <w:pStyle w:val="a9"/>
              <w:spacing w:line="240" w:lineRule="auto"/>
              <w:ind w:left="360"/>
              <w:jc w:val="left"/>
              <w:rPr>
                <w:rFonts w:asciiTheme="minorHAnsi" w:hAnsiTheme="minorHAnsi" w:cstheme="minorHAnsi"/>
                <w:sz w:val="20"/>
                <w:lang w:val="en-US"/>
              </w:rPr>
            </w:pPr>
          </w:p>
          <w:p w14:paraId="106BC38D" w14:textId="48EDF541" w:rsidR="00171607" w:rsidRDefault="00171607" w:rsidP="00171607">
            <w:pPr>
              <w:pStyle w:val="a9"/>
              <w:spacing w:line="240" w:lineRule="auto"/>
              <w:jc w:val="left"/>
              <w:rPr>
                <w:rFonts w:asciiTheme="minorHAnsi" w:hAnsiTheme="minorHAnsi" w:cstheme="minorHAnsi"/>
                <w:sz w:val="20"/>
                <w:lang w:val="en-US"/>
              </w:rPr>
            </w:pPr>
            <w:r>
              <w:rPr>
                <w:rFonts w:asciiTheme="minorHAnsi" w:hAnsiTheme="minorHAnsi" w:cstheme="minorHAnsi"/>
                <w:sz w:val="20"/>
                <w:lang w:val="en-US"/>
              </w:rPr>
              <w:t xml:space="preserve">In 2019, OFET Group received the following </w:t>
            </w:r>
            <w:r w:rsidRPr="00603C8E">
              <w:rPr>
                <w:rFonts w:asciiTheme="minorHAnsi" w:hAnsiTheme="minorHAnsi" w:cstheme="minorHAnsi"/>
                <w:b/>
                <w:sz w:val="20"/>
                <w:lang w:val="en-US"/>
              </w:rPr>
              <w:t>Awards</w:t>
            </w:r>
            <w:r>
              <w:rPr>
                <w:rFonts w:asciiTheme="minorHAnsi" w:hAnsiTheme="minorHAnsi" w:cstheme="minorHAnsi"/>
                <w:sz w:val="20"/>
                <w:lang w:val="en-US"/>
              </w:rPr>
              <w:t>:</w:t>
            </w:r>
          </w:p>
          <w:p w14:paraId="1139C028" w14:textId="77777777" w:rsidR="00171607" w:rsidRDefault="00171607" w:rsidP="00171607">
            <w:pPr>
              <w:pStyle w:val="a9"/>
              <w:spacing w:line="240" w:lineRule="auto"/>
              <w:ind w:left="720"/>
              <w:jc w:val="left"/>
              <w:rPr>
                <w:rFonts w:asciiTheme="minorHAnsi" w:hAnsiTheme="minorHAnsi" w:cstheme="minorHAnsi"/>
                <w:sz w:val="20"/>
                <w:lang w:val="en-US"/>
              </w:rPr>
            </w:pPr>
          </w:p>
          <w:p w14:paraId="6F8D8064" w14:textId="77777777" w:rsidR="00171607" w:rsidRPr="00171607" w:rsidRDefault="00171607" w:rsidP="004B24FF">
            <w:pPr>
              <w:pStyle w:val="a3"/>
              <w:numPr>
                <w:ilvl w:val="0"/>
                <w:numId w:val="22"/>
              </w:numPr>
              <w:rPr>
                <w:b/>
                <w:lang w:val="en-US"/>
              </w:rPr>
            </w:pPr>
            <w:r w:rsidRPr="00171607">
              <w:rPr>
                <w:b/>
              </w:rPr>
              <w:t>Διεθνής</w:t>
            </w:r>
            <w:r w:rsidRPr="00171607">
              <w:rPr>
                <w:b/>
                <w:lang w:val="en-US"/>
              </w:rPr>
              <w:t xml:space="preserve"> </w:t>
            </w:r>
            <w:r w:rsidRPr="00171607">
              <w:rPr>
                <w:b/>
              </w:rPr>
              <w:t>Πιστοποίηση</w:t>
            </w:r>
            <w:r w:rsidRPr="00171607">
              <w:rPr>
                <w:b/>
                <w:lang w:val="en-US"/>
              </w:rPr>
              <w:t xml:space="preserve"> </w:t>
            </w:r>
            <w:r w:rsidRPr="00171607">
              <w:rPr>
                <w:b/>
              </w:rPr>
              <w:t>Επιχειρηματικής</w:t>
            </w:r>
            <w:r w:rsidRPr="00171607">
              <w:rPr>
                <w:b/>
                <w:lang w:val="en-US"/>
              </w:rPr>
              <w:t xml:space="preserve"> </w:t>
            </w:r>
            <w:r w:rsidRPr="00171607">
              <w:rPr>
                <w:b/>
              </w:rPr>
              <w:t>Αριστείας</w:t>
            </w:r>
            <w:r w:rsidRPr="00171607">
              <w:rPr>
                <w:b/>
                <w:lang w:val="en-US"/>
              </w:rPr>
              <w:t>, EFQM Recognized for Excellence – 5 stars INTERMED</w:t>
            </w:r>
          </w:p>
          <w:p w14:paraId="22836F92" w14:textId="77777777" w:rsidR="00171607" w:rsidRPr="00171607" w:rsidRDefault="00171607" w:rsidP="004B24FF">
            <w:pPr>
              <w:pStyle w:val="a3"/>
              <w:numPr>
                <w:ilvl w:val="0"/>
                <w:numId w:val="22"/>
              </w:numPr>
              <w:rPr>
                <w:lang w:val="en-US"/>
              </w:rPr>
            </w:pPr>
            <w:r w:rsidRPr="00171607">
              <w:rPr>
                <w:lang w:val="en-US"/>
              </w:rPr>
              <w:t>Investors in People International Certification 2018 OFET</w:t>
            </w:r>
          </w:p>
          <w:p w14:paraId="275BF59A" w14:textId="77777777" w:rsidR="00171607" w:rsidRPr="00171607" w:rsidRDefault="00171607" w:rsidP="004B24FF">
            <w:pPr>
              <w:pStyle w:val="a3"/>
              <w:numPr>
                <w:ilvl w:val="0"/>
                <w:numId w:val="22"/>
              </w:numPr>
              <w:rPr>
                <w:lang w:val="en-US"/>
              </w:rPr>
            </w:pPr>
            <w:r w:rsidRPr="00171607">
              <w:rPr>
                <w:lang w:val="en-US"/>
              </w:rPr>
              <w:t>European Business Ethics Certification (EBEN GR) OFET</w:t>
            </w:r>
          </w:p>
          <w:p w14:paraId="0DE9EC51" w14:textId="77777777" w:rsidR="00171607" w:rsidRPr="00C562D6" w:rsidRDefault="00171607" w:rsidP="004B24FF">
            <w:pPr>
              <w:pStyle w:val="a3"/>
              <w:numPr>
                <w:ilvl w:val="0"/>
                <w:numId w:val="22"/>
              </w:numPr>
            </w:pPr>
            <w:r w:rsidRPr="00171607">
              <w:rPr>
                <w:lang w:val="en-US"/>
              </w:rPr>
              <w:t>Platinum</w:t>
            </w:r>
            <w:r w:rsidRPr="00C562D6">
              <w:t xml:space="preserve"> </w:t>
            </w:r>
            <w:r w:rsidRPr="00171607">
              <w:rPr>
                <w:lang w:val="en-US"/>
              </w:rPr>
              <w:t>EBEN</w:t>
            </w:r>
            <w:r w:rsidRPr="00C562D6">
              <w:t xml:space="preserve"> </w:t>
            </w:r>
            <w:r w:rsidRPr="00171607">
              <w:rPr>
                <w:lang w:val="en-US"/>
              </w:rPr>
              <w:t>CSR</w:t>
            </w:r>
            <w:r w:rsidRPr="00C562D6">
              <w:t xml:space="preserve"> </w:t>
            </w:r>
            <w:r w:rsidRPr="00171607">
              <w:rPr>
                <w:lang w:val="en-US"/>
              </w:rPr>
              <w:t>Distinction</w:t>
            </w:r>
            <w:r w:rsidRPr="00C562D6">
              <w:t xml:space="preserve"> </w:t>
            </w:r>
          </w:p>
          <w:p w14:paraId="621B8AF5" w14:textId="77777777" w:rsidR="00171607" w:rsidRPr="00C562D6" w:rsidRDefault="00171607" w:rsidP="004B24FF">
            <w:pPr>
              <w:pStyle w:val="a3"/>
              <w:numPr>
                <w:ilvl w:val="0"/>
                <w:numId w:val="22"/>
              </w:numPr>
            </w:pPr>
            <w:r w:rsidRPr="00C562D6">
              <w:t xml:space="preserve">Τιμητική Διάκριση για τη συνέπεια στην Επιχειρηματική Αριστεία, ΕΕΔΕ </w:t>
            </w:r>
            <w:r w:rsidRPr="00171607">
              <w:rPr>
                <w:lang w:val="en-US"/>
              </w:rPr>
              <w:t>OFET</w:t>
            </w:r>
          </w:p>
          <w:p w14:paraId="55AEC74C" w14:textId="77777777" w:rsidR="00171607" w:rsidRPr="00171607" w:rsidRDefault="00171607" w:rsidP="004B24FF">
            <w:pPr>
              <w:pStyle w:val="a3"/>
              <w:numPr>
                <w:ilvl w:val="0"/>
                <w:numId w:val="22"/>
              </w:numPr>
              <w:rPr>
                <w:b/>
                <w:lang w:val="en-US"/>
              </w:rPr>
            </w:pPr>
            <w:r w:rsidRPr="00171607">
              <w:rPr>
                <w:b/>
                <w:lang w:val="en-US"/>
              </w:rPr>
              <w:t xml:space="preserve">Diamond of the Greek Economy Award 2018 – INTERMED </w:t>
            </w:r>
          </w:p>
          <w:p w14:paraId="2D2096D6" w14:textId="77777777" w:rsidR="00171607" w:rsidRPr="00171607" w:rsidRDefault="00171607" w:rsidP="004B24FF">
            <w:pPr>
              <w:pStyle w:val="a3"/>
              <w:numPr>
                <w:ilvl w:val="0"/>
                <w:numId w:val="22"/>
              </w:numPr>
              <w:rPr>
                <w:lang w:val="en-US"/>
              </w:rPr>
            </w:pPr>
            <w:proofErr w:type="spellStart"/>
            <w:r w:rsidRPr="00171607">
              <w:rPr>
                <w:lang w:val="en-US"/>
              </w:rPr>
              <w:t>Salus</w:t>
            </w:r>
            <w:proofErr w:type="spellEnd"/>
            <w:r w:rsidRPr="00171607">
              <w:rPr>
                <w:lang w:val="en-US"/>
              </w:rPr>
              <w:t xml:space="preserve"> Index Award 2018 – Uni-pharma</w:t>
            </w:r>
          </w:p>
          <w:p w14:paraId="56475C9E" w14:textId="77777777" w:rsidR="00171607" w:rsidRPr="00C562D6" w:rsidRDefault="00171607" w:rsidP="004B24FF">
            <w:pPr>
              <w:pStyle w:val="a3"/>
              <w:numPr>
                <w:ilvl w:val="0"/>
                <w:numId w:val="22"/>
              </w:numPr>
            </w:pPr>
            <w:r w:rsidRPr="00C562D6">
              <w:t xml:space="preserve">Αριστεία Φαρμακευτικής Αγοράς, </w:t>
            </w:r>
            <w:r w:rsidRPr="00171607">
              <w:rPr>
                <w:lang w:val="en-US"/>
              </w:rPr>
              <w:t>CSR</w:t>
            </w:r>
            <w:r w:rsidRPr="00C562D6">
              <w:t xml:space="preserve"> </w:t>
            </w:r>
            <w:r w:rsidRPr="00171607">
              <w:rPr>
                <w:lang w:val="en-US"/>
              </w:rPr>
              <w:t>Platinum</w:t>
            </w:r>
            <w:r w:rsidRPr="00C562D6">
              <w:t xml:space="preserve"> </w:t>
            </w:r>
            <w:r w:rsidRPr="00171607">
              <w:rPr>
                <w:lang w:val="en-US"/>
              </w:rPr>
              <w:t>Award</w:t>
            </w:r>
            <w:r w:rsidRPr="00C562D6">
              <w:t xml:space="preserve"> 2018</w:t>
            </w:r>
          </w:p>
          <w:p w14:paraId="0AB9012D" w14:textId="77777777" w:rsidR="00171607" w:rsidRPr="00171607" w:rsidRDefault="00171607" w:rsidP="004B24FF">
            <w:pPr>
              <w:pStyle w:val="a3"/>
              <w:numPr>
                <w:ilvl w:val="0"/>
                <w:numId w:val="22"/>
              </w:numPr>
              <w:rPr>
                <w:lang w:val="en-US"/>
              </w:rPr>
            </w:pPr>
            <w:r w:rsidRPr="00171607">
              <w:rPr>
                <w:lang w:val="en-US"/>
              </w:rPr>
              <w:t>Best in Pharmacy Awards, Gold, Silver, Bronze 2018</w:t>
            </w:r>
          </w:p>
          <w:p w14:paraId="766EE4C6" w14:textId="77777777" w:rsidR="00171607" w:rsidRPr="00171607" w:rsidRDefault="00171607" w:rsidP="004B24FF">
            <w:pPr>
              <w:pStyle w:val="a3"/>
              <w:numPr>
                <w:ilvl w:val="0"/>
                <w:numId w:val="22"/>
              </w:numPr>
              <w:rPr>
                <w:lang w:val="en-US"/>
              </w:rPr>
            </w:pPr>
            <w:r w:rsidRPr="00171607">
              <w:rPr>
                <w:lang w:val="en-US"/>
              </w:rPr>
              <w:t>Healthcare Business Awards Silver, Bronze 2018</w:t>
            </w:r>
          </w:p>
          <w:p w14:paraId="174B806F" w14:textId="77777777" w:rsidR="00171607" w:rsidRPr="00171607" w:rsidRDefault="00171607" w:rsidP="004B24FF">
            <w:pPr>
              <w:pStyle w:val="a3"/>
              <w:numPr>
                <w:ilvl w:val="0"/>
                <w:numId w:val="22"/>
              </w:numPr>
              <w:rPr>
                <w:lang w:val="en-US"/>
              </w:rPr>
            </w:pPr>
            <w:r w:rsidRPr="00171607">
              <w:rPr>
                <w:lang w:val="en-US"/>
              </w:rPr>
              <w:t>Waste and Recycling Awards 2018 (3 awards)</w:t>
            </w:r>
          </w:p>
          <w:p w14:paraId="468AE995" w14:textId="77777777" w:rsidR="00171607" w:rsidRPr="00171607" w:rsidRDefault="00171607" w:rsidP="004B24FF">
            <w:pPr>
              <w:pStyle w:val="a3"/>
              <w:numPr>
                <w:ilvl w:val="0"/>
                <w:numId w:val="22"/>
              </w:numPr>
              <w:rPr>
                <w:lang w:val="en-US"/>
              </w:rPr>
            </w:pPr>
            <w:r w:rsidRPr="00171607">
              <w:rPr>
                <w:lang w:val="en-US"/>
              </w:rPr>
              <w:t>Environmental Awards 2018 (3 awards)</w:t>
            </w:r>
          </w:p>
          <w:p w14:paraId="5A2FC900" w14:textId="77777777" w:rsidR="00171607" w:rsidRPr="00171607" w:rsidRDefault="00171607" w:rsidP="004B24FF">
            <w:pPr>
              <w:pStyle w:val="a3"/>
              <w:numPr>
                <w:ilvl w:val="0"/>
                <w:numId w:val="22"/>
              </w:numPr>
              <w:jc w:val="left"/>
              <w:rPr>
                <w:rFonts w:asciiTheme="minorHAnsi" w:hAnsiTheme="minorHAnsi" w:cstheme="minorHAnsi"/>
                <w:b/>
                <w:lang w:val="en-US"/>
              </w:rPr>
            </w:pPr>
            <w:r w:rsidRPr="00171607">
              <w:rPr>
                <w:b/>
                <w:lang w:val="en-US"/>
              </w:rPr>
              <w:t xml:space="preserve">Innovation Poster Award </w:t>
            </w:r>
            <w:proofErr w:type="spellStart"/>
            <w:r w:rsidRPr="00171607">
              <w:rPr>
                <w:b/>
                <w:lang w:val="en-US"/>
              </w:rPr>
              <w:t>Herbofix</w:t>
            </w:r>
            <w:proofErr w:type="spellEnd"/>
            <w:r w:rsidRPr="00171607">
              <w:rPr>
                <w:b/>
                <w:lang w:val="en-US"/>
              </w:rPr>
              <w:t xml:space="preserve"> Capsules </w:t>
            </w:r>
            <w:r w:rsidRPr="00171607">
              <w:rPr>
                <w:b/>
                <w:color w:val="1F497D"/>
                <w:lang w:val="en-US"/>
              </w:rPr>
              <w:t>–</w:t>
            </w:r>
            <w:r w:rsidRPr="00171607">
              <w:rPr>
                <w:b/>
                <w:lang w:val="en-US"/>
              </w:rPr>
              <w:t xml:space="preserve"> InterMed 2018.</w:t>
            </w:r>
          </w:p>
          <w:p w14:paraId="763EF6F7" w14:textId="77777777" w:rsidR="00171607" w:rsidRPr="00171607" w:rsidRDefault="00171607" w:rsidP="004B24FF">
            <w:pPr>
              <w:pStyle w:val="a3"/>
              <w:numPr>
                <w:ilvl w:val="0"/>
                <w:numId w:val="22"/>
              </w:numPr>
              <w:jc w:val="left"/>
              <w:rPr>
                <w:rFonts w:asciiTheme="minorHAnsi" w:hAnsiTheme="minorHAnsi" w:cstheme="minorHAnsi"/>
                <w:b/>
                <w:lang w:val="en-US"/>
              </w:rPr>
            </w:pPr>
            <w:proofErr w:type="spellStart"/>
            <w:r w:rsidRPr="00171607">
              <w:rPr>
                <w:lang w:val="en-US"/>
              </w:rPr>
              <w:t>Salus</w:t>
            </w:r>
            <w:proofErr w:type="spellEnd"/>
            <w:r w:rsidRPr="00171607">
              <w:rPr>
                <w:lang w:val="en-US"/>
              </w:rPr>
              <w:t xml:space="preserve"> Index Award 2019 – </w:t>
            </w:r>
            <w:r>
              <w:t>Ι</w:t>
            </w:r>
            <w:proofErr w:type="spellStart"/>
            <w:r w:rsidRPr="00171607">
              <w:rPr>
                <w:lang w:val="en-US"/>
              </w:rPr>
              <w:t>ntermed</w:t>
            </w:r>
            <w:proofErr w:type="spellEnd"/>
          </w:p>
          <w:p w14:paraId="68954622" w14:textId="77777777" w:rsidR="00171607" w:rsidRPr="00171607" w:rsidRDefault="00171607" w:rsidP="004B24FF">
            <w:pPr>
              <w:pStyle w:val="a3"/>
              <w:numPr>
                <w:ilvl w:val="0"/>
                <w:numId w:val="22"/>
              </w:numPr>
              <w:jc w:val="left"/>
              <w:rPr>
                <w:rFonts w:asciiTheme="minorHAnsi" w:hAnsiTheme="minorHAnsi" w:cstheme="minorHAnsi"/>
                <w:b/>
                <w:lang w:val="en-US"/>
              </w:rPr>
            </w:pPr>
            <w:r w:rsidRPr="00171607">
              <w:rPr>
                <w:rFonts w:asciiTheme="minorHAnsi" w:hAnsiTheme="minorHAnsi" w:cstheme="minorHAnsi"/>
                <w:b/>
                <w:lang w:val="en-US"/>
              </w:rPr>
              <w:t xml:space="preserve">Active Business Creative Greece Awards </w:t>
            </w:r>
          </w:p>
          <w:p w14:paraId="41B06F7A" w14:textId="77777777" w:rsidR="00171607" w:rsidRPr="00171607" w:rsidRDefault="00171607" w:rsidP="004B24FF">
            <w:pPr>
              <w:pStyle w:val="a3"/>
              <w:numPr>
                <w:ilvl w:val="0"/>
                <w:numId w:val="22"/>
              </w:numPr>
              <w:jc w:val="left"/>
              <w:rPr>
                <w:rFonts w:asciiTheme="minorHAnsi" w:hAnsiTheme="minorHAnsi" w:cstheme="minorHAnsi"/>
                <w:b/>
                <w:lang w:val="en-US"/>
              </w:rPr>
            </w:pPr>
            <w:r w:rsidRPr="00171607">
              <w:rPr>
                <w:rFonts w:asciiTheme="minorHAnsi" w:hAnsiTheme="minorHAnsi" w:cstheme="minorHAnsi"/>
                <w:b/>
                <w:lang w:val="en-US"/>
              </w:rPr>
              <w:t>ECOPOLIS, Environmental Award</w:t>
            </w:r>
          </w:p>
          <w:p w14:paraId="28B16F18" w14:textId="77777777" w:rsidR="00171607" w:rsidRPr="00171607" w:rsidRDefault="00171607" w:rsidP="004B24FF">
            <w:pPr>
              <w:pStyle w:val="a3"/>
              <w:numPr>
                <w:ilvl w:val="0"/>
                <w:numId w:val="22"/>
              </w:numPr>
              <w:jc w:val="left"/>
              <w:rPr>
                <w:rFonts w:asciiTheme="minorHAnsi" w:hAnsiTheme="minorHAnsi" w:cstheme="minorHAnsi"/>
                <w:b/>
                <w:lang w:val="en-US"/>
              </w:rPr>
            </w:pPr>
            <w:r w:rsidRPr="00171607">
              <w:rPr>
                <w:rFonts w:asciiTheme="minorHAnsi" w:hAnsiTheme="minorHAnsi" w:cstheme="minorHAnsi"/>
                <w:b/>
                <w:lang w:val="en-US"/>
              </w:rPr>
              <w:t xml:space="preserve">Health and Safety Awards, OFET - 1 silver, </w:t>
            </w:r>
            <w:proofErr w:type="gramStart"/>
            <w:r w:rsidRPr="00171607">
              <w:rPr>
                <w:rFonts w:asciiTheme="minorHAnsi" w:hAnsiTheme="minorHAnsi" w:cstheme="minorHAnsi"/>
                <w:b/>
                <w:lang w:val="en-US"/>
              </w:rPr>
              <w:t>1</w:t>
            </w:r>
            <w:proofErr w:type="gramEnd"/>
            <w:r w:rsidRPr="00171607">
              <w:rPr>
                <w:rFonts w:asciiTheme="minorHAnsi" w:hAnsiTheme="minorHAnsi" w:cstheme="minorHAnsi"/>
                <w:b/>
                <w:lang w:val="en-US"/>
              </w:rPr>
              <w:t xml:space="preserve"> bronze &amp; 1 gold award 2019.</w:t>
            </w:r>
          </w:p>
          <w:p w14:paraId="39FFA20B" w14:textId="77777777" w:rsidR="00171607" w:rsidRPr="00171607" w:rsidRDefault="00171607" w:rsidP="004B24FF">
            <w:pPr>
              <w:pStyle w:val="a3"/>
              <w:numPr>
                <w:ilvl w:val="0"/>
                <w:numId w:val="22"/>
              </w:numPr>
              <w:jc w:val="left"/>
              <w:rPr>
                <w:rFonts w:asciiTheme="minorHAnsi" w:hAnsiTheme="minorHAnsi" w:cstheme="minorHAnsi"/>
                <w:b/>
                <w:lang w:val="en-US"/>
              </w:rPr>
            </w:pPr>
            <w:r w:rsidRPr="00171607">
              <w:rPr>
                <w:rFonts w:asciiTheme="minorHAnsi" w:hAnsiTheme="minorHAnsi" w:cstheme="minorHAnsi"/>
                <w:b/>
                <w:lang w:val="en-US"/>
              </w:rPr>
              <w:t>Manufacturing Excellence Awards 2019 – 1 silver and 1 bronze.</w:t>
            </w:r>
          </w:p>
          <w:p w14:paraId="1EF84DED" w14:textId="4B5A001E" w:rsidR="00171607" w:rsidRPr="00171607" w:rsidRDefault="00171607" w:rsidP="004B24FF">
            <w:pPr>
              <w:pStyle w:val="a3"/>
              <w:numPr>
                <w:ilvl w:val="0"/>
                <w:numId w:val="22"/>
              </w:numPr>
              <w:jc w:val="left"/>
              <w:rPr>
                <w:rFonts w:asciiTheme="minorHAnsi" w:hAnsiTheme="minorHAnsi" w:cstheme="minorHAnsi"/>
                <w:b/>
                <w:lang w:val="en-US"/>
              </w:rPr>
            </w:pPr>
            <w:r w:rsidRPr="00171607">
              <w:rPr>
                <w:rFonts w:asciiTheme="minorHAnsi" w:hAnsiTheme="minorHAnsi" w:cstheme="minorHAnsi"/>
                <w:b/>
                <w:lang w:val="en-US"/>
              </w:rPr>
              <w:t xml:space="preserve">Energy Mastering Awards 2019 – 4 </w:t>
            </w:r>
            <w:r w:rsidR="00B60ADA" w:rsidRPr="00171607">
              <w:rPr>
                <w:rFonts w:asciiTheme="minorHAnsi" w:hAnsiTheme="minorHAnsi" w:cstheme="minorHAnsi"/>
                <w:b/>
                <w:lang w:val="en-US"/>
              </w:rPr>
              <w:t>Go</w:t>
            </w:r>
            <w:r w:rsidR="00B60ADA">
              <w:rPr>
                <w:rFonts w:asciiTheme="minorHAnsi" w:hAnsiTheme="minorHAnsi" w:cstheme="minorHAnsi"/>
                <w:b/>
                <w:lang w:val="en-US"/>
              </w:rPr>
              <w:t>ld And a</w:t>
            </w:r>
            <w:r w:rsidR="00B60ADA" w:rsidRPr="00171607">
              <w:rPr>
                <w:rFonts w:asciiTheme="minorHAnsi" w:hAnsiTheme="minorHAnsi" w:cstheme="minorHAnsi"/>
                <w:b/>
                <w:lang w:val="en-US"/>
              </w:rPr>
              <w:t xml:space="preserve"> Silv</w:t>
            </w:r>
            <w:r w:rsidRPr="00171607">
              <w:rPr>
                <w:rFonts w:asciiTheme="minorHAnsi" w:hAnsiTheme="minorHAnsi" w:cstheme="minorHAnsi"/>
                <w:b/>
                <w:lang w:val="en-US"/>
              </w:rPr>
              <w:t xml:space="preserve">er </w:t>
            </w:r>
            <w:r w:rsidR="00B60ADA" w:rsidRPr="00171607">
              <w:rPr>
                <w:rFonts w:asciiTheme="minorHAnsi" w:hAnsiTheme="minorHAnsi" w:cstheme="minorHAnsi"/>
                <w:b/>
                <w:lang w:val="en-US"/>
              </w:rPr>
              <w:t>Award</w:t>
            </w:r>
            <w:r w:rsidR="00B60ADA">
              <w:rPr>
                <w:rFonts w:asciiTheme="minorHAnsi" w:hAnsiTheme="minorHAnsi" w:cstheme="minorHAnsi"/>
                <w:b/>
                <w:lang w:val="en-US"/>
              </w:rPr>
              <w:t xml:space="preserve"> &amp; Company of the Year.</w:t>
            </w:r>
          </w:p>
          <w:p w14:paraId="36D22CFA" w14:textId="77777777" w:rsidR="00171607" w:rsidRPr="00171607" w:rsidRDefault="00171607" w:rsidP="004B24FF">
            <w:pPr>
              <w:pStyle w:val="a3"/>
              <w:numPr>
                <w:ilvl w:val="0"/>
                <w:numId w:val="22"/>
              </w:numPr>
              <w:jc w:val="left"/>
              <w:rPr>
                <w:rFonts w:asciiTheme="minorHAnsi" w:hAnsiTheme="minorHAnsi" w:cstheme="minorHAnsi"/>
                <w:b/>
                <w:lang w:val="en-US"/>
              </w:rPr>
            </w:pPr>
            <w:r w:rsidRPr="00171607">
              <w:rPr>
                <w:rFonts w:asciiTheme="minorHAnsi" w:hAnsiTheme="minorHAnsi" w:cstheme="minorHAnsi"/>
                <w:b/>
                <w:lang w:val="en-US"/>
              </w:rPr>
              <w:t>RESPONSIBLE MANAGEMENT EXCELLENCE AWARDS BY EBEN.</w:t>
            </w:r>
          </w:p>
          <w:p w14:paraId="38144F48" w14:textId="77777777" w:rsidR="00171607" w:rsidRPr="00171607" w:rsidRDefault="00171607" w:rsidP="004B24FF">
            <w:pPr>
              <w:pStyle w:val="a3"/>
              <w:numPr>
                <w:ilvl w:val="0"/>
                <w:numId w:val="22"/>
              </w:numPr>
              <w:jc w:val="left"/>
              <w:rPr>
                <w:rFonts w:asciiTheme="minorHAnsi" w:hAnsiTheme="minorHAnsi" w:cstheme="minorHAnsi"/>
                <w:b/>
                <w:lang w:val="en-US"/>
              </w:rPr>
            </w:pPr>
            <w:r w:rsidRPr="00171607">
              <w:rPr>
                <w:rFonts w:asciiTheme="minorHAnsi" w:hAnsiTheme="minorHAnsi" w:cstheme="minorHAnsi"/>
                <w:b/>
                <w:lang w:val="en-US"/>
              </w:rPr>
              <w:t>SALUS INDEX 2019.</w:t>
            </w:r>
          </w:p>
          <w:p w14:paraId="298FEB3E" w14:textId="778089F1" w:rsidR="00171607" w:rsidRPr="00F311A8" w:rsidRDefault="00171607" w:rsidP="00171607">
            <w:pPr>
              <w:pStyle w:val="a9"/>
              <w:spacing w:line="240" w:lineRule="auto"/>
              <w:jc w:val="left"/>
              <w:rPr>
                <w:rFonts w:asciiTheme="minorHAnsi" w:hAnsiTheme="minorHAnsi" w:cstheme="minorHAnsi"/>
                <w:b/>
                <w:szCs w:val="24"/>
                <w:lang w:val="en-US"/>
              </w:rPr>
            </w:pPr>
          </w:p>
        </w:tc>
      </w:tr>
    </w:tbl>
    <w:p w14:paraId="26E8646D" w14:textId="77777777" w:rsidR="00171607" w:rsidRPr="00DA4837" w:rsidRDefault="00171607" w:rsidP="00847436">
      <w:pPr>
        <w:rPr>
          <w:lang w:val="en-US"/>
        </w:rPr>
      </w:pPr>
    </w:p>
    <w:tbl>
      <w:tblPr>
        <w:tblStyle w:val="a7"/>
        <w:tblW w:w="9924" w:type="dxa"/>
        <w:tblInd w:w="-318" w:type="dxa"/>
        <w:tblLook w:val="04A0" w:firstRow="1" w:lastRow="0" w:firstColumn="1" w:lastColumn="0" w:noHBand="0" w:noVBand="1"/>
      </w:tblPr>
      <w:tblGrid>
        <w:gridCol w:w="468"/>
        <w:gridCol w:w="9456"/>
      </w:tblGrid>
      <w:tr w:rsidR="00847436" w:rsidRPr="009B6D40" w14:paraId="243CDD60" w14:textId="77777777" w:rsidTr="00847436">
        <w:trPr>
          <w:trHeight w:val="454"/>
        </w:trPr>
        <w:tc>
          <w:tcPr>
            <w:tcW w:w="814" w:type="dxa"/>
            <w:tcBorders>
              <w:bottom w:val="single" w:sz="4" w:space="0" w:color="auto"/>
            </w:tcBorders>
            <w:shd w:val="clear" w:color="auto" w:fill="D9D9D9" w:themeFill="background1" w:themeFillShade="D9"/>
            <w:vAlign w:val="center"/>
          </w:tcPr>
          <w:p w14:paraId="03911625" w14:textId="2381D92F" w:rsidR="00847436" w:rsidRPr="005D2978" w:rsidRDefault="00847436" w:rsidP="00847436">
            <w:pPr>
              <w:pStyle w:val="a9"/>
              <w:spacing w:line="240" w:lineRule="auto"/>
              <w:jc w:val="center"/>
              <w:rPr>
                <w:b/>
                <w:lang w:val="el-GR"/>
              </w:rPr>
            </w:pPr>
            <w:r>
              <w:rPr>
                <w:b/>
                <w:lang w:val="en-US"/>
              </w:rPr>
              <w:t>6</w:t>
            </w:r>
            <w:r w:rsidRPr="005D2978">
              <w:rPr>
                <w:b/>
                <w:lang w:val="el-GR"/>
              </w:rPr>
              <w:t>.</w:t>
            </w:r>
          </w:p>
        </w:tc>
        <w:tc>
          <w:tcPr>
            <w:tcW w:w="9110" w:type="dxa"/>
            <w:tcBorders>
              <w:bottom w:val="single" w:sz="4" w:space="0" w:color="auto"/>
            </w:tcBorders>
            <w:shd w:val="clear" w:color="auto" w:fill="D9D9D9" w:themeFill="background1" w:themeFillShade="D9"/>
            <w:vAlign w:val="center"/>
          </w:tcPr>
          <w:p w14:paraId="700B4622" w14:textId="77777777" w:rsidR="00847436" w:rsidRDefault="00847436" w:rsidP="00847436">
            <w:pPr>
              <w:pStyle w:val="a9"/>
              <w:spacing w:line="240" w:lineRule="auto"/>
              <w:jc w:val="center"/>
              <w:rPr>
                <w:rFonts w:asciiTheme="minorHAnsi" w:hAnsiTheme="minorHAnsi" w:cstheme="minorHAnsi"/>
                <w:b/>
                <w:szCs w:val="24"/>
                <w:lang w:val="el-GR"/>
              </w:rPr>
            </w:pPr>
            <w:r w:rsidRPr="005D2978">
              <w:rPr>
                <w:rFonts w:asciiTheme="minorHAnsi" w:hAnsiTheme="minorHAnsi" w:cstheme="minorHAnsi"/>
                <w:b/>
                <w:szCs w:val="24"/>
                <w:lang w:val="el-GR"/>
              </w:rPr>
              <w:t xml:space="preserve">Μη </w:t>
            </w:r>
            <w:r>
              <w:rPr>
                <w:rFonts w:asciiTheme="minorHAnsi" w:hAnsiTheme="minorHAnsi" w:cstheme="minorHAnsi"/>
                <w:b/>
                <w:szCs w:val="24"/>
                <w:lang w:val="el-GR"/>
              </w:rPr>
              <w:t>Συμμορφώσεις και Διορθωτικές – Προληπτικές Ενέργειες</w:t>
            </w:r>
            <w:r w:rsidRPr="005D2978">
              <w:rPr>
                <w:rFonts w:asciiTheme="minorHAnsi" w:hAnsiTheme="minorHAnsi" w:cstheme="minorHAnsi"/>
                <w:b/>
                <w:szCs w:val="24"/>
                <w:lang w:val="el-GR"/>
              </w:rPr>
              <w:t xml:space="preserve"> </w:t>
            </w:r>
          </w:p>
          <w:p w14:paraId="7B8E7C20" w14:textId="77777777" w:rsidR="00847436" w:rsidRPr="005D2978" w:rsidRDefault="00847436" w:rsidP="00847436">
            <w:pPr>
              <w:pStyle w:val="a9"/>
              <w:spacing w:line="240" w:lineRule="auto"/>
              <w:jc w:val="center"/>
              <w:rPr>
                <w:b/>
                <w:lang w:val="en-US"/>
              </w:rPr>
            </w:pPr>
            <w:r w:rsidRPr="005D2978">
              <w:rPr>
                <w:rFonts w:asciiTheme="minorHAnsi" w:hAnsiTheme="minorHAnsi" w:cstheme="minorHAnsi"/>
                <w:b/>
                <w:color w:val="0070C0"/>
                <w:szCs w:val="24"/>
              </w:rPr>
              <w:t>Non</w:t>
            </w:r>
            <w:r w:rsidRPr="005D2978">
              <w:rPr>
                <w:rFonts w:asciiTheme="minorHAnsi" w:hAnsiTheme="minorHAnsi" w:cstheme="minorHAnsi"/>
                <w:b/>
                <w:color w:val="0070C0"/>
                <w:szCs w:val="24"/>
                <w:lang w:val="en-US"/>
              </w:rPr>
              <w:t>-</w:t>
            </w:r>
            <w:proofErr w:type="spellStart"/>
            <w:r>
              <w:rPr>
                <w:rFonts w:asciiTheme="minorHAnsi" w:hAnsiTheme="minorHAnsi" w:cstheme="minorHAnsi"/>
                <w:b/>
                <w:color w:val="0070C0"/>
                <w:szCs w:val="24"/>
              </w:rPr>
              <w:t>Conformi</w:t>
            </w:r>
            <w:proofErr w:type="spellEnd"/>
            <w:r>
              <w:rPr>
                <w:rFonts w:asciiTheme="minorHAnsi" w:hAnsiTheme="minorHAnsi" w:cstheme="minorHAnsi"/>
                <w:b/>
                <w:color w:val="0070C0"/>
                <w:szCs w:val="24"/>
                <w:lang w:val="en-US"/>
              </w:rPr>
              <w:t>ties and Corrective – Preventive Actions</w:t>
            </w:r>
          </w:p>
        </w:tc>
      </w:tr>
      <w:tr w:rsidR="00847436" w:rsidRPr="00846B41" w14:paraId="250993B9" w14:textId="77777777" w:rsidTr="00F7766A">
        <w:trPr>
          <w:trHeight w:val="454"/>
        </w:trPr>
        <w:tc>
          <w:tcPr>
            <w:tcW w:w="814" w:type="dxa"/>
            <w:shd w:val="clear" w:color="auto" w:fill="auto"/>
            <w:vAlign w:val="center"/>
          </w:tcPr>
          <w:p w14:paraId="4E056831" w14:textId="77777777" w:rsidR="00847436" w:rsidRPr="005D2978" w:rsidRDefault="00847436" w:rsidP="00847436">
            <w:pPr>
              <w:pStyle w:val="a9"/>
              <w:spacing w:line="240" w:lineRule="auto"/>
              <w:jc w:val="center"/>
              <w:rPr>
                <w:b/>
                <w:lang w:val="en-US"/>
              </w:rPr>
            </w:pPr>
          </w:p>
        </w:tc>
        <w:tc>
          <w:tcPr>
            <w:tcW w:w="9110" w:type="dxa"/>
            <w:shd w:val="clear" w:color="auto" w:fill="auto"/>
            <w:vAlign w:val="center"/>
          </w:tcPr>
          <w:p w14:paraId="407B021B" w14:textId="77777777" w:rsidR="00847436" w:rsidRDefault="00847436" w:rsidP="00847436">
            <w:pPr>
              <w:rPr>
                <w:rFonts w:asciiTheme="minorHAnsi" w:hAnsiTheme="minorHAnsi" w:cstheme="minorHAnsi"/>
                <w:lang w:val="en-US"/>
              </w:rPr>
            </w:pPr>
            <w:r w:rsidRPr="005D2978">
              <w:rPr>
                <w:rFonts w:asciiTheme="minorHAnsi" w:hAnsiTheme="minorHAnsi" w:cstheme="minorHAnsi"/>
                <w:lang w:val="en-US"/>
              </w:rPr>
              <w:t xml:space="preserve"> </w:t>
            </w:r>
          </w:p>
          <w:p w14:paraId="4A0CABA3" w14:textId="4C836AEF" w:rsidR="00847436" w:rsidRPr="00846B41" w:rsidRDefault="00847436" w:rsidP="00847436">
            <w:pPr>
              <w:rPr>
                <w:rFonts w:cs="Arial"/>
                <w:szCs w:val="22"/>
                <w:lang w:val="en-US"/>
              </w:rPr>
            </w:pPr>
            <w:r w:rsidRPr="00846B41">
              <w:rPr>
                <w:rFonts w:cs="Arial"/>
                <w:szCs w:val="22"/>
                <w:lang w:val="en-US"/>
              </w:rPr>
              <w:t xml:space="preserve">The Corrective </w:t>
            </w:r>
            <w:r>
              <w:rPr>
                <w:rFonts w:cs="Arial"/>
                <w:szCs w:val="22"/>
                <w:lang w:val="en-US"/>
              </w:rPr>
              <w:t xml:space="preserve">– Preventive </w:t>
            </w:r>
            <w:r w:rsidRPr="00846B41">
              <w:rPr>
                <w:rFonts w:cs="Arial"/>
                <w:szCs w:val="22"/>
                <w:lang w:val="en-US"/>
              </w:rPr>
              <w:t xml:space="preserve">Actions </w:t>
            </w:r>
            <w:r>
              <w:rPr>
                <w:rFonts w:cs="Arial"/>
                <w:szCs w:val="22"/>
                <w:lang w:val="en-US"/>
              </w:rPr>
              <w:t xml:space="preserve">related to the Non-Conformities detected </w:t>
            </w:r>
            <w:r w:rsidRPr="00846B41">
              <w:rPr>
                <w:rFonts w:cs="Arial"/>
                <w:szCs w:val="22"/>
                <w:lang w:val="en-US"/>
              </w:rPr>
              <w:t>for 201</w:t>
            </w:r>
            <w:r w:rsidR="00BC18D2">
              <w:rPr>
                <w:rFonts w:cs="Arial"/>
                <w:szCs w:val="22"/>
                <w:lang w:val="en-US"/>
              </w:rPr>
              <w:t>9</w:t>
            </w:r>
            <w:r w:rsidRPr="00846B41">
              <w:rPr>
                <w:rFonts w:cs="Arial"/>
                <w:szCs w:val="22"/>
                <w:lang w:val="en-US"/>
              </w:rPr>
              <w:t xml:space="preserve"> were:</w:t>
            </w:r>
          </w:p>
          <w:p w14:paraId="63216048" w14:textId="77777777" w:rsidR="00847436" w:rsidRPr="00846B41" w:rsidRDefault="00847436" w:rsidP="00847436">
            <w:pPr>
              <w:pStyle w:val="a3"/>
              <w:rPr>
                <w:rFonts w:cs="Arial"/>
                <w:szCs w:val="22"/>
                <w:lang w:val="en-US"/>
              </w:rPr>
            </w:pPr>
          </w:p>
          <w:p w14:paraId="1277A2B8" w14:textId="5B1745BB" w:rsidR="00847436" w:rsidRPr="00BC18D2" w:rsidRDefault="00847436" w:rsidP="004B24FF">
            <w:pPr>
              <w:pStyle w:val="a3"/>
              <w:numPr>
                <w:ilvl w:val="0"/>
                <w:numId w:val="15"/>
              </w:numPr>
              <w:rPr>
                <w:rFonts w:cs="Arial"/>
                <w:b/>
                <w:szCs w:val="22"/>
                <w:lang w:val="en-US"/>
              </w:rPr>
            </w:pPr>
            <w:r w:rsidRPr="00BC18D2">
              <w:rPr>
                <w:rFonts w:cs="Arial"/>
                <w:b/>
                <w:szCs w:val="22"/>
                <w:lang w:val="en-US"/>
              </w:rPr>
              <w:t>Total</w:t>
            </w:r>
            <w:r w:rsidRPr="00846B41">
              <w:rPr>
                <w:rFonts w:cs="Arial"/>
                <w:szCs w:val="22"/>
                <w:lang w:val="en-US"/>
              </w:rPr>
              <w:tab/>
            </w:r>
            <w:r w:rsidRPr="00846B41">
              <w:rPr>
                <w:rFonts w:cs="Arial"/>
                <w:szCs w:val="22"/>
                <w:lang w:val="en-US"/>
              </w:rPr>
              <w:tab/>
            </w:r>
            <w:r w:rsidRPr="00846B41">
              <w:rPr>
                <w:rFonts w:cs="Arial"/>
                <w:szCs w:val="22"/>
                <w:lang w:val="en-US"/>
              </w:rPr>
              <w:tab/>
              <w:t xml:space="preserve">             : </w:t>
            </w:r>
            <w:r w:rsidR="00915A1C" w:rsidRPr="00BC18D2">
              <w:rPr>
                <w:rFonts w:cs="Arial"/>
                <w:b/>
                <w:szCs w:val="22"/>
                <w:lang w:val="en-US"/>
              </w:rPr>
              <w:t>72</w:t>
            </w:r>
          </w:p>
          <w:p w14:paraId="12AA2A4A" w14:textId="44548F72" w:rsidR="00847436" w:rsidRPr="00BC18D2" w:rsidRDefault="00915A1C" w:rsidP="004B24FF">
            <w:pPr>
              <w:pStyle w:val="a3"/>
              <w:numPr>
                <w:ilvl w:val="0"/>
                <w:numId w:val="15"/>
              </w:numPr>
              <w:rPr>
                <w:rFonts w:cs="Arial"/>
                <w:b/>
                <w:szCs w:val="22"/>
                <w:lang w:val="en-US"/>
              </w:rPr>
            </w:pPr>
            <w:r w:rsidRPr="00BC18D2">
              <w:rPr>
                <w:rFonts w:cs="Arial"/>
                <w:b/>
                <w:szCs w:val="22"/>
                <w:lang w:val="en-US"/>
              </w:rPr>
              <w:t>Completed</w:t>
            </w:r>
            <w:r w:rsidRPr="00BC18D2">
              <w:rPr>
                <w:rFonts w:cs="Arial"/>
                <w:b/>
                <w:szCs w:val="22"/>
                <w:lang w:val="en-US"/>
              </w:rPr>
              <w:tab/>
              <w:t xml:space="preserve">  </w:t>
            </w:r>
            <w:r w:rsidRPr="00BC18D2">
              <w:rPr>
                <w:rFonts w:cs="Arial"/>
                <w:b/>
                <w:szCs w:val="22"/>
                <w:lang w:val="en-US"/>
              </w:rPr>
              <w:tab/>
            </w:r>
            <w:r w:rsidRPr="00BC18D2">
              <w:rPr>
                <w:rFonts w:cs="Arial"/>
                <w:b/>
                <w:szCs w:val="22"/>
                <w:lang w:val="en-US"/>
              </w:rPr>
              <w:tab/>
              <w:t xml:space="preserve">: </w:t>
            </w:r>
            <w:r w:rsidR="0084745D" w:rsidRPr="00BC18D2">
              <w:rPr>
                <w:rFonts w:cs="Arial"/>
                <w:b/>
                <w:szCs w:val="22"/>
                <w:lang w:val="en-US"/>
              </w:rPr>
              <w:t>5</w:t>
            </w:r>
            <w:r w:rsidR="00091CEE">
              <w:rPr>
                <w:rFonts w:cs="Arial"/>
                <w:b/>
                <w:szCs w:val="22"/>
                <w:lang w:val="en-US"/>
              </w:rPr>
              <w:t>2</w:t>
            </w:r>
            <w:r w:rsidRPr="00BC18D2">
              <w:rPr>
                <w:rFonts w:cs="Arial"/>
                <w:b/>
                <w:szCs w:val="22"/>
                <w:lang w:val="en-US"/>
              </w:rPr>
              <w:t xml:space="preserve"> (7</w:t>
            </w:r>
            <w:r w:rsidR="00091CEE">
              <w:rPr>
                <w:rFonts w:cs="Arial"/>
                <w:b/>
                <w:szCs w:val="22"/>
                <w:lang w:val="en-US"/>
              </w:rPr>
              <w:t>2</w:t>
            </w:r>
            <w:r w:rsidRPr="00BC18D2">
              <w:rPr>
                <w:rFonts w:cs="Arial"/>
                <w:b/>
                <w:szCs w:val="22"/>
                <w:lang w:val="en-US"/>
              </w:rPr>
              <w:t>.</w:t>
            </w:r>
            <w:r w:rsidR="00091CEE">
              <w:rPr>
                <w:rFonts w:cs="Arial"/>
                <w:b/>
                <w:szCs w:val="22"/>
                <w:lang w:val="en-US"/>
              </w:rPr>
              <w:t>2</w:t>
            </w:r>
            <w:r w:rsidR="00847436" w:rsidRPr="00BC18D2">
              <w:rPr>
                <w:rFonts w:cs="Arial"/>
                <w:b/>
                <w:szCs w:val="22"/>
                <w:lang w:val="en-US"/>
              </w:rPr>
              <w:t>%)</w:t>
            </w:r>
          </w:p>
          <w:p w14:paraId="25250A43" w14:textId="670C9214" w:rsidR="00847436" w:rsidRPr="00BC18D2" w:rsidRDefault="00915A1C" w:rsidP="004B24FF">
            <w:pPr>
              <w:pStyle w:val="a3"/>
              <w:numPr>
                <w:ilvl w:val="0"/>
                <w:numId w:val="15"/>
              </w:numPr>
              <w:rPr>
                <w:rFonts w:cs="Arial"/>
                <w:b/>
                <w:szCs w:val="22"/>
                <w:lang w:val="en-US"/>
              </w:rPr>
            </w:pPr>
            <w:r w:rsidRPr="00BC18D2">
              <w:rPr>
                <w:rFonts w:cs="Arial"/>
                <w:b/>
                <w:szCs w:val="22"/>
                <w:lang w:val="en-US"/>
              </w:rPr>
              <w:t>On Progress</w:t>
            </w:r>
            <w:r w:rsidRPr="00BC18D2">
              <w:rPr>
                <w:rFonts w:cs="Arial"/>
                <w:b/>
                <w:szCs w:val="22"/>
                <w:lang w:val="en-US"/>
              </w:rPr>
              <w:tab/>
              <w:t xml:space="preserve">  </w:t>
            </w:r>
            <w:r w:rsidRPr="00BC18D2">
              <w:rPr>
                <w:rFonts w:cs="Arial"/>
                <w:b/>
                <w:szCs w:val="22"/>
                <w:lang w:val="en-US"/>
              </w:rPr>
              <w:tab/>
            </w:r>
            <w:r w:rsidRPr="00BC18D2">
              <w:rPr>
                <w:rFonts w:cs="Arial"/>
                <w:b/>
                <w:szCs w:val="22"/>
                <w:lang w:val="en-US"/>
              </w:rPr>
              <w:tab/>
              <w:t>: 8</w:t>
            </w:r>
            <w:r w:rsidR="00847436" w:rsidRPr="00BC18D2">
              <w:rPr>
                <w:rFonts w:cs="Arial"/>
                <w:b/>
                <w:szCs w:val="22"/>
                <w:lang w:val="en-US"/>
              </w:rPr>
              <w:t xml:space="preserve"> (</w:t>
            </w:r>
            <w:r w:rsidRPr="00BC18D2">
              <w:rPr>
                <w:rFonts w:cs="Arial"/>
                <w:b/>
                <w:szCs w:val="22"/>
                <w:lang w:val="en-US"/>
              </w:rPr>
              <w:t>11.1</w:t>
            </w:r>
            <w:r w:rsidR="00847436" w:rsidRPr="00BC18D2">
              <w:rPr>
                <w:rFonts w:cs="Arial"/>
                <w:b/>
                <w:szCs w:val="22"/>
                <w:lang w:val="en-US"/>
              </w:rPr>
              <w:t>%)</w:t>
            </w:r>
          </w:p>
          <w:p w14:paraId="19077AB8" w14:textId="05909B11" w:rsidR="00847436" w:rsidRDefault="00847436" w:rsidP="004B24FF">
            <w:pPr>
              <w:pStyle w:val="a3"/>
              <w:numPr>
                <w:ilvl w:val="0"/>
                <w:numId w:val="15"/>
              </w:numPr>
              <w:rPr>
                <w:rFonts w:cs="Arial"/>
                <w:b/>
                <w:szCs w:val="22"/>
                <w:lang w:val="en-US"/>
              </w:rPr>
            </w:pPr>
            <w:r w:rsidRPr="00BC18D2">
              <w:rPr>
                <w:rFonts w:cs="Arial"/>
                <w:b/>
                <w:szCs w:val="22"/>
                <w:lang w:val="en-US"/>
              </w:rPr>
              <w:t>On Progress/Delayed</w:t>
            </w:r>
            <w:r w:rsidRPr="00BC18D2">
              <w:rPr>
                <w:rFonts w:cs="Arial"/>
                <w:b/>
                <w:szCs w:val="22"/>
                <w:lang w:val="en-US"/>
              </w:rPr>
              <w:tab/>
              <w:t xml:space="preserve">             : </w:t>
            </w:r>
            <w:r w:rsidR="0084745D" w:rsidRPr="00BC18D2">
              <w:rPr>
                <w:rFonts w:cs="Arial"/>
                <w:b/>
                <w:szCs w:val="22"/>
                <w:lang w:val="en-US"/>
              </w:rPr>
              <w:t>1</w:t>
            </w:r>
            <w:r w:rsidR="00091CEE">
              <w:rPr>
                <w:rFonts w:cs="Arial"/>
                <w:b/>
                <w:szCs w:val="22"/>
                <w:lang w:val="en-US"/>
              </w:rPr>
              <w:t>2</w:t>
            </w:r>
            <w:r w:rsidRPr="00BC18D2">
              <w:rPr>
                <w:rFonts w:cs="Arial"/>
                <w:b/>
                <w:szCs w:val="22"/>
                <w:lang w:val="en-US"/>
              </w:rPr>
              <w:t xml:space="preserve"> (</w:t>
            </w:r>
            <w:r w:rsidR="00915A1C" w:rsidRPr="00BC18D2">
              <w:rPr>
                <w:rFonts w:cs="Arial"/>
                <w:b/>
                <w:szCs w:val="22"/>
                <w:lang w:val="en-US"/>
              </w:rPr>
              <w:t>1</w:t>
            </w:r>
            <w:r w:rsidR="00091CEE">
              <w:rPr>
                <w:rFonts w:cs="Arial"/>
                <w:b/>
                <w:szCs w:val="22"/>
              </w:rPr>
              <w:t>6</w:t>
            </w:r>
            <w:r w:rsidR="00915A1C" w:rsidRPr="00BC18D2">
              <w:rPr>
                <w:rFonts w:cs="Arial"/>
                <w:b/>
                <w:szCs w:val="22"/>
                <w:lang w:val="en-US"/>
              </w:rPr>
              <w:t>.</w:t>
            </w:r>
            <w:r w:rsidR="00091CEE">
              <w:rPr>
                <w:rFonts w:cs="Arial"/>
                <w:b/>
                <w:szCs w:val="22"/>
                <w:lang w:val="en-US"/>
              </w:rPr>
              <w:t>7</w:t>
            </w:r>
            <w:r w:rsidRPr="00BC18D2">
              <w:rPr>
                <w:rFonts w:cs="Arial"/>
                <w:b/>
                <w:szCs w:val="22"/>
                <w:lang w:val="en-US"/>
              </w:rPr>
              <w:t>%)</w:t>
            </w:r>
          </w:p>
          <w:p w14:paraId="17998E34" w14:textId="026CD924" w:rsidR="00F7766A" w:rsidRPr="00F7766A" w:rsidRDefault="00F7766A" w:rsidP="00F7766A">
            <w:pPr>
              <w:rPr>
                <w:rFonts w:cs="Arial"/>
                <w:b/>
                <w:szCs w:val="22"/>
              </w:rPr>
            </w:pPr>
          </w:p>
          <w:p w14:paraId="7A9D5F05" w14:textId="3860BEB6" w:rsidR="00F7766A" w:rsidRDefault="00F7766A" w:rsidP="00F7766A">
            <w:pPr>
              <w:rPr>
                <w:rFonts w:cs="Arial"/>
                <w:szCs w:val="22"/>
                <w:lang w:val="en-US"/>
              </w:rPr>
            </w:pPr>
            <w:r>
              <w:rPr>
                <w:rFonts w:cs="Arial"/>
                <w:szCs w:val="22"/>
              </w:rPr>
              <w:t>τ</w:t>
            </w:r>
            <w:r>
              <w:rPr>
                <w:rFonts w:cs="Arial"/>
                <w:szCs w:val="22"/>
                <w:lang w:val="en-US"/>
              </w:rPr>
              <w:t xml:space="preserve">he Non-Conformities detected </w:t>
            </w:r>
            <w:r w:rsidRPr="00846B41">
              <w:rPr>
                <w:rFonts w:cs="Arial"/>
                <w:szCs w:val="22"/>
                <w:lang w:val="en-US"/>
              </w:rPr>
              <w:t>for 201</w:t>
            </w:r>
            <w:r>
              <w:rPr>
                <w:rFonts w:cs="Arial"/>
                <w:szCs w:val="22"/>
                <w:lang w:val="en-US"/>
              </w:rPr>
              <w:t>9</w:t>
            </w:r>
            <w:r w:rsidRPr="00F7766A">
              <w:rPr>
                <w:rFonts w:cs="Arial"/>
                <w:szCs w:val="22"/>
                <w:lang w:val="en-US"/>
              </w:rPr>
              <w:t xml:space="preserve"> </w:t>
            </w:r>
            <w:r>
              <w:rPr>
                <w:rFonts w:cs="Arial"/>
                <w:szCs w:val="22"/>
                <w:lang w:val="en-US"/>
              </w:rPr>
              <w:t>analyzed per department are presented in the following diagram.</w:t>
            </w:r>
          </w:p>
          <w:p w14:paraId="72812188" w14:textId="77777777" w:rsidR="00F7766A" w:rsidRPr="00F7766A" w:rsidRDefault="00F7766A" w:rsidP="00F7766A">
            <w:pPr>
              <w:rPr>
                <w:rFonts w:cs="Arial"/>
                <w:b/>
                <w:szCs w:val="22"/>
                <w:lang w:val="en-US"/>
              </w:rPr>
            </w:pPr>
          </w:p>
          <w:p w14:paraId="4EFB982B" w14:textId="449A2239" w:rsidR="00847436" w:rsidRPr="00846B41" w:rsidRDefault="00F7766A" w:rsidP="00847436">
            <w:pPr>
              <w:pStyle w:val="a9"/>
              <w:spacing w:line="240" w:lineRule="auto"/>
              <w:rPr>
                <w:rFonts w:asciiTheme="minorHAnsi" w:hAnsiTheme="minorHAnsi" w:cstheme="minorHAnsi"/>
                <w:b/>
                <w:lang w:val="en-US"/>
              </w:rPr>
            </w:pPr>
            <w:r>
              <w:rPr>
                <w:noProof/>
                <w:lang w:val="el-GR"/>
              </w:rPr>
              <w:lastRenderedPageBreak/>
              <w:drawing>
                <wp:inline distT="0" distB="0" distL="0" distR="0" wp14:anchorId="681FCEE1" wp14:editId="54D8B0F6">
                  <wp:extent cx="5850890" cy="3699510"/>
                  <wp:effectExtent l="0" t="0" r="16510" b="1524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441AE7E2" w14:textId="77777777" w:rsidR="00171607" w:rsidRPr="002C59BD" w:rsidRDefault="00171607" w:rsidP="00847436">
      <w:pPr>
        <w:rPr>
          <w:rFonts w:cs="Arial"/>
          <w:lang w:val="en-US"/>
        </w:rPr>
      </w:pPr>
    </w:p>
    <w:tbl>
      <w:tblPr>
        <w:tblStyle w:val="a7"/>
        <w:tblW w:w="9924" w:type="dxa"/>
        <w:tblInd w:w="-318" w:type="dxa"/>
        <w:tblLook w:val="04A0" w:firstRow="1" w:lastRow="0" w:firstColumn="1" w:lastColumn="0" w:noHBand="0" w:noVBand="1"/>
      </w:tblPr>
      <w:tblGrid>
        <w:gridCol w:w="814"/>
        <w:gridCol w:w="9110"/>
      </w:tblGrid>
      <w:tr w:rsidR="00847436" w:rsidRPr="00846B41" w14:paraId="340E40B1" w14:textId="77777777" w:rsidTr="00847436">
        <w:trPr>
          <w:trHeight w:val="454"/>
        </w:trPr>
        <w:tc>
          <w:tcPr>
            <w:tcW w:w="814" w:type="dxa"/>
            <w:tcBorders>
              <w:bottom w:val="single" w:sz="4" w:space="0" w:color="auto"/>
            </w:tcBorders>
            <w:shd w:val="clear" w:color="auto" w:fill="D9D9D9" w:themeFill="background1" w:themeFillShade="D9"/>
            <w:vAlign w:val="center"/>
          </w:tcPr>
          <w:p w14:paraId="2C02F90E" w14:textId="2290D48D" w:rsidR="00847436" w:rsidRPr="005D2978" w:rsidRDefault="00847436" w:rsidP="00847436">
            <w:pPr>
              <w:pStyle w:val="a9"/>
              <w:spacing w:line="240" w:lineRule="auto"/>
              <w:jc w:val="center"/>
              <w:rPr>
                <w:b/>
                <w:lang w:val="el-GR"/>
              </w:rPr>
            </w:pPr>
            <w:r>
              <w:rPr>
                <w:b/>
                <w:lang w:val="en-US"/>
              </w:rPr>
              <w:t>7</w:t>
            </w:r>
            <w:r w:rsidRPr="005D2978">
              <w:rPr>
                <w:b/>
                <w:lang w:val="el-GR"/>
              </w:rPr>
              <w:t>.</w:t>
            </w:r>
          </w:p>
        </w:tc>
        <w:tc>
          <w:tcPr>
            <w:tcW w:w="9110" w:type="dxa"/>
            <w:tcBorders>
              <w:bottom w:val="single" w:sz="4" w:space="0" w:color="auto"/>
            </w:tcBorders>
            <w:shd w:val="clear" w:color="auto" w:fill="D9D9D9" w:themeFill="background1" w:themeFillShade="D9"/>
            <w:vAlign w:val="center"/>
          </w:tcPr>
          <w:p w14:paraId="09196ADA" w14:textId="77777777" w:rsidR="00847436" w:rsidRPr="00846B41" w:rsidRDefault="00847436" w:rsidP="00847436">
            <w:pPr>
              <w:pStyle w:val="a9"/>
              <w:spacing w:line="240" w:lineRule="auto"/>
              <w:jc w:val="center"/>
              <w:rPr>
                <w:rFonts w:asciiTheme="minorHAnsi" w:hAnsiTheme="minorHAnsi" w:cstheme="minorHAnsi"/>
                <w:b/>
                <w:szCs w:val="24"/>
                <w:lang w:val="el-GR"/>
              </w:rPr>
            </w:pPr>
            <w:r>
              <w:rPr>
                <w:rFonts w:asciiTheme="minorHAnsi" w:hAnsiTheme="minorHAnsi" w:cstheme="minorHAnsi"/>
                <w:b/>
                <w:szCs w:val="24"/>
                <w:lang w:val="el-GR"/>
              </w:rPr>
              <w:t>Αποτελέσματα παρακολούθησης</w:t>
            </w:r>
            <w:r w:rsidRPr="00846B41">
              <w:rPr>
                <w:rFonts w:asciiTheme="minorHAnsi" w:hAnsiTheme="minorHAnsi" w:cstheme="minorHAnsi"/>
                <w:b/>
                <w:szCs w:val="24"/>
                <w:lang w:val="el-GR"/>
              </w:rPr>
              <w:t xml:space="preserve"> &amp; </w:t>
            </w:r>
            <w:r>
              <w:rPr>
                <w:rFonts w:asciiTheme="minorHAnsi" w:hAnsiTheme="minorHAnsi" w:cstheme="minorHAnsi"/>
                <w:b/>
                <w:szCs w:val="24"/>
                <w:lang w:val="el-GR"/>
              </w:rPr>
              <w:t>μέτρησης</w:t>
            </w:r>
            <w:r w:rsidRPr="00846B41">
              <w:rPr>
                <w:rFonts w:asciiTheme="minorHAnsi" w:hAnsiTheme="minorHAnsi" w:cstheme="minorHAnsi"/>
                <w:b/>
                <w:szCs w:val="24"/>
                <w:lang w:val="el-GR"/>
              </w:rPr>
              <w:t xml:space="preserve"> – </w:t>
            </w:r>
          </w:p>
          <w:p w14:paraId="2F24DBBA" w14:textId="77777777" w:rsidR="00847436" w:rsidRPr="00846B41" w:rsidRDefault="00847436" w:rsidP="00847436">
            <w:pPr>
              <w:pStyle w:val="a9"/>
              <w:spacing w:line="240" w:lineRule="auto"/>
              <w:jc w:val="center"/>
              <w:rPr>
                <w:b/>
                <w:lang w:val="el-GR"/>
              </w:rPr>
            </w:pPr>
            <w:r>
              <w:rPr>
                <w:rFonts w:asciiTheme="minorHAnsi" w:hAnsiTheme="minorHAnsi" w:cstheme="minorHAnsi"/>
                <w:b/>
                <w:color w:val="0070C0"/>
                <w:szCs w:val="24"/>
              </w:rPr>
              <w:t>Monitoring</w:t>
            </w:r>
            <w:r w:rsidRPr="00846B41">
              <w:rPr>
                <w:rFonts w:asciiTheme="minorHAnsi" w:hAnsiTheme="minorHAnsi" w:cstheme="minorHAnsi"/>
                <w:b/>
                <w:color w:val="0070C0"/>
                <w:szCs w:val="24"/>
                <w:lang w:val="el-GR"/>
              </w:rPr>
              <w:t xml:space="preserve"> </w:t>
            </w:r>
            <w:r>
              <w:rPr>
                <w:rFonts w:asciiTheme="minorHAnsi" w:hAnsiTheme="minorHAnsi" w:cstheme="minorHAnsi"/>
                <w:b/>
                <w:color w:val="0070C0"/>
                <w:szCs w:val="24"/>
              </w:rPr>
              <w:t>and</w:t>
            </w:r>
            <w:r w:rsidRPr="00846B41">
              <w:rPr>
                <w:rFonts w:asciiTheme="minorHAnsi" w:hAnsiTheme="minorHAnsi" w:cstheme="minorHAnsi"/>
                <w:b/>
                <w:color w:val="0070C0"/>
                <w:szCs w:val="24"/>
                <w:lang w:val="el-GR"/>
              </w:rPr>
              <w:t xml:space="preserve"> </w:t>
            </w:r>
            <w:r>
              <w:rPr>
                <w:rFonts w:asciiTheme="minorHAnsi" w:hAnsiTheme="minorHAnsi" w:cstheme="minorHAnsi"/>
                <w:b/>
                <w:color w:val="0070C0"/>
                <w:szCs w:val="24"/>
              </w:rPr>
              <w:t>measuring</w:t>
            </w:r>
            <w:r w:rsidRPr="00846B41">
              <w:rPr>
                <w:rFonts w:asciiTheme="minorHAnsi" w:hAnsiTheme="minorHAnsi" w:cstheme="minorHAnsi"/>
                <w:b/>
                <w:color w:val="0070C0"/>
                <w:szCs w:val="24"/>
                <w:lang w:val="el-GR"/>
              </w:rPr>
              <w:t xml:space="preserve"> </w:t>
            </w:r>
            <w:r>
              <w:rPr>
                <w:rFonts w:asciiTheme="minorHAnsi" w:hAnsiTheme="minorHAnsi" w:cstheme="minorHAnsi"/>
                <w:b/>
                <w:color w:val="0070C0"/>
                <w:szCs w:val="24"/>
              </w:rPr>
              <w:t>results</w:t>
            </w:r>
          </w:p>
        </w:tc>
      </w:tr>
      <w:tr w:rsidR="00847436" w:rsidRPr="009A0AB0" w14:paraId="4AFE0EB8" w14:textId="77777777" w:rsidTr="00847436">
        <w:trPr>
          <w:trHeight w:val="454"/>
        </w:trPr>
        <w:tc>
          <w:tcPr>
            <w:tcW w:w="814" w:type="dxa"/>
            <w:shd w:val="clear" w:color="auto" w:fill="auto"/>
            <w:vAlign w:val="center"/>
          </w:tcPr>
          <w:p w14:paraId="21D4A324" w14:textId="77777777" w:rsidR="00847436" w:rsidRPr="00846B41" w:rsidRDefault="00847436" w:rsidP="00847436">
            <w:pPr>
              <w:pStyle w:val="a9"/>
              <w:spacing w:line="240" w:lineRule="auto"/>
              <w:jc w:val="center"/>
              <w:rPr>
                <w:b/>
                <w:lang w:val="el-GR"/>
              </w:rPr>
            </w:pPr>
          </w:p>
        </w:tc>
        <w:tc>
          <w:tcPr>
            <w:tcW w:w="9110" w:type="dxa"/>
            <w:shd w:val="clear" w:color="auto" w:fill="auto"/>
            <w:vAlign w:val="center"/>
          </w:tcPr>
          <w:p w14:paraId="75835193" w14:textId="77777777" w:rsidR="00847436" w:rsidRPr="00846B41" w:rsidRDefault="00847436" w:rsidP="00847436">
            <w:pPr>
              <w:ind w:left="360"/>
              <w:rPr>
                <w:rFonts w:cs="Arial"/>
                <w:szCs w:val="22"/>
              </w:rPr>
            </w:pPr>
          </w:p>
          <w:p w14:paraId="49DD68C4" w14:textId="77777777" w:rsidR="00847436" w:rsidRDefault="00847436" w:rsidP="00847436">
            <w:pPr>
              <w:ind w:left="497"/>
              <w:rPr>
                <w:rFonts w:asciiTheme="minorHAnsi" w:hAnsiTheme="minorHAnsi" w:cstheme="minorHAnsi"/>
                <w:lang w:val="en-US"/>
              </w:rPr>
            </w:pPr>
            <w:r w:rsidRPr="00451129">
              <w:rPr>
                <w:rFonts w:asciiTheme="minorHAnsi" w:hAnsiTheme="minorHAnsi" w:cstheme="minorHAnsi"/>
                <w:lang w:val="en-US"/>
              </w:rPr>
              <w:t>The Key Performance Indicators</w:t>
            </w:r>
            <w:r>
              <w:rPr>
                <w:rFonts w:asciiTheme="minorHAnsi" w:hAnsiTheme="minorHAnsi" w:cstheme="minorHAnsi"/>
                <w:lang w:val="en-US"/>
              </w:rPr>
              <w:t xml:space="preserve"> </w:t>
            </w:r>
            <w:r w:rsidRPr="00451129">
              <w:rPr>
                <w:rFonts w:asciiTheme="minorHAnsi" w:hAnsiTheme="minorHAnsi" w:cstheme="minorHAnsi"/>
                <w:lang w:val="en-US"/>
              </w:rPr>
              <w:t>per department</w:t>
            </w:r>
            <w:r>
              <w:rPr>
                <w:rFonts w:asciiTheme="minorHAnsi" w:hAnsiTheme="minorHAnsi" w:cstheme="minorHAnsi"/>
                <w:lang w:val="en-US"/>
              </w:rPr>
              <w:t>, along with the monitoring and measuring results,</w:t>
            </w:r>
            <w:r w:rsidRPr="00451129">
              <w:rPr>
                <w:rFonts w:asciiTheme="minorHAnsi" w:hAnsiTheme="minorHAnsi" w:cstheme="minorHAnsi"/>
                <w:lang w:val="en-US"/>
              </w:rPr>
              <w:t xml:space="preserve"> </w:t>
            </w:r>
            <w:proofErr w:type="gramStart"/>
            <w:r w:rsidRPr="00451129">
              <w:rPr>
                <w:rFonts w:asciiTheme="minorHAnsi" w:hAnsiTheme="minorHAnsi" w:cstheme="minorHAnsi"/>
                <w:lang w:val="en-US"/>
              </w:rPr>
              <w:t>are attached</w:t>
            </w:r>
            <w:proofErr w:type="gramEnd"/>
            <w:r w:rsidRPr="00451129">
              <w:rPr>
                <w:rFonts w:asciiTheme="minorHAnsi" w:hAnsiTheme="minorHAnsi" w:cstheme="minorHAnsi"/>
                <w:lang w:val="en-US"/>
              </w:rPr>
              <w:t xml:space="preserve"> to the Management Review of IQMS.</w:t>
            </w:r>
          </w:p>
          <w:p w14:paraId="4E09047D" w14:textId="77777777" w:rsidR="00847436" w:rsidRPr="00451129" w:rsidRDefault="00847436" w:rsidP="00847436">
            <w:pPr>
              <w:ind w:left="497"/>
              <w:rPr>
                <w:rFonts w:asciiTheme="minorHAnsi" w:hAnsiTheme="minorHAnsi" w:cstheme="minorHAnsi"/>
                <w:lang w:val="en-US"/>
              </w:rPr>
            </w:pPr>
          </w:p>
        </w:tc>
      </w:tr>
    </w:tbl>
    <w:p w14:paraId="5CF24224" w14:textId="77777777" w:rsidR="00847436" w:rsidRPr="00451129" w:rsidRDefault="00847436" w:rsidP="00847436">
      <w:pPr>
        <w:rPr>
          <w:lang w:val="en-US"/>
        </w:rPr>
      </w:pPr>
    </w:p>
    <w:tbl>
      <w:tblPr>
        <w:tblStyle w:val="a7"/>
        <w:tblW w:w="9924" w:type="dxa"/>
        <w:tblInd w:w="-318" w:type="dxa"/>
        <w:tblLook w:val="04A0" w:firstRow="1" w:lastRow="0" w:firstColumn="1" w:lastColumn="0" w:noHBand="0" w:noVBand="1"/>
      </w:tblPr>
      <w:tblGrid>
        <w:gridCol w:w="814"/>
        <w:gridCol w:w="9110"/>
      </w:tblGrid>
      <w:tr w:rsidR="00847436" w:rsidRPr="005D2978" w14:paraId="4D50BAC5" w14:textId="77777777" w:rsidTr="00847436">
        <w:trPr>
          <w:trHeight w:val="454"/>
        </w:trPr>
        <w:tc>
          <w:tcPr>
            <w:tcW w:w="814" w:type="dxa"/>
            <w:tcBorders>
              <w:bottom w:val="single" w:sz="4" w:space="0" w:color="auto"/>
            </w:tcBorders>
            <w:shd w:val="clear" w:color="auto" w:fill="D9D9D9" w:themeFill="background1" w:themeFillShade="D9"/>
            <w:vAlign w:val="center"/>
          </w:tcPr>
          <w:p w14:paraId="54E048A7" w14:textId="572F9242" w:rsidR="00847436" w:rsidRPr="005D2978" w:rsidRDefault="00847436" w:rsidP="00847436">
            <w:pPr>
              <w:pStyle w:val="a9"/>
              <w:spacing w:line="240" w:lineRule="auto"/>
              <w:jc w:val="center"/>
              <w:rPr>
                <w:b/>
                <w:lang w:val="el-GR"/>
              </w:rPr>
            </w:pPr>
            <w:r>
              <w:rPr>
                <w:b/>
                <w:lang w:val="en-US"/>
              </w:rPr>
              <w:t>8</w:t>
            </w:r>
            <w:r w:rsidRPr="005D2978">
              <w:rPr>
                <w:b/>
                <w:lang w:val="el-GR"/>
              </w:rPr>
              <w:t>.</w:t>
            </w:r>
          </w:p>
        </w:tc>
        <w:tc>
          <w:tcPr>
            <w:tcW w:w="9110" w:type="dxa"/>
            <w:tcBorders>
              <w:bottom w:val="single" w:sz="4" w:space="0" w:color="auto"/>
            </w:tcBorders>
            <w:shd w:val="clear" w:color="auto" w:fill="D9D9D9" w:themeFill="background1" w:themeFillShade="D9"/>
            <w:vAlign w:val="center"/>
          </w:tcPr>
          <w:p w14:paraId="3B5005E3" w14:textId="77777777" w:rsidR="00847436" w:rsidRPr="005D2978" w:rsidRDefault="00847436" w:rsidP="00847436">
            <w:pPr>
              <w:pStyle w:val="a9"/>
              <w:spacing w:line="240" w:lineRule="auto"/>
              <w:jc w:val="center"/>
              <w:rPr>
                <w:rFonts w:asciiTheme="minorHAnsi" w:hAnsiTheme="minorHAnsi" w:cstheme="minorHAnsi"/>
                <w:b/>
                <w:szCs w:val="24"/>
                <w:lang w:val="el-GR"/>
              </w:rPr>
            </w:pPr>
            <w:r>
              <w:rPr>
                <w:rFonts w:asciiTheme="minorHAnsi" w:hAnsiTheme="minorHAnsi" w:cstheme="minorHAnsi"/>
                <w:b/>
                <w:szCs w:val="24"/>
                <w:lang w:val="el-GR"/>
              </w:rPr>
              <w:t>Αποτελέσματα</w:t>
            </w:r>
            <w:r w:rsidRPr="005D2978">
              <w:rPr>
                <w:rFonts w:asciiTheme="minorHAnsi" w:hAnsiTheme="minorHAnsi" w:cstheme="minorHAnsi"/>
                <w:b/>
                <w:szCs w:val="24"/>
                <w:lang w:val="el-GR"/>
              </w:rPr>
              <w:t xml:space="preserve"> </w:t>
            </w:r>
            <w:r>
              <w:rPr>
                <w:rFonts w:asciiTheme="minorHAnsi" w:hAnsiTheme="minorHAnsi" w:cstheme="minorHAnsi"/>
                <w:b/>
                <w:szCs w:val="24"/>
                <w:lang w:val="el-GR"/>
              </w:rPr>
              <w:t>Επιθεωρήσεων</w:t>
            </w:r>
            <w:r w:rsidRPr="005D2978">
              <w:rPr>
                <w:rFonts w:asciiTheme="minorHAnsi" w:hAnsiTheme="minorHAnsi" w:cstheme="minorHAnsi"/>
                <w:b/>
                <w:szCs w:val="24"/>
                <w:lang w:val="el-GR"/>
              </w:rPr>
              <w:t xml:space="preserve"> – </w:t>
            </w:r>
          </w:p>
          <w:p w14:paraId="07FE996E" w14:textId="77777777" w:rsidR="00847436" w:rsidRPr="00AD4EA8" w:rsidRDefault="00847436" w:rsidP="00847436">
            <w:pPr>
              <w:pStyle w:val="a9"/>
              <w:spacing w:line="240" w:lineRule="auto"/>
              <w:jc w:val="center"/>
              <w:rPr>
                <w:b/>
                <w:lang w:val="en-US"/>
              </w:rPr>
            </w:pPr>
            <w:r>
              <w:rPr>
                <w:rFonts w:asciiTheme="minorHAnsi" w:hAnsiTheme="minorHAnsi" w:cstheme="minorHAnsi"/>
                <w:b/>
                <w:color w:val="0070C0"/>
                <w:szCs w:val="24"/>
              </w:rPr>
              <w:t xml:space="preserve">Audit </w:t>
            </w:r>
            <w:r>
              <w:rPr>
                <w:rFonts w:asciiTheme="minorHAnsi" w:hAnsiTheme="minorHAnsi" w:cstheme="minorHAnsi"/>
                <w:b/>
                <w:color w:val="0070C0"/>
                <w:szCs w:val="24"/>
                <w:lang w:val="en-US"/>
              </w:rPr>
              <w:t>Results</w:t>
            </w:r>
          </w:p>
        </w:tc>
      </w:tr>
      <w:tr w:rsidR="00847436" w:rsidRPr="005D2978" w14:paraId="2D413789" w14:textId="77777777" w:rsidTr="00847436">
        <w:trPr>
          <w:trHeight w:val="454"/>
        </w:trPr>
        <w:tc>
          <w:tcPr>
            <w:tcW w:w="814" w:type="dxa"/>
            <w:tcBorders>
              <w:bottom w:val="single" w:sz="4" w:space="0" w:color="auto"/>
            </w:tcBorders>
            <w:shd w:val="clear" w:color="auto" w:fill="0070C0"/>
            <w:vAlign w:val="center"/>
          </w:tcPr>
          <w:p w14:paraId="2D19FF0B" w14:textId="5634E2B7" w:rsidR="00847436" w:rsidRDefault="00847436" w:rsidP="00847436">
            <w:pPr>
              <w:pStyle w:val="a9"/>
              <w:spacing w:line="240" w:lineRule="auto"/>
              <w:jc w:val="center"/>
              <w:rPr>
                <w:b/>
                <w:lang w:val="el-GR"/>
              </w:rPr>
            </w:pPr>
            <w:r>
              <w:rPr>
                <w:b/>
                <w:lang w:val="en-US"/>
              </w:rPr>
              <w:t>8 a</w:t>
            </w:r>
            <w:r w:rsidRPr="005D2978">
              <w:rPr>
                <w:b/>
                <w:lang w:val="el-GR"/>
              </w:rPr>
              <w:t>.</w:t>
            </w:r>
          </w:p>
        </w:tc>
        <w:tc>
          <w:tcPr>
            <w:tcW w:w="9110" w:type="dxa"/>
            <w:tcBorders>
              <w:bottom w:val="single" w:sz="4" w:space="0" w:color="auto"/>
            </w:tcBorders>
            <w:shd w:val="clear" w:color="auto" w:fill="0070C0"/>
            <w:vAlign w:val="center"/>
          </w:tcPr>
          <w:p w14:paraId="595A1CEA" w14:textId="77777777" w:rsidR="00847436" w:rsidRPr="005D2978" w:rsidRDefault="00847436" w:rsidP="00847436">
            <w:pPr>
              <w:pStyle w:val="a9"/>
              <w:spacing w:line="240" w:lineRule="auto"/>
              <w:jc w:val="center"/>
              <w:rPr>
                <w:rFonts w:asciiTheme="minorHAnsi" w:hAnsiTheme="minorHAnsi" w:cstheme="minorHAnsi"/>
                <w:b/>
                <w:szCs w:val="24"/>
                <w:lang w:val="el-GR"/>
              </w:rPr>
            </w:pPr>
            <w:r>
              <w:rPr>
                <w:rFonts w:asciiTheme="minorHAnsi" w:hAnsiTheme="minorHAnsi" w:cstheme="minorHAnsi"/>
                <w:b/>
                <w:szCs w:val="24"/>
                <w:lang w:val="el-GR"/>
              </w:rPr>
              <w:t>Εσωτερικές</w:t>
            </w:r>
            <w:r w:rsidRPr="005D2978">
              <w:rPr>
                <w:rFonts w:asciiTheme="minorHAnsi" w:hAnsiTheme="minorHAnsi" w:cstheme="minorHAnsi"/>
                <w:b/>
                <w:szCs w:val="24"/>
                <w:lang w:val="el-GR"/>
              </w:rPr>
              <w:t xml:space="preserve"> </w:t>
            </w:r>
            <w:r>
              <w:rPr>
                <w:rFonts w:asciiTheme="minorHAnsi" w:hAnsiTheme="minorHAnsi" w:cstheme="minorHAnsi"/>
                <w:b/>
                <w:szCs w:val="24"/>
                <w:lang w:val="el-GR"/>
              </w:rPr>
              <w:t>Επιθεωρήσεις</w:t>
            </w:r>
            <w:r w:rsidRPr="005D2978">
              <w:rPr>
                <w:rFonts w:asciiTheme="minorHAnsi" w:hAnsiTheme="minorHAnsi" w:cstheme="minorHAnsi"/>
                <w:b/>
                <w:szCs w:val="24"/>
                <w:lang w:val="el-GR"/>
              </w:rPr>
              <w:t xml:space="preserve"> – </w:t>
            </w:r>
          </w:p>
          <w:p w14:paraId="711427A1" w14:textId="77777777" w:rsidR="00847436" w:rsidRDefault="00847436" w:rsidP="00847436">
            <w:pPr>
              <w:pStyle w:val="a9"/>
              <w:spacing w:line="240" w:lineRule="auto"/>
              <w:jc w:val="center"/>
              <w:rPr>
                <w:rFonts w:asciiTheme="minorHAnsi" w:hAnsiTheme="minorHAnsi" w:cstheme="minorHAnsi"/>
                <w:b/>
                <w:szCs w:val="24"/>
                <w:lang w:val="el-GR"/>
              </w:rPr>
            </w:pPr>
            <w:r w:rsidRPr="00D36EA5">
              <w:rPr>
                <w:rFonts w:asciiTheme="minorHAnsi" w:hAnsiTheme="minorHAnsi" w:cstheme="minorHAnsi"/>
                <w:b/>
                <w:color w:val="FFFFFF" w:themeColor="background1"/>
                <w:szCs w:val="24"/>
                <w:lang w:val="en-US"/>
              </w:rPr>
              <w:t xml:space="preserve">Internal </w:t>
            </w:r>
            <w:r w:rsidRPr="00D36EA5">
              <w:rPr>
                <w:rFonts w:asciiTheme="minorHAnsi" w:hAnsiTheme="minorHAnsi" w:cstheme="minorHAnsi"/>
                <w:b/>
                <w:color w:val="FFFFFF" w:themeColor="background1"/>
                <w:szCs w:val="24"/>
              </w:rPr>
              <w:t xml:space="preserve">Audits </w:t>
            </w:r>
          </w:p>
        </w:tc>
      </w:tr>
      <w:tr w:rsidR="00847436" w:rsidRPr="009A0AB0" w14:paraId="3FA6D8CC" w14:textId="77777777" w:rsidTr="00847436">
        <w:trPr>
          <w:trHeight w:val="454"/>
        </w:trPr>
        <w:tc>
          <w:tcPr>
            <w:tcW w:w="814" w:type="dxa"/>
            <w:tcBorders>
              <w:bottom w:val="single" w:sz="4" w:space="0" w:color="auto"/>
            </w:tcBorders>
            <w:shd w:val="clear" w:color="auto" w:fill="auto"/>
            <w:vAlign w:val="center"/>
          </w:tcPr>
          <w:p w14:paraId="39FC59E9" w14:textId="77777777" w:rsidR="00847436" w:rsidRPr="005D2978" w:rsidRDefault="00847436" w:rsidP="00847436">
            <w:pPr>
              <w:pStyle w:val="a9"/>
              <w:spacing w:line="240" w:lineRule="auto"/>
              <w:jc w:val="center"/>
              <w:rPr>
                <w:b/>
                <w:lang w:val="el-GR"/>
              </w:rPr>
            </w:pPr>
          </w:p>
        </w:tc>
        <w:tc>
          <w:tcPr>
            <w:tcW w:w="9110" w:type="dxa"/>
            <w:tcBorders>
              <w:bottom w:val="single" w:sz="4" w:space="0" w:color="auto"/>
            </w:tcBorders>
            <w:shd w:val="clear" w:color="auto" w:fill="auto"/>
            <w:vAlign w:val="center"/>
          </w:tcPr>
          <w:p w14:paraId="21122300" w14:textId="77777777" w:rsidR="00847436" w:rsidRPr="00451129" w:rsidRDefault="00847436" w:rsidP="00847436">
            <w:pPr>
              <w:ind w:left="360"/>
              <w:rPr>
                <w:rFonts w:cs="Arial"/>
                <w:szCs w:val="22"/>
                <w:lang w:val="en-US"/>
              </w:rPr>
            </w:pPr>
          </w:p>
          <w:p w14:paraId="4FD58B4B" w14:textId="77777777" w:rsidR="00847436" w:rsidRDefault="00847436" w:rsidP="00847436">
            <w:pPr>
              <w:rPr>
                <w:rFonts w:cs="Arial"/>
                <w:szCs w:val="22"/>
                <w:lang w:val="en-US"/>
              </w:rPr>
            </w:pPr>
          </w:p>
          <w:p w14:paraId="2B1BA6F6" w14:textId="77777777" w:rsidR="005470FE" w:rsidRDefault="00847436" w:rsidP="004B24FF">
            <w:pPr>
              <w:pStyle w:val="a3"/>
              <w:numPr>
                <w:ilvl w:val="0"/>
                <w:numId w:val="27"/>
              </w:numPr>
              <w:rPr>
                <w:rFonts w:cs="Arial"/>
                <w:szCs w:val="22"/>
                <w:lang w:val="en-US"/>
              </w:rPr>
            </w:pPr>
            <w:r w:rsidRPr="00171607">
              <w:rPr>
                <w:rFonts w:cs="Arial"/>
                <w:szCs w:val="22"/>
                <w:lang w:val="en-US"/>
              </w:rPr>
              <w:t>Two Internal Audits have taken place in June 201</w:t>
            </w:r>
            <w:r w:rsidR="00171607" w:rsidRPr="00171607">
              <w:rPr>
                <w:rFonts w:cs="Arial"/>
                <w:szCs w:val="22"/>
                <w:lang w:val="en-US"/>
              </w:rPr>
              <w:t>9</w:t>
            </w:r>
            <w:r w:rsidRPr="00171607">
              <w:rPr>
                <w:rFonts w:cs="Arial"/>
                <w:szCs w:val="22"/>
                <w:lang w:val="en-US"/>
              </w:rPr>
              <w:t xml:space="preserve"> &amp; December 201</w:t>
            </w:r>
            <w:r w:rsidR="00171607" w:rsidRPr="00171607">
              <w:rPr>
                <w:rFonts w:cs="Arial"/>
                <w:szCs w:val="22"/>
                <w:lang w:val="en-US"/>
              </w:rPr>
              <w:t>9</w:t>
            </w:r>
            <w:r w:rsidRPr="00171607">
              <w:rPr>
                <w:rFonts w:cs="Arial"/>
                <w:szCs w:val="22"/>
                <w:lang w:val="en-US"/>
              </w:rPr>
              <w:t xml:space="preserve"> (rescheduled for Jan-20</w:t>
            </w:r>
            <w:r w:rsidR="00171607" w:rsidRPr="00171607">
              <w:rPr>
                <w:rFonts w:cs="Arial"/>
                <w:szCs w:val="22"/>
                <w:lang w:val="en-US"/>
              </w:rPr>
              <w:t>20</w:t>
            </w:r>
            <w:r w:rsidRPr="00171607">
              <w:rPr>
                <w:rFonts w:cs="Arial"/>
                <w:szCs w:val="22"/>
                <w:lang w:val="en-US"/>
              </w:rPr>
              <w:t xml:space="preserve">). </w:t>
            </w:r>
          </w:p>
          <w:p w14:paraId="4E4DA359" w14:textId="1F020236" w:rsidR="00847436" w:rsidRPr="00171607" w:rsidRDefault="00847436" w:rsidP="004B24FF">
            <w:pPr>
              <w:pStyle w:val="a3"/>
              <w:numPr>
                <w:ilvl w:val="0"/>
                <w:numId w:val="27"/>
              </w:numPr>
              <w:rPr>
                <w:rFonts w:cs="Arial"/>
                <w:szCs w:val="22"/>
                <w:lang w:val="en-US"/>
              </w:rPr>
            </w:pPr>
            <w:r w:rsidRPr="00171607">
              <w:rPr>
                <w:rFonts w:cs="Arial"/>
                <w:szCs w:val="22"/>
                <w:lang w:val="en-US"/>
              </w:rPr>
              <w:t xml:space="preserve">The deviations </w:t>
            </w:r>
            <w:proofErr w:type="gramStart"/>
            <w:r w:rsidRPr="00171607">
              <w:rPr>
                <w:rFonts w:cs="Arial"/>
                <w:szCs w:val="22"/>
                <w:lang w:val="en-US"/>
              </w:rPr>
              <w:t>are handled</w:t>
            </w:r>
            <w:proofErr w:type="gramEnd"/>
            <w:r w:rsidRPr="00171607">
              <w:rPr>
                <w:rFonts w:cs="Arial"/>
                <w:szCs w:val="22"/>
                <w:lang w:val="en-US"/>
              </w:rPr>
              <w:t xml:space="preserve"> through the Company’s CAPA plan.</w:t>
            </w:r>
          </w:p>
          <w:p w14:paraId="138064C7" w14:textId="77777777" w:rsidR="00847436" w:rsidRPr="00451129" w:rsidRDefault="00847436" w:rsidP="000F48C2">
            <w:pPr>
              <w:pStyle w:val="a3"/>
              <w:rPr>
                <w:rFonts w:cs="Arial"/>
                <w:szCs w:val="22"/>
                <w:lang w:val="en-US"/>
              </w:rPr>
            </w:pPr>
          </w:p>
        </w:tc>
      </w:tr>
      <w:tr w:rsidR="00847436" w:rsidRPr="009B6D40" w14:paraId="761F6BBB" w14:textId="77777777" w:rsidTr="00847436">
        <w:trPr>
          <w:trHeight w:val="454"/>
        </w:trPr>
        <w:tc>
          <w:tcPr>
            <w:tcW w:w="814" w:type="dxa"/>
            <w:shd w:val="clear" w:color="auto" w:fill="0070C0"/>
            <w:vAlign w:val="center"/>
          </w:tcPr>
          <w:p w14:paraId="7ED7CDEA" w14:textId="595F14B2" w:rsidR="00847436" w:rsidRPr="005D2978" w:rsidRDefault="00847436" w:rsidP="00847436">
            <w:pPr>
              <w:pStyle w:val="a9"/>
              <w:spacing w:line="240" w:lineRule="auto"/>
              <w:jc w:val="center"/>
              <w:rPr>
                <w:b/>
                <w:lang w:val="el-GR"/>
              </w:rPr>
            </w:pPr>
            <w:r>
              <w:rPr>
                <w:b/>
                <w:lang w:val="en-US"/>
              </w:rPr>
              <w:t>8 b</w:t>
            </w:r>
            <w:r w:rsidRPr="005D2978">
              <w:rPr>
                <w:b/>
                <w:lang w:val="el-GR"/>
              </w:rPr>
              <w:t>.</w:t>
            </w:r>
          </w:p>
        </w:tc>
        <w:tc>
          <w:tcPr>
            <w:tcW w:w="9110" w:type="dxa"/>
            <w:shd w:val="clear" w:color="auto" w:fill="0070C0"/>
            <w:vAlign w:val="center"/>
          </w:tcPr>
          <w:p w14:paraId="380398F9" w14:textId="77777777" w:rsidR="00847436" w:rsidRPr="005D2978" w:rsidRDefault="00847436" w:rsidP="00847436">
            <w:pPr>
              <w:pStyle w:val="a9"/>
              <w:spacing w:line="240" w:lineRule="auto"/>
              <w:jc w:val="center"/>
              <w:rPr>
                <w:rFonts w:asciiTheme="minorHAnsi" w:hAnsiTheme="minorHAnsi" w:cstheme="minorHAnsi"/>
                <w:b/>
                <w:szCs w:val="24"/>
                <w:lang w:val="el-GR"/>
              </w:rPr>
            </w:pPr>
            <w:r w:rsidRPr="005D2978">
              <w:rPr>
                <w:rFonts w:asciiTheme="minorHAnsi" w:hAnsiTheme="minorHAnsi" w:cstheme="minorHAnsi"/>
                <w:b/>
                <w:szCs w:val="24"/>
                <w:lang w:val="el-GR"/>
              </w:rPr>
              <w:t>Εξωτερικές επιθεωρήσεις (</w:t>
            </w:r>
            <w:r w:rsidRPr="005D2978">
              <w:rPr>
                <w:rFonts w:asciiTheme="minorHAnsi" w:hAnsiTheme="minorHAnsi" w:cstheme="minorHAnsi"/>
                <w:b/>
                <w:szCs w:val="24"/>
              </w:rPr>
              <w:t>ISO</w:t>
            </w:r>
            <w:r w:rsidRPr="005D2978">
              <w:rPr>
                <w:rFonts w:asciiTheme="minorHAnsi" w:hAnsiTheme="minorHAnsi" w:cstheme="minorHAnsi"/>
                <w:b/>
                <w:szCs w:val="24"/>
                <w:lang w:val="el-GR"/>
              </w:rPr>
              <w:t xml:space="preserve">, ΕΟΦ, Συνεργάτες/Προμηθευτές) – </w:t>
            </w:r>
          </w:p>
          <w:p w14:paraId="7D1051CF" w14:textId="5F9C01AA" w:rsidR="00847436" w:rsidRPr="005D2978" w:rsidRDefault="00847436" w:rsidP="00B60ADA">
            <w:pPr>
              <w:ind w:left="360"/>
              <w:jc w:val="center"/>
              <w:rPr>
                <w:rFonts w:cs="Arial"/>
                <w:szCs w:val="22"/>
                <w:lang w:val="en-US"/>
              </w:rPr>
            </w:pPr>
            <w:r w:rsidRPr="00D36EA5">
              <w:rPr>
                <w:rFonts w:asciiTheme="minorHAnsi" w:hAnsiTheme="minorHAnsi" w:cstheme="minorHAnsi"/>
                <w:b/>
                <w:color w:val="FFFFFF" w:themeColor="background1"/>
                <w:szCs w:val="24"/>
                <w:lang w:val="en-US"/>
              </w:rPr>
              <w:t xml:space="preserve">External Audits (ISO, </w:t>
            </w:r>
            <w:r w:rsidR="00B60ADA">
              <w:rPr>
                <w:rFonts w:asciiTheme="minorHAnsi" w:hAnsiTheme="minorHAnsi" w:cstheme="minorHAnsi"/>
                <w:b/>
                <w:color w:val="FFFFFF" w:themeColor="background1"/>
                <w:szCs w:val="24"/>
                <w:lang w:val="en-US"/>
              </w:rPr>
              <w:t>Regulatory Authorities</w:t>
            </w:r>
            <w:r w:rsidRPr="00D36EA5">
              <w:rPr>
                <w:rFonts w:asciiTheme="minorHAnsi" w:hAnsiTheme="minorHAnsi" w:cstheme="minorHAnsi"/>
                <w:b/>
                <w:color w:val="FFFFFF" w:themeColor="background1"/>
                <w:szCs w:val="24"/>
                <w:lang w:val="en-US"/>
              </w:rPr>
              <w:t>, Suppliers/Partners</w:t>
            </w:r>
            <w:r>
              <w:rPr>
                <w:rFonts w:asciiTheme="minorHAnsi" w:hAnsiTheme="minorHAnsi" w:cstheme="minorHAnsi"/>
                <w:b/>
                <w:color w:val="FFFFFF" w:themeColor="background1"/>
                <w:szCs w:val="24"/>
                <w:lang w:val="en-US"/>
              </w:rPr>
              <w:t>)</w:t>
            </w:r>
          </w:p>
        </w:tc>
      </w:tr>
      <w:tr w:rsidR="00847436" w:rsidRPr="009A0AB0" w14:paraId="714AE4F4" w14:textId="77777777" w:rsidTr="00847436">
        <w:trPr>
          <w:trHeight w:val="454"/>
        </w:trPr>
        <w:tc>
          <w:tcPr>
            <w:tcW w:w="814" w:type="dxa"/>
            <w:shd w:val="clear" w:color="auto" w:fill="auto"/>
            <w:vAlign w:val="center"/>
          </w:tcPr>
          <w:p w14:paraId="2E74D6C0" w14:textId="77777777" w:rsidR="00847436" w:rsidRPr="00C02247" w:rsidRDefault="00847436" w:rsidP="00847436">
            <w:pPr>
              <w:pStyle w:val="a9"/>
              <w:spacing w:line="240" w:lineRule="auto"/>
              <w:jc w:val="center"/>
              <w:rPr>
                <w:b/>
                <w:lang w:val="en-US"/>
              </w:rPr>
            </w:pPr>
          </w:p>
        </w:tc>
        <w:tc>
          <w:tcPr>
            <w:tcW w:w="9110" w:type="dxa"/>
            <w:shd w:val="clear" w:color="auto" w:fill="auto"/>
            <w:vAlign w:val="center"/>
          </w:tcPr>
          <w:p w14:paraId="535F5A4B" w14:textId="77777777" w:rsidR="00847436" w:rsidRPr="005D2978" w:rsidRDefault="00847436" w:rsidP="00847436">
            <w:pPr>
              <w:ind w:left="360"/>
              <w:rPr>
                <w:rFonts w:cs="Arial"/>
                <w:szCs w:val="22"/>
                <w:lang w:val="en-US"/>
              </w:rPr>
            </w:pPr>
          </w:p>
          <w:p w14:paraId="63F6BB78" w14:textId="7B492A1F" w:rsidR="00954A0D" w:rsidRDefault="00847436" w:rsidP="004B24FF">
            <w:pPr>
              <w:numPr>
                <w:ilvl w:val="0"/>
                <w:numId w:val="8"/>
              </w:numPr>
              <w:rPr>
                <w:rFonts w:cs="Arial"/>
                <w:lang w:val="en-US"/>
              </w:rPr>
            </w:pPr>
            <w:r w:rsidRPr="00971FD5">
              <w:rPr>
                <w:rFonts w:cs="Arial"/>
                <w:lang w:val="en-US"/>
              </w:rPr>
              <w:t>In 201</w:t>
            </w:r>
            <w:r w:rsidR="005813F8" w:rsidRPr="005813F8">
              <w:rPr>
                <w:rFonts w:cs="Arial"/>
                <w:lang w:val="en-US"/>
              </w:rPr>
              <w:t>9</w:t>
            </w:r>
            <w:r w:rsidRPr="00971FD5">
              <w:rPr>
                <w:rFonts w:cs="Arial"/>
                <w:lang w:val="en-US"/>
              </w:rPr>
              <w:t>, 2 External Audits have taken place from Bureau Veritas</w:t>
            </w:r>
            <w:r w:rsidR="00954A0D">
              <w:rPr>
                <w:rFonts w:cs="Arial"/>
                <w:lang w:val="en-US"/>
              </w:rPr>
              <w:t xml:space="preserve"> at 16/05/2019 and at 06/12/2019-09/12/2019. Zero findings were detected on the </w:t>
            </w:r>
            <w:proofErr w:type="gramStart"/>
            <w:r w:rsidR="00954A0D">
              <w:rPr>
                <w:rFonts w:cs="Arial"/>
                <w:lang w:val="en-US"/>
              </w:rPr>
              <w:t>1</w:t>
            </w:r>
            <w:r w:rsidR="00954A0D" w:rsidRPr="00954A0D">
              <w:rPr>
                <w:rFonts w:cs="Arial"/>
                <w:vertAlign w:val="superscript"/>
                <w:lang w:val="en-US"/>
              </w:rPr>
              <w:t>st</w:t>
            </w:r>
            <w:proofErr w:type="gramEnd"/>
            <w:r w:rsidR="00954A0D">
              <w:rPr>
                <w:rFonts w:cs="Arial"/>
                <w:lang w:val="en-US"/>
              </w:rPr>
              <w:t xml:space="preserve"> Audit and 2 Observations and 1 Minor Non-Conformity were detected on the 2</w:t>
            </w:r>
            <w:r w:rsidR="00954A0D" w:rsidRPr="00954A0D">
              <w:rPr>
                <w:rFonts w:cs="Arial"/>
                <w:vertAlign w:val="superscript"/>
                <w:lang w:val="en-US"/>
              </w:rPr>
              <w:t>nd</w:t>
            </w:r>
            <w:r w:rsidR="00954A0D">
              <w:rPr>
                <w:rFonts w:cs="Arial"/>
                <w:lang w:val="en-US"/>
              </w:rPr>
              <w:t xml:space="preserve"> Audit.</w:t>
            </w:r>
          </w:p>
          <w:p w14:paraId="39F1F563" w14:textId="77777777" w:rsidR="00954A0D" w:rsidRDefault="00954A0D" w:rsidP="00954A0D">
            <w:pPr>
              <w:pStyle w:val="a3"/>
              <w:rPr>
                <w:rFonts w:cs="Arial"/>
                <w:lang w:val="en-US"/>
              </w:rPr>
            </w:pPr>
          </w:p>
          <w:p w14:paraId="0C17C139" w14:textId="7AA001D5" w:rsidR="00847436" w:rsidRPr="007333FA" w:rsidRDefault="00B60ADA" w:rsidP="004B24FF">
            <w:pPr>
              <w:pStyle w:val="a3"/>
              <w:numPr>
                <w:ilvl w:val="0"/>
                <w:numId w:val="8"/>
              </w:numPr>
              <w:rPr>
                <w:rFonts w:cs="Arial"/>
                <w:lang w:val="en-US"/>
              </w:rPr>
            </w:pPr>
            <w:r w:rsidRPr="00846193">
              <w:rPr>
                <w:rFonts w:cs="Arial"/>
                <w:lang w:val="en-US"/>
              </w:rPr>
              <w:t>Lloyd’s Register</w:t>
            </w:r>
            <w:r w:rsidR="00954A0D" w:rsidRPr="00846193">
              <w:rPr>
                <w:rFonts w:cs="Arial"/>
                <w:lang w:val="en-US"/>
              </w:rPr>
              <w:t xml:space="preserve"> also performed </w:t>
            </w:r>
            <w:proofErr w:type="gramStart"/>
            <w:r w:rsidR="00954A0D" w:rsidRPr="00846193">
              <w:rPr>
                <w:rFonts w:cs="Arial"/>
                <w:lang w:val="en-US"/>
              </w:rPr>
              <w:t>2</w:t>
            </w:r>
            <w:proofErr w:type="gramEnd"/>
            <w:r w:rsidR="00954A0D" w:rsidRPr="00846193">
              <w:rPr>
                <w:rFonts w:cs="Arial"/>
                <w:lang w:val="en-US"/>
              </w:rPr>
              <w:t xml:space="preserve"> External Audits</w:t>
            </w:r>
            <w:r w:rsidR="00847436" w:rsidRPr="00846193">
              <w:rPr>
                <w:rFonts w:cs="Arial"/>
                <w:lang w:val="en-US"/>
              </w:rPr>
              <w:t xml:space="preserve"> at </w:t>
            </w:r>
            <w:r w:rsidRPr="00846193">
              <w:rPr>
                <w:rFonts w:cs="Arial"/>
                <w:lang w:val="en-US"/>
              </w:rPr>
              <w:t>13/02/2019</w:t>
            </w:r>
            <w:r w:rsidR="00847436" w:rsidRPr="00846193">
              <w:rPr>
                <w:rFonts w:cs="Arial"/>
                <w:lang w:val="en-US"/>
              </w:rPr>
              <w:t xml:space="preserve"> </w:t>
            </w:r>
            <w:r w:rsidR="00846193" w:rsidRPr="00846193">
              <w:rPr>
                <w:rFonts w:cs="Arial"/>
                <w:lang w:val="en-US"/>
              </w:rPr>
              <w:t xml:space="preserve">with 3 Minor Non-Conformities </w:t>
            </w:r>
            <w:r w:rsidR="00847436" w:rsidRPr="00846193">
              <w:rPr>
                <w:rFonts w:cs="Arial"/>
                <w:lang w:val="en-US"/>
              </w:rPr>
              <w:t xml:space="preserve">and at </w:t>
            </w:r>
            <w:r w:rsidR="00954A0D" w:rsidRPr="00846193">
              <w:rPr>
                <w:rFonts w:cs="Arial"/>
                <w:lang w:val="en-US"/>
              </w:rPr>
              <w:t>06/12/2019</w:t>
            </w:r>
            <w:r w:rsidR="00846193" w:rsidRPr="00846193">
              <w:rPr>
                <w:rFonts w:cs="Arial"/>
                <w:lang w:val="en-US"/>
              </w:rPr>
              <w:t xml:space="preserve"> with 5 findings:</w:t>
            </w:r>
            <w:r w:rsidR="00846193">
              <w:rPr>
                <w:rFonts w:cs="Arial"/>
                <w:lang w:val="en-US"/>
              </w:rPr>
              <w:t xml:space="preserve"> 2 </w:t>
            </w:r>
            <w:r w:rsidR="007333FA" w:rsidRPr="00846193">
              <w:rPr>
                <w:rFonts w:cs="Arial"/>
                <w:lang w:val="en-US"/>
              </w:rPr>
              <w:t>Minor Non-Conformities</w:t>
            </w:r>
            <w:r w:rsidR="00846193">
              <w:rPr>
                <w:rFonts w:cs="Arial"/>
                <w:lang w:val="en-US"/>
              </w:rPr>
              <w:t xml:space="preserve">, 1 </w:t>
            </w:r>
            <w:r w:rsidR="006276BA">
              <w:rPr>
                <w:rFonts w:cs="Arial"/>
                <w:lang w:val="en-US"/>
              </w:rPr>
              <w:t>Observation</w:t>
            </w:r>
            <w:r w:rsidR="00846193">
              <w:rPr>
                <w:rFonts w:cs="Arial"/>
                <w:lang w:val="en-US"/>
              </w:rPr>
              <w:t xml:space="preserve">, 2 </w:t>
            </w:r>
            <w:r w:rsidR="007333FA">
              <w:rPr>
                <w:rFonts w:cs="Arial"/>
                <w:lang w:val="en-US"/>
              </w:rPr>
              <w:t xml:space="preserve">Opportunities for </w:t>
            </w:r>
            <w:r w:rsidR="007333FA">
              <w:rPr>
                <w:rFonts w:cs="Arial"/>
                <w:lang w:val="en-US"/>
              </w:rPr>
              <w:lastRenderedPageBreak/>
              <w:t>Improvement (</w:t>
            </w:r>
            <w:r w:rsidR="00846193">
              <w:rPr>
                <w:rFonts w:cs="Arial"/>
                <w:lang w:val="en-US"/>
              </w:rPr>
              <w:t>OFIs</w:t>
            </w:r>
            <w:r w:rsidR="007333FA">
              <w:rPr>
                <w:rFonts w:cs="Arial"/>
                <w:lang w:val="en-US"/>
              </w:rPr>
              <w:t>)</w:t>
            </w:r>
            <w:r w:rsidR="00846193">
              <w:rPr>
                <w:rFonts w:cs="Arial"/>
                <w:lang w:val="en-US"/>
              </w:rPr>
              <w:t xml:space="preserve">. </w:t>
            </w:r>
            <w:r w:rsidR="00847436" w:rsidRPr="00846193">
              <w:rPr>
                <w:rFonts w:cs="Arial"/>
                <w:lang w:val="en-US"/>
              </w:rPr>
              <w:t xml:space="preserve">The </w:t>
            </w:r>
            <w:proofErr w:type="gramStart"/>
            <w:r w:rsidR="007333FA">
              <w:rPr>
                <w:rFonts w:cs="Arial"/>
                <w:lang w:val="en-US"/>
              </w:rPr>
              <w:t>1</w:t>
            </w:r>
            <w:r w:rsidR="007333FA" w:rsidRPr="007333FA">
              <w:rPr>
                <w:rFonts w:cs="Arial"/>
                <w:vertAlign w:val="superscript"/>
                <w:lang w:val="en-US"/>
              </w:rPr>
              <w:t>st</w:t>
            </w:r>
            <w:proofErr w:type="gramEnd"/>
            <w:r w:rsidR="007333FA">
              <w:rPr>
                <w:rFonts w:cs="Arial"/>
                <w:lang w:val="en-US"/>
              </w:rPr>
              <w:t xml:space="preserve"> </w:t>
            </w:r>
            <w:r w:rsidR="00847436" w:rsidRPr="00846193">
              <w:rPr>
                <w:rFonts w:cs="Arial"/>
                <w:lang w:val="en-US"/>
              </w:rPr>
              <w:t xml:space="preserve">External Audit resulted in issuing the </w:t>
            </w:r>
            <w:r w:rsidR="00E32BCC" w:rsidRPr="00846193">
              <w:rPr>
                <w:rFonts w:cs="Arial"/>
                <w:lang w:val="en-US"/>
              </w:rPr>
              <w:t xml:space="preserve">new </w:t>
            </w:r>
            <w:r w:rsidR="00847436" w:rsidRPr="00846193">
              <w:rPr>
                <w:rFonts w:cs="Arial"/>
                <w:lang w:val="en-US"/>
              </w:rPr>
              <w:t xml:space="preserve">certificate of ISO </w:t>
            </w:r>
            <w:r w:rsidRPr="00846193">
              <w:rPr>
                <w:rFonts w:cs="Arial"/>
                <w:lang w:val="en-US"/>
              </w:rPr>
              <w:t>13485:2016</w:t>
            </w:r>
            <w:r w:rsidR="00847436" w:rsidRPr="00846193">
              <w:rPr>
                <w:rFonts w:cs="Arial"/>
                <w:lang w:val="en-US"/>
              </w:rPr>
              <w:t xml:space="preserve"> and of Decision </w:t>
            </w:r>
            <w:r w:rsidR="00847436" w:rsidRPr="00846193">
              <w:rPr>
                <w:rFonts w:asciiTheme="minorHAnsi" w:hAnsiTheme="minorHAnsi" w:cstheme="minorHAnsi"/>
              </w:rPr>
              <w:t>ΔΥ</w:t>
            </w:r>
            <w:r w:rsidR="00847436" w:rsidRPr="00846193">
              <w:rPr>
                <w:rFonts w:asciiTheme="minorHAnsi" w:hAnsiTheme="minorHAnsi" w:cstheme="minorHAnsi"/>
                <w:lang w:val="en-US"/>
              </w:rPr>
              <w:t>8</w:t>
            </w:r>
            <w:r w:rsidR="00847436" w:rsidRPr="00846193">
              <w:rPr>
                <w:rFonts w:asciiTheme="minorHAnsi" w:hAnsiTheme="minorHAnsi" w:cstheme="minorHAnsi"/>
              </w:rPr>
              <w:t>δ</w:t>
            </w:r>
            <w:r w:rsidR="00847436" w:rsidRPr="00846193">
              <w:rPr>
                <w:rFonts w:asciiTheme="minorHAnsi" w:hAnsiTheme="minorHAnsi" w:cstheme="minorHAnsi"/>
                <w:lang w:val="en-US"/>
              </w:rPr>
              <w:t xml:space="preserve">/1348 for the distribution of Medical Devices. </w:t>
            </w:r>
          </w:p>
          <w:p w14:paraId="766ACD85" w14:textId="77777777" w:rsidR="007333FA" w:rsidRPr="007333FA" w:rsidRDefault="007333FA" w:rsidP="007333FA">
            <w:pPr>
              <w:pStyle w:val="a3"/>
              <w:rPr>
                <w:rFonts w:cs="Arial"/>
                <w:lang w:val="en-US"/>
              </w:rPr>
            </w:pPr>
          </w:p>
          <w:p w14:paraId="67734B47" w14:textId="022E1D94" w:rsidR="007333FA" w:rsidRPr="00846193" w:rsidRDefault="007333FA" w:rsidP="004B24FF">
            <w:pPr>
              <w:pStyle w:val="a3"/>
              <w:numPr>
                <w:ilvl w:val="0"/>
                <w:numId w:val="8"/>
              </w:numPr>
              <w:rPr>
                <w:rFonts w:cs="Arial"/>
                <w:lang w:val="en-US"/>
              </w:rPr>
            </w:pPr>
            <w:r>
              <w:rPr>
                <w:rFonts w:cs="Arial"/>
                <w:lang w:val="en-US"/>
              </w:rPr>
              <w:t>Greek Regulatory Authorities performed an Audit on new PFS Line (Pre-Filled Syringes) on 19</w:t>
            </w:r>
            <w:r w:rsidRPr="007333FA">
              <w:rPr>
                <w:rFonts w:cs="Arial"/>
                <w:vertAlign w:val="superscript"/>
                <w:lang w:val="en-US"/>
              </w:rPr>
              <w:t>th</w:t>
            </w:r>
            <w:r>
              <w:rPr>
                <w:rFonts w:cs="Arial"/>
                <w:lang w:val="en-US"/>
              </w:rPr>
              <w:t xml:space="preserve"> of September 2019 with 4 findings.</w:t>
            </w:r>
          </w:p>
          <w:p w14:paraId="065C503F" w14:textId="77777777" w:rsidR="00847436" w:rsidRPr="00971FD5" w:rsidRDefault="00847436" w:rsidP="00847436">
            <w:pPr>
              <w:ind w:left="360"/>
              <w:rPr>
                <w:rFonts w:cs="Arial"/>
                <w:lang w:val="en-US"/>
              </w:rPr>
            </w:pPr>
          </w:p>
          <w:p w14:paraId="3272BB2D" w14:textId="5FD5E2FB" w:rsidR="00847436" w:rsidRDefault="00847436" w:rsidP="004B24FF">
            <w:pPr>
              <w:numPr>
                <w:ilvl w:val="0"/>
                <w:numId w:val="8"/>
              </w:numPr>
              <w:rPr>
                <w:rFonts w:cs="Arial"/>
                <w:lang w:val="en-US"/>
              </w:rPr>
            </w:pPr>
            <w:r w:rsidRPr="00DF7871">
              <w:rPr>
                <w:rFonts w:cs="Arial"/>
                <w:lang w:val="en-US"/>
              </w:rPr>
              <w:t xml:space="preserve">At </w:t>
            </w:r>
            <w:r w:rsidR="00B60ADA" w:rsidRPr="00DF7871">
              <w:rPr>
                <w:rFonts w:cs="Arial"/>
                <w:b/>
                <w:lang w:val="en-US"/>
              </w:rPr>
              <w:t xml:space="preserve">17 - </w:t>
            </w:r>
            <w:proofErr w:type="gramStart"/>
            <w:r w:rsidR="00B60ADA" w:rsidRPr="00DF7871">
              <w:rPr>
                <w:rFonts w:cs="Arial"/>
                <w:b/>
                <w:lang w:val="en-US"/>
              </w:rPr>
              <w:t>20/06/2019</w:t>
            </w:r>
            <w:proofErr w:type="gramEnd"/>
            <w:r w:rsidRPr="00DF7871">
              <w:rPr>
                <w:rFonts w:cs="Arial"/>
                <w:b/>
                <w:lang w:val="en-US"/>
              </w:rPr>
              <w:t xml:space="preserve"> an External Audit has taken place by the Russian Foreign Medicines Authorities</w:t>
            </w:r>
            <w:r w:rsidRPr="00DF7871">
              <w:rPr>
                <w:rFonts w:cs="Arial"/>
                <w:lang w:val="en-US"/>
              </w:rPr>
              <w:t xml:space="preserve"> in order to assess the facilities for compliance with the requirements of the Russian Goo</w:t>
            </w:r>
            <w:r w:rsidR="007333FA">
              <w:rPr>
                <w:rFonts w:cs="Arial"/>
                <w:lang w:val="en-US"/>
              </w:rPr>
              <w:t>d Manufacturing Practice Rules.</w:t>
            </w:r>
            <w:r w:rsidRPr="00DF7871">
              <w:rPr>
                <w:rFonts w:cs="Arial"/>
                <w:lang w:val="en-US"/>
              </w:rPr>
              <w:t xml:space="preserve"> </w:t>
            </w:r>
            <w:proofErr w:type="gramStart"/>
            <w:r w:rsidR="007333FA">
              <w:rPr>
                <w:rFonts w:cs="Arial"/>
                <w:lang w:val="en-US"/>
              </w:rPr>
              <w:t>30</w:t>
            </w:r>
            <w:proofErr w:type="gramEnd"/>
            <w:r w:rsidRPr="00DF7871">
              <w:rPr>
                <w:rFonts w:cs="Arial"/>
                <w:lang w:val="en-US"/>
              </w:rPr>
              <w:t xml:space="preserve"> </w:t>
            </w:r>
            <w:r w:rsidR="00C03270" w:rsidRPr="00DF7871">
              <w:rPr>
                <w:rFonts w:cs="Arial"/>
                <w:lang w:val="en-US"/>
              </w:rPr>
              <w:t>Non</w:t>
            </w:r>
            <w:r w:rsidRPr="00DF7871">
              <w:rPr>
                <w:rFonts w:cs="Arial"/>
                <w:lang w:val="en-US"/>
              </w:rPr>
              <w:t>-</w:t>
            </w:r>
            <w:r w:rsidR="00C03270" w:rsidRPr="00DF7871">
              <w:rPr>
                <w:rFonts w:cs="Arial"/>
                <w:lang w:val="en-US"/>
              </w:rPr>
              <w:t xml:space="preserve">Conformities </w:t>
            </w:r>
            <w:r w:rsidR="007333FA">
              <w:rPr>
                <w:rFonts w:cs="Arial"/>
                <w:lang w:val="en-US"/>
              </w:rPr>
              <w:t>were noted (</w:t>
            </w:r>
            <w:r w:rsidR="00E87F1F">
              <w:rPr>
                <w:rFonts w:cs="Arial"/>
                <w:lang w:val="en-US"/>
              </w:rPr>
              <w:t>1</w:t>
            </w:r>
            <w:r w:rsidRPr="00DF7871">
              <w:rPr>
                <w:rFonts w:cs="Arial"/>
                <w:lang w:val="en-US"/>
              </w:rPr>
              <w:t xml:space="preserve"> </w:t>
            </w:r>
            <w:r w:rsidR="00E87F1F" w:rsidRPr="00DF7871">
              <w:rPr>
                <w:rFonts w:cs="Arial"/>
                <w:lang w:val="en-US"/>
              </w:rPr>
              <w:t>Critical</w:t>
            </w:r>
            <w:r w:rsidRPr="00DF7871">
              <w:rPr>
                <w:rFonts w:cs="Arial"/>
                <w:lang w:val="en-US"/>
              </w:rPr>
              <w:t xml:space="preserve">, </w:t>
            </w:r>
            <w:r w:rsidR="00E87F1F">
              <w:rPr>
                <w:rFonts w:cs="Arial"/>
                <w:lang w:val="en-US"/>
              </w:rPr>
              <w:t>1</w:t>
            </w:r>
            <w:r w:rsidR="007333FA">
              <w:rPr>
                <w:rFonts w:cs="Arial"/>
                <w:lang w:val="en-US"/>
              </w:rPr>
              <w:t>7</w:t>
            </w:r>
            <w:r w:rsidRPr="00DF7871">
              <w:rPr>
                <w:rFonts w:cs="Arial"/>
                <w:lang w:val="en-US"/>
              </w:rPr>
              <w:t xml:space="preserve"> </w:t>
            </w:r>
            <w:r w:rsidR="007333FA">
              <w:rPr>
                <w:rFonts w:cs="Arial"/>
                <w:lang w:val="en-US"/>
              </w:rPr>
              <w:t xml:space="preserve">Essential / </w:t>
            </w:r>
            <w:r w:rsidR="00E87F1F" w:rsidRPr="00DF7871">
              <w:rPr>
                <w:rFonts w:cs="Arial"/>
                <w:lang w:val="en-US"/>
              </w:rPr>
              <w:t xml:space="preserve">Major </w:t>
            </w:r>
            <w:r w:rsidRPr="00DF7871">
              <w:rPr>
                <w:rFonts w:cs="Arial"/>
                <w:lang w:val="en-US"/>
              </w:rPr>
              <w:t xml:space="preserve">&amp; </w:t>
            </w:r>
            <w:r w:rsidR="007333FA">
              <w:rPr>
                <w:rFonts w:cs="Arial"/>
                <w:lang w:val="en-US"/>
              </w:rPr>
              <w:t>12</w:t>
            </w:r>
            <w:r w:rsidRPr="00DF7871">
              <w:rPr>
                <w:rFonts w:cs="Arial"/>
                <w:lang w:val="en-US"/>
              </w:rPr>
              <w:t xml:space="preserve"> </w:t>
            </w:r>
            <w:r w:rsidR="007333FA" w:rsidRPr="007333FA">
              <w:rPr>
                <w:rFonts w:cs="Arial"/>
                <w:lang w:val="en-GB"/>
              </w:rPr>
              <w:t>Insignificant</w:t>
            </w:r>
            <w:r w:rsidR="007333FA" w:rsidRPr="007333FA">
              <w:rPr>
                <w:rFonts w:cs="Arial"/>
                <w:lang w:val="en-US"/>
              </w:rPr>
              <w:t xml:space="preserve"> </w:t>
            </w:r>
            <w:r w:rsidR="007333FA">
              <w:rPr>
                <w:rFonts w:cs="Arial"/>
                <w:lang w:val="en-US"/>
              </w:rPr>
              <w:t xml:space="preserve">/ </w:t>
            </w:r>
            <w:r w:rsidR="00E87F1F" w:rsidRPr="00DF7871">
              <w:rPr>
                <w:rFonts w:cs="Arial"/>
                <w:lang w:val="en-US"/>
              </w:rPr>
              <w:t>Minor</w:t>
            </w:r>
            <w:r w:rsidRPr="00DF7871">
              <w:rPr>
                <w:rFonts w:cs="Arial"/>
                <w:lang w:val="en-US"/>
              </w:rPr>
              <w:t xml:space="preserve">) and are handled through </w:t>
            </w:r>
            <w:r w:rsidR="00E87F1F">
              <w:rPr>
                <w:rFonts w:cs="Arial"/>
                <w:lang w:val="en-US"/>
              </w:rPr>
              <w:t>the Company’s</w:t>
            </w:r>
            <w:r w:rsidRPr="00DF7871">
              <w:rPr>
                <w:rFonts w:cs="Arial"/>
                <w:lang w:val="en-US"/>
              </w:rPr>
              <w:t xml:space="preserve"> CAPA </w:t>
            </w:r>
            <w:r w:rsidR="00E87F1F" w:rsidRPr="00DF7871">
              <w:rPr>
                <w:rFonts w:cs="Arial"/>
                <w:lang w:val="en-US"/>
              </w:rPr>
              <w:t>Plan</w:t>
            </w:r>
            <w:r w:rsidRPr="00DF7871">
              <w:rPr>
                <w:rFonts w:cs="Arial"/>
                <w:lang w:val="en-US"/>
              </w:rPr>
              <w:t>.</w:t>
            </w:r>
            <w:r w:rsidR="00E87F1F">
              <w:rPr>
                <w:rFonts w:cs="Arial"/>
                <w:lang w:val="en-US"/>
              </w:rPr>
              <w:t xml:space="preserve"> </w:t>
            </w:r>
          </w:p>
          <w:p w14:paraId="611E4B07" w14:textId="77777777" w:rsidR="00BA3F4F" w:rsidRDefault="00BA3F4F" w:rsidP="00BA3F4F">
            <w:pPr>
              <w:pStyle w:val="a3"/>
              <w:rPr>
                <w:rFonts w:cs="Arial"/>
                <w:lang w:val="en-US"/>
              </w:rPr>
            </w:pPr>
          </w:p>
          <w:p w14:paraId="2B71A242" w14:textId="5BFBF199" w:rsidR="00BA3F4F" w:rsidRPr="00BA3F4F" w:rsidRDefault="00BA3F4F" w:rsidP="004B24FF">
            <w:pPr>
              <w:pStyle w:val="a3"/>
              <w:numPr>
                <w:ilvl w:val="0"/>
                <w:numId w:val="8"/>
              </w:numPr>
              <w:rPr>
                <w:rFonts w:cs="Arial"/>
                <w:szCs w:val="22"/>
                <w:lang w:val="en-US"/>
              </w:rPr>
            </w:pPr>
            <w:r w:rsidRPr="00171607">
              <w:rPr>
                <w:rFonts w:cs="Arial"/>
                <w:szCs w:val="22"/>
                <w:lang w:val="en-US"/>
              </w:rPr>
              <w:t xml:space="preserve">An extra Energy Audit was implemented in </w:t>
            </w:r>
            <w:r>
              <w:rPr>
                <w:rFonts w:cs="Arial"/>
                <w:szCs w:val="22"/>
                <w:lang w:val="en-US"/>
              </w:rPr>
              <w:t xml:space="preserve">late 2019 and was completed at </w:t>
            </w:r>
            <w:proofErr w:type="gramStart"/>
            <w:r>
              <w:rPr>
                <w:rFonts w:cs="Arial"/>
                <w:szCs w:val="22"/>
                <w:lang w:val="en-US"/>
              </w:rPr>
              <w:t>20</w:t>
            </w:r>
            <w:r w:rsidRPr="00BA3F4F">
              <w:rPr>
                <w:rFonts w:cs="Arial"/>
                <w:szCs w:val="22"/>
                <w:vertAlign w:val="superscript"/>
                <w:lang w:val="en-US"/>
              </w:rPr>
              <w:t>th</w:t>
            </w:r>
            <w:proofErr w:type="gramEnd"/>
            <w:r>
              <w:rPr>
                <w:rFonts w:cs="Arial"/>
                <w:szCs w:val="22"/>
                <w:lang w:val="en-US"/>
              </w:rPr>
              <w:t xml:space="preserve"> March 2020 by “</w:t>
            </w:r>
            <w:r>
              <w:rPr>
                <w:rFonts w:cs="Arial"/>
                <w:szCs w:val="22"/>
              </w:rPr>
              <w:t>ΣΑΜΑΡΑΣ</w:t>
            </w:r>
            <w:r w:rsidRPr="007333FA">
              <w:rPr>
                <w:rFonts w:cs="Arial"/>
                <w:szCs w:val="22"/>
                <w:lang w:val="en-US"/>
              </w:rPr>
              <w:t xml:space="preserve"> &amp; </w:t>
            </w:r>
            <w:r>
              <w:rPr>
                <w:rFonts w:cs="Arial"/>
                <w:szCs w:val="22"/>
              </w:rPr>
              <w:t>ΣΥΝΕΡΓΑΤΕΣ</w:t>
            </w:r>
            <w:r w:rsidRPr="007333FA">
              <w:rPr>
                <w:rFonts w:cs="Arial"/>
                <w:szCs w:val="22"/>
                <w:lang w:val="en-US"/>
              </w:rPr>
              <w:t>»</w:t>
            </w:r>
            <w:r w:rsidRPr="00171607">
              <w:rPr>
                <w:rFonts w:cs="Arial"/>
                <w:szCs w:val="22"/>
                <w:lang w:val="en-US"/>
              </w:rPr>
              <w:t>, according to ISO 50001:2018</w:t>
            </w:r>
            <w:r>
              <w:rPr>
                <w:rFonts w:cs="Arial"/>
                <w:szCs w:val="22"/>
                <w:lang w:val="en-US"/>
              </w:rPr>
              <w:t xml:space="preserve"> and was submitted to the Ministry of Environment and Climate Change.</w:t>
            </w:r>
          </w:p>
          <w:p w14:paraId="5A6BB6A6" w14:textId="25A97B0E" w:rsidR="00847436" w:rsidRPr="00F1677B" w:rsidRDefault="00847436" w:rsidP="00E87F1F">
            <w:pPr>
              <w:rPr>
                <w:rFonts w:cs="Arial"/>
                <w:szCs w:val="22"/>
                <w:lang w:val="en-US"/>
              </w:rPr>
            </w:pPr>
          </w:p>
        </w:tc>
      </w:tr>
    </w:tbl>
    <w:p w14:paraId="613E5EFF" w14:textId="14575F98" w:rsidR="00847436" w:rsidRDefault="00847436" w:rsidP="00847436">
      <w:pPr>
        <w:rPr>
          <w:lang w:val="en-US"/>
        </w:rPr>
      </w:pPr>
    </w:p>
    <w:p w14:paraId="76FB0170" w14:textId="77777777" w:rsidR="007223B3" w:rsidRDefault="007223B3" w:rsidP="00847436">
      <w:pPr>
        <w:rPr>
          <w:lang w:val="en-US"/>
        </w:rPr>
      </w:pPr>
    </w:p>
    <w:tbl>
      <w:tblPr>
        <w:tblStyle w:val="a7"/>
        <w:tblW w:w="9924" w:type="dxa"/>
        <w:tblInd w:w="-318" w:type="dxa"/>
        <w:tblLook w:val="04A0" w:firstRow="1" w:lastRow="0" w:firstColumn="1" w:lastColumn="0" w:noHBand="0" w:noVBand="1"/>
      </w:tblPr>
      <w:tblGrid>
        <w:gridCol w:w="814"/>
        <w:gridCol w:w="9110"/>
      </w:tblGrid>
      <w:tr w:rsidR="007223B3" w:rsidRPr="009B6D40" w14:paraId="4D062364" w14:textId="77777777" w:rsidTr="00BF08D3">
        <w:trPr>
          <w:trHeight w:val="454"/>
        </w:trPr>
        <w:tc>
          <w:tcPr>
            <w:tcW w:w="814" w:type="dxa"/>
            <w:tcBorders>
              <w:bottom w:val="single" w:sz="4" w:space="0" w:color="auto"/>
            </w:tcBorders>
            <w:shd w:val="clear" w:color="auto" w:fill="D9D9D9" w:themeFill="background1" w:themeFillShade="D9"/>
            <w:vAlign w:val="center"/>
          </w:tcPr>
          <w:p w14:paraId="7E38EB48" w14:textId="77777777" w:rsidR="007223B3" w:rsidRPr="000A533D" w:rsidRDefault="007223B3" w:rsidP="00BF08D3">
            <w:pPr>
              <w:pStyle w:val="a9"/>
              <w:spacing w:line="240" w:lineRule="auto"/>
              <w:jc w:val="center"/>
              <w:rPr>
                <w:rFonts w:cs="Arial"/>
                <w:b/>
                <w:lang w:val="en-US"/>
              </w:rPr>
            </w:pPr>
            <w:r>
              <w:rPr>
                <w:rFonts w:cs="Arial"/>
                <w:b/>
                <w:lang w:val="en-US"/>
              </w:rPr>
              <w:t>9</w:t>
            </w:r>
            <w:r w:rsidRPr="000A533D">
              <w:rPr>
                <w:rFonts w:cs="Arial"/>
                <w:b/>
                <w:lang w:val="en-US"/>
              </w:rPr>
              <w:t>.</w:t>
            </w:r>
          </w:p>
        </w:tc>
        <w:tc>
          <w:tcPr>
            <w:tcW w:w="9110" w:type="dxa"/>
            <w:tcBorders>
              <w:bottom w:val="single" w:sz="4" w:space="0" w:color="auto"/>
            </w:tcBorders>
            <w:shd w:val="clear" w:color="auto" w:fill="D9D9D9" w:themeFill="background1" w:themeFillShade="D9"/>
            <w:vAlign w:val="center"/>
          </w:tcPr>
          <w:p w14:paraId="68A73618" w14:textId="77777777" w:rsidR="007223B3" w:rsidRPr="000A533D" w:rsidRDefault="007223B3" w:rsidP="00BF08D3">
            <w:pPr>
              <w:pStyle w:val="a9"/>
              <w:spacing w:line="240" w:lineRule="auto"/>
              <w:jc w:val="center"/>
              <w:rPr>
                <w:rFonts w:cs="Arial"/>
                <w:b/>
                <w:szCs w:val="24"/>
                <w:lang w:val="el-GR"/>
              </w:rPr>
            </w:pPr>
            <w:r>
              <w:rPr>
                <w:rFonts w:cs="Arial"/>
                <w:b/>
                <w:lang w:val="el-GR"/>
              </w:rPr>
              <w:t>Έλεγχος συμμόρφωσης με εφαρμοστέες νέες ή αναθεωρημένες κανονιστικές απαιτήσεις</w:t>
            </w:r>
            <w:r w:rsidRPr="000A533D">
              <w:rPr>
                <w:rFonts w:cs="Arial"/>
                <w:b/>
                <w:szCs w:val="24"/>
                <w:lang w:val="el-GR"/>
              </w:rPr>
              <w:t xml:space="preserve"> – </w:t>
            </w:r>
          </w:p>
          <w:p w14:paraId="71D32A2E" w14:textId="77777777" w:rsidR="007223B3" w:rsidRPr="00D37DF8" w:rsidRDefault="007223B3" w:rsidP="00BF08D3">
            <w:pPr>
              <w:pStyle w:val="a9"/>
              <w:spacing w:line="240" w:lineRule="auto"/>
              <w:jc w:val="center"/>
              <w:rPr>
                <w:rFonts w:cs="Arial"/>
                <w:b/>
                <w:lang w:val="en-US"/>
              </w:rPr>
            </w:pPr>
            <w:r>
              <w:rPr>
                <w:rFonts w:cs="Arial"/>
                <w:b/>
                <w:color w:val="0070C0"/>
                <w:lang w:val="en-US"/>
              </w:rPr>
              <w:t>Compliance to applicable new or revised regulatory requirements</w:t>
            </w:r>
          </w:p>
        </w:tc>
      </w:tr>
      <w:tr w:rsidR="007223B3" w:rsidRPr="009A0AB0" w14:paraId="22934EDB" w14:textId="77777777" w:rsidTr="00BF08D3">
        <w:trPr>
          <w:trHeight w:val="454"/>
        </w:trPr>
        <w:tc>
          <w:tcPr>
            <w:tcW w:w="814" w:type="dxa"/>
            <w:shd w:val="clear" w:color="auto" w:fill="auto"/>
            <w:vAlign w:val="center"/>
          </w:tcPr>
          <w:p w14:paraId="7F8896C1" w14:textId="77777777" w:rsidR="007223B3" w:rsidRPr="00D37DF8" w:rsidRDefault="007223B3" w:rsidP="00BF08D3">
            <w:pPr>
              <w:pStyle w:val="a9"/>
              <w:spacing w:line="240" w:lineRule="auto"/>
              <w:jc w:val="center"/>
              <w:rPr>
                <w:rFonts w:cs="Arial"/>
                <w:b/>
                <w:lang w:val="en-US"/>
              </w:rPr>
            </w:pPr>
          </w:p>
        </w:tc>
        <w:tc>
          <w:tcPr>
            <w:tcW w:w="9110" w:type="dxa"/>
            <w:shd w:val="clear" w:color="auto" w:fill="auto"/>
            <w:vAlign w:val="center"/>
          </w:tcPr>
          <w:p w14:paraId="360C6BBD" w14:textId="77777777" w:rsidR="007223B3" w:rsidRPr="00C86993" w:rsidRDefault="007223B3" w:rsidP="00BF08D3">
            <w:pPr>
              <w:pStyle w:val="a9"/>
              <w:spacing w:line="240" w:lineRule="auto"/>
              <w:jc w:val="center"/>
              <w:rPr>
                <w:rFonts w:cs="Arial"/>
                <w:sz w:val="20"/>
                <w:lang w:val="en-US"/>
              </w:rPr>
            </w:pPr>
          </w:p>
          <w:p w14:paraId="158E14CB" w14:textId="77777777" w:rsidR="007223B3" w:rsidRPr="00C86993" w:rsidRDefault="007223B3" w:rsidP="004B24FF">
            <w:pPr>
              <w:pStyle w:val="a9"/>
              <w:numPr>
                <w:ilvl w:val="0"/>
                <w:numId w:val="16"/>
              </w:numPr>
              <w:rPr>
                <w:rFonts w:cs="Arial"/>
                <w:sz w:val="20"/>
                <w:lang w:val="en-US"/>
              </w:rPr>
            </w:pPr>
            <w:r w:rsidRPr="00C86993">
              <w:rPr>
                <w:rFonts w:cs="Arial"/>
                <w:sz w:val="20"/>
                <w:lang w:val="en-US"/>
              </w:rPr>
              <w:t>The Ministry of the Environment and Energy now obliges all public and private waste management bodies to register in the new electronic database of the Electronic Waste Register (HMA). The operation of this Registry is determined by the Joint Ministerial Decision 43942/4026/2016 (</w:t>
            </w:r>
            <w:r w:rsidRPr="00844678">
              <w:rPr>
                <w:rFonts w:cs="Arial"/>
                <w:sz w:val="20"/>
                <w:lang w:val="el-GR"/>
              </w:rPr>
              <w:t>Β</w:t>
            </w:r>
            <w:r w:rsidRPr="00C86993">
              <w:rPr>
                <w:rFonts w:cs="Arial"/>
                <w:sz w:val="20"/>
                <w:lang w:val="en-US"/>
              </w:rPr>
              <w:t xml:space="preserve"> '2992) "Organization and operation of the Electronic Waste Registry (HMA), in accordance with the provisions of article 42 of Law 4042/2012 </w:t>
            </w:r>
            <w:proofErr w:type="gramStart"/>
            <w:r w:rsidRPr="00C86993">
              <w:rPr>
                <w:rFonts w:cs="Arial"/>
                <w:sz w:val="20"/>
                <w:lang w:val="en-US"/>
              </w:rPr>
              <w:t>( A</w:t>
            </w:r>
            <w:proofErr w:type="gramEnd"/>
            <w:r w:rsidRPr="00C86993">
              <w:rPr>
                <w:rFonts w:cs="Arial"/>
                <w:sz w:val="20"/>
                <w:lang w:val="en-US"/>
              </w:rPr>
              <w:t xml:space="preserve"> '24) as applicable.</w:t>
            </w:r>
          </w:p>
          <w:p w14:paraId="06C06F24" w14:textId="77777777" w:rsidR="007223B3" w:rsidRPr="00C86993" w:rsidRDefault="007223B3" w:rsidP="004B24FF">
            <w:pPr>
              <w:pStyle w:val="a9"/>
              <w:numPr>
                <w:ilvl w:val="0"/>
                <w:numId w:val="16"/>
              </w:numPr>
              <w:rPr>
                <w:rFonts w:cs="Arial"/>
                <w:sz w:val="20"/>
                <w:lang w:val="en-US"/>
              </w:rPr>
            </w:pPr>
            <w:r w:rsidRPr="00C86993">
              <w:rPr>
                <w:rFonts w:cs="Arial"/>
                <w:sz w:val="20"/>
                <w:lang w:val="en-US"/>
              </w:rPr>
              <w:t>In addition, the Ministry of Environment and Energy requires the registration also in the National Waste Producer Register (</w:t>
            </w:r>
            <w:r w:rsidRPr="00844678">
              <w:rPr>
                <w:rFonts w:cs="Arial"/>
                <w:sz w:val="20"/>
                <w:lang w:val="el-GR"/>
              </w:rPr>
              <w:t>Ε</w:t>
            </w:r>
            <w:r w:rsidRPr="00C86993">
              <w:rPr>
                <w:rFonts w:cs="Arial"/>
                <w:sz w:val="20"/>
                <w:lang w:val="en-US"/>
              </w:rPr>
              <w:t>.</w:t>
            </w:r>
            <w:r w:rsidRPr="00844678">
              <w:rPr>
                <w:rFonts w:cs="Arial"/>
                <w:sz w:val="20"/>
                <w:lang w:val="el-GR"/>
              </w:rPr>
              <w:t>Μ</w:t>
            </w:r>
            <w:r w:rsidRPr="00C86993">
              <w:rPr>
                <w:rFonts w:cs="Arial"/>
                <w:sz w:val="20"/>
                <w:lang w:val="en-US"/>
              </w:rPr>
              <w:t>.</w:t>
            </w:r>
            <w:r w:rsidRPr="00844678">
              <w:rPr>
                <w:rFonts w:cs="Arial"/>
                <w:sz w:val="20"/>
                <w:lang w:val="el-GR"/>
              </w:rPr>
              <w:t>Π</w:t>
            </w:r>
            <w:r w:rsidRPr="00C86993">
              <w:rPr>
                <w:rFonts w:cs="Arial"/>
                <w:sz w:val="20"/>
                <w:lang w:val="en-US"/>
              </w:rPr>
              <w:t>.</w:t>
            </w:r>
            <w:r w:rsidRPr="00844678">
              <w:rPr>
                <w:rFonts w:cs="Arial"/>
                <w:sz w:val="20"/>
                <w:lang w:val="el-GR"/>
              </w:rPr>
              <w:t>Α</w:t>
            </w:r>
            <w:r w:rsidRPr="00C86993">
              <w:rPr>
                <w:rFonts w:cs="Arial"/>
                <w:sz w:val="20"/>
                <w:lang w:val="en-US"/>
              </w:rPr>
              <w:t>.). More specifically, according to Government Gazette 2454/2016, as of 01/01/2016, it is a legal obligation for all Producers operating in Greece as follows:</w:t>
            </w:r>
          </w:p>
          <w:p w14:paraId="1F745ED2" w14:textId="77777777" w:rsidR="007223B3" w:rsidRPr="00E777FD" w:rsidRDefault="007223B3" w:rsidP="004B24FF">
            <w:pPr>
              <w:pStyle w:val="a9"/>
              <w:numPr>
                <w:ilvl w:val="0"/>
                <w:numId w:val="16"/>
              </w:numPr>
              <w:rPr>
                <w:rFonts w:cs="Arial"/>
                <w:sz w:val="20"/>
                <w:lang w:val="en-US"/>
              </w:rPr>
            </w:pPr>
            <w:r w:rsidRPr="00E777FD">
              <w:rPr>
                <w:rFonts w:cs="Arial"/>
                <w:sz w:val="20"/>
                <w:lang w:val="en-US"/>
              </w:rPr>
              <w:t>A) The registration of all producers in the National Waste Generation Register (N</w:t>
            </w:r>
            <w:r>
              <w:rPr>
                <w:rFonts w:cs="Arial"/>
                <w:sz w:val="20"/>
                <w:lang w:val="en-US"/>
              </w:rPr>
              <w:t>WGR</w:t>
            </w:r>
            <w:r w:rsidRPr="00E777FD">
              <w:rPr>
                <w:rFonts w:cs="Arial"/>
                <w:sz w:val="20"/>
                <w:lang w:val="en-US"/>
              </w:rPr>
              <w:t>)</w:t>
            </w:r>
          </w:p>
          <w:p w14:paraId="4E664E3E" w14:textId="3756F9A8" w:rsidR="007223B3" w:rsidRPr="00E777FD" w:rsidRDefault="007223B3" w:rsidP="004B24FF">
            <w:pPr>
              <w:pStyle w:val="a9"/>
              <w:numPr>
                <w:ilvl w:val="0"/>
                <w:numId w:val="16"/>
              </w:numPr>
              <w:rPr>
                <w:rFonts w:cs="Arial"/>
                <w:sz w:val="20"/>
                <w:lang w:val="en-US"/>
              </w:rPr>
            </w:pPr>
            <w:r w:rsidRPr="00E777FD">
              <w:rPr>
                <w:rFonts w:cs="Arial"/>
                <w:sz w:val="20"/>
                <w:lang w:val="en-US"/>
              </w:rPr>
              <w:t>B) Submission of the Clearance Announcement of Packaging Amounts for the Year 2018 to an Alternative Management System (i</w:t>
            </w:r>
            <w:r w:rsidR="0085308B">
              <w:rPr>
                <w:rFonts w:cs="Arial"/>
                <w:sz w:val="20"/>
                <w:lang w:val="en-US"/>
              </w:rPr>
              <w:t>.</w:t>
            </w:r>
            <w:r w:rsidRPr="00E777FD">
              <w:rPr>
                <w:rFonts w:cs="Arial"/>
                <w:sz w:val="20"/>
                <w:lang w:val="en-US"/>
              </w:rPr>
              <w:t>e</w:t>
            </w:r>
            <w:r w:rsidR="0085308B">
              <w:rPr>
                <w:rFonts w:cs="Arial"/>
                <w:sz w:val="20"/>
                <w:lang w:val="en-US"/>
              </w:rPr>
              <w:t>.</w:t>
            </w:r>
            <w:r w:rsidRPr="00E777FD">
              <w:rPr>
                <w:rFonts w:cs="Arial"/>
                <w:sz w:val="20"/>
                <w:lang w:val="en-US"/>
              </w:rPr>
              <w:t xml:space="preserve"> SED, such as Reverse Recycling S</w:t>
            </w:r>
            <w:r w:rsidR="0085308B">
              <w:rPr>
                <w:rFonts w:cs="Arial"/>
                <w:sz w:val="20"/>
                <w:lang w:val="en-US"/>
              </w:rPr>
              <w:t>.</w:t>
            </w:r>
            <w:r w:rsidRPr="00E777FD">
              <w:rPr>
                <w:rFonts w:cs="Arial"/>
                <w:sz w:val="20"/>
                <w:lang w:val="en-US"/>
              </w:rPr>
              <w:t>A</w:t>
            </w:r>
            <w:r w:rsidR="0085308B">
              <w:rPr>
                <w:rFonts w:cs="Arial"/>
                <w:sz w:val="20"/>
                <w:lang w:val="en-US"/>
              </w:rPr>
              <w:t>.</w:t>
            </w:r>
            <w:r w:rsidRPr="00E777FD">
              <w:rPr>
                <w:rFonts w:cs="Arial"/>
                <w:sz w:val="20"/>
                <w:lang w:val="en-US"/>
              </w:rPr>
              <w:t>), as part of the Alternative Packaging Management of the respective producer.</w:t>
            </w:r>
          </w:p>
          <w:p w14:paraId="45D483F4" w14:textId="77777777" w:rsidR="007223B3" w:rsidRPr="00C86993" w:rsidRDefault="007223B3" w:rsidP="004B24FF">
            <w:pPr>
              <w:pStyle w:val="a9"/>
              <w:numPr>
                <w:ilvl w:val="0"/>
                <w:numId w:val="16"/>
              </w:numPr>
              <w:rPr>
                <w:rFonts w:cs="Arial"/>
                <w:sz w:val="20"/>
                <w:lang w:val="en-US"/>
              </w:rPr>
            </w:pPr>
            <w:r w:rsidRPr="00C86993">
              <w:rPr>
                <w:rFonts w:cs="Arial"/>
                <w:sz w:val="20"/>
                <w:lang w:val="en-US"/>
              </w:rPr>
              <w:t>C) Electronic submission to the National Waste Producers Register of this Declaration by product type, with information on the quantities of packaging or other products that each producer has made available on the Greek market in the previous calendar year.</w:t>
            </w:r>
          </w:p>
          <w:p w14:paraId="04D702E8" w14:textId="77777777" w:rsidR="007223B3" w:rsidRPr="00F2323E" w:rsidRDefault="007223B3" w:rsidP="004B24FF">
            <w:pPr>
              <w:pStyle w:val="a9"/>
              <w:numPr>
                <w:ilvl w:val="0"/>
                <w:numId w:val="16"/>
              </w:numPr>
              <w:rPr>
                <w:rFonts w:cs="Arial"/>
                <w:sz w:val="20"/>
                <w:lang w:val="en-US"/>
              </w:rPr>
            </w:pPr>
            <w:r w:rsidRPr="00F2323E">
              <w:rPr>
                <w:rFonts w:cs="Arial"/>
                <w:sz w:val="20"/>
                <w:lang w:val="en-US"/>
              </w:rPr>
              <w:t xml:space="preserve">D) Electronic submission of the </w:t>
            </w:r>
            <w:r w:rsidRPr="00E777FD">
              <w:rPr>
                <w:rFonts w:cs="Arial"/>
                <w:sz w:val="20"/>
                <w:lang w:val="en-US"/>
              </w:rPr>
              <w:t>Annual Waste Production Report</w:t>
            </w:r>
            <w:r>
              <w:rPr>
                <w:rFonts w:cs="Arial"/>
                <w:sz w:val="20"/>
                <w:lang w:val="en-US"/>
              </w:rPr>
              <w:t xml:space="preserve"> </w:t>
            </w:r>
            <w:r w:rsidRPr="00F2323E">
              <w:rPr>
                <w:rFonts w:cs="Arial"/>
                <w:sz w:val="20"/>
                <w:lang w:val="en-US"/>
              </w:rPr>
              <w:t xml:space="preserve">to the </w:t>
            </w:r>
            <w:r>
              <w:rPr>
                <w:rFonts w:cs="Arial"/>
                <w:sz w:val="20"/>
                <w:lang w:val="en-US"/>
              </w:rPr>
              <w:t>Ministry of Environment</w:t>
            </w:r>
            <w:r w:rsidRPr="00F2323E">
              <w:rPr>
                <w:rFonts w:cs="Arial"/>
                <w:sz w:val="20"/>
                <w:lang w:val="en-US"/>
              </w:rPr>
              <w:t xml:space="preserve"> with information on the quantities of all waste produced by the producer and the quantities recycled, managed, transported for destruction abroad, temporarily stored for final disposal mood, etc.</w:t>
            </w:r>
          </w:p>
          <w:p w14:paraId="47973AE6" w14:textId="38B97245" w:rsidR="007223B3" w:rsidRDefault="007223B3" w:rsidP="004B24FF">
            <w:pPr>
              <w:pStyle w:val="a9"/>
              <w:numPr>
                <w:ilvl w:val="0"/>
                <w:numId w:val="16"/>
              </w:numPr>
              <w:rPr>
                <w:rFonts w:cs="Arial"/>
                <w:sz w:val="20"/>
                <w:lang w:val="en-US"/>
              </w:rPr>
            </w:pPr>
            <w:r>
              <w:rPr>
                <w:rFonts w:cs="Arial"/>
                <w:sz w:val="20"/>
                <w:lang w:val="en-US"/>
              </w:rPr>
              <w:lastRenderedPageBreak/>
              <w:t xml:space="preserve">The Company has been </w:t>
            </w:r>
            <w:r w:rsidRPr="00E777FD">
              <w:rPr>
                <w:rFonts w:cs="Arial"/>
                <w:sz w:val="20"/>
                <w:lang w:val="en-US"/>
              </w:rPr>
              <w:t>register in the new electronic database of the Electronic Waste Register (HMA)</w:t>
            </w:r>
            <w:r>
              <w:rPr>
                <w:rFonts w:cs="Arial"/>
                <w:sz w:val="20"/>
                <w:lang w:val="en-US"/>
              </w:rPr>
              <w:t xml:space="preserve"> </w:t>
            </w:r>
            <w:proofErr w:type="gramStart"/>
            <w:r>
              <w:rPr>
                <w:rFonts w:cs="Arial"/>
                <w:sz w:val="20"/>
                <w:lang w:val="en-US"/>
              </w:rPr>
              <w:t xml:space="preserve">and </w:t>
            </w:r>
            <w:r w:rsidRPr="00E777FD">
              <w:rPr>
                <w:rFonts w:cs="Arial"/>
                <w:sz w:val="20"/>
                <w:lang w:val="en-US"/>
              </w:rPr>
              <w:t>also</w:t>
            </w:r>
            <w:proofErr w:type="gramEnd"/>
            <w:r w:rsidRPr="00E777FD">
              <w:rPr>
                <w:rFonts w:cs="Arial"/>
                <w:sz w:val="20"/>
                <w:lang w:val="en-US"/>
              </w:rPr>
              <w:t xml:space="preserve"> in the National Waste Producer Register (</w:t>
            </w:r>
            <w:r w:rsidRPr="00844678">
              <w:rPr>
                <w:rFonts w:cs="Arial"/>
                <w:sz w:val="20"/>
                <w:lang w:val="el-GR"/>
              </w:rPr>
              <w:t>Ε</w:t>
            </w:r>
            <w:r w:rsidRPr="00E777FD">
              <w:rPr>
                <w:rFonts w:cs="Arial"/>
                <w:sz w:val="20"/>
                <w:lang w:val="en-US"/>
              </w:rPr>
              <w:t>.</w:t>
            </w:r>
            <w:r w:rsidRPr="00844678">
              <w:rPr>
                <w:rFonts w:cs="Arial"/>
                <w:sz w:val="20"/>
                <w:lang w:val="el-GR"/>
              </w:rPr>
              <w:t>Μ</w:t>
            </w:r>
            <w:r w:rsidRPr="00E777FD">
              <w:rPr>
                <w:rFonts w:cs="Arial"/>
                <w:sz w:val="20"/>
                <w:lang w:val="en-US"/>
              </w:rPr>
              <w:t>.</w:t>
            </w:r>
            <w:r w:rsidRPr="00844678">
              <w:rPr>
                <w:rFonts w:cs="Arial"/>
                <w:sz w:val="20"/>
                <w:lang w:val="el-GR"/>
              </w:rPr>
              <w:t>Π</w:t>
            </w:r>
            <w:r w:rsidRPr="00E777FD">
              <w:rPr>
                <w:rFonts w:cs="Arial"/>
                <w:sz w:val="20"/>
                <w:lang w:val="en-US"/>
              </w:rPr>
              <w:t>.</w:t>
            </w:r>
            <w:r w:rsidRPr="00844678">
              <w:rPr>
                <w:rFonts w:cs="Arial"/>
                <w:sz w:val="20"/>
                <w:lang w:val="el-GR"/>
              </w:rPr>
              <w:t>Α</w:t>
            </w:r>
            <w:r w:rsidRPr="00E777FD">
              <w:rPr>
                <w:rFonts w:cs="Arial"/>
                <w:sz w:val="20"/>
                <w:lang w:val="en-US"/>
              </w:rPr>
              <w:t xml:space="preserve">.). </w:t>
            </w:r>
            <w:proofErr w:type="gramStart"/>
            <w:r>
              <w:rPr>
                <w:rFonts w:cs="Arial"/>
                <w:sz w:val="20"/>
                <w:lang w:val="en-US"/>
              </w:rPr>
              <w:t>on</w:t>
            </w:r>
            <w:proofErr w:type="gramEnd"/>
            <w:r>
              <w:rPr>
                <w:rFonts w:cs="Arial"/>
                <w:sz w:val="20"/>
                <w:lang w:val="en-US"/>
              </w:rPr>
              <w:t xml:space="preserve"> time and has submitted the </w:t>
            </w:r>
            <w:r w:rsidRPr="00E777FD">
              <w:rPr>
                <w:rFonts w:cs="Arial"/>
                <w:sz w:val="20"/>
                <w:lang w:val="en-US"/>
              </w:rPr>
              <w:t>Annual Waste Production Report</w:t>
            </w:r>
            <w:r>
              <w:rPr>
                <w:rFonts w:cs="Arial"/>
                <w:sz w:val="20"/>
                <w:lang w:val="en-US"/>
              </w:rPr>
              <w:t xml:space="preserve"> and the Annual Quantity Declaration for recycling packaging on March 201</w:t>
            </w:r>
            <w:r w:rsidRPr="00385746">
              <w:rPr>
                <w:rFonts w:cs="Arial"/>
                <w:sz w:val="20"/>
                <w:lang w:val="en-US"/>
              </w:rPr>
              <w:t>9</w:t>
            </w:r>
            <w:r>
              <w:rPr>
                <w:rFonts w:cs="Arial"/>
                <w:sz w:val="20"/>
                <w:lang w:val="en-US"/>
              </w:rPr>
              <w:t xml:space="preserve">. </w:t>
            </w:r>
          </w:p>
          <w:p w14:paraId="3D618F4B" w14:textId="6AF34C78" w:rsidR="007223B3" w:rsidRDefault="007223B3" w:rsidP="004B24FF">
            <w:pPr>
              <w:pStyle w:val="a9"/>
              <w:numPr>
                <w:ilvl w:val="0"/>
                <w:numId w:val="16"/>
              </w:numPr>
              <w:rPr>
                <w:rFonts w:cs="Arial"/>
                <w:sz w:val="20"/>
                <w:lang w:val="en-US"/>
              </w:rPr>
            </w:pPr>
            <w:r>
              <w:rPr>
                <w:rFonts w:cs="Arial"/>
                <w:sz w:val="20"/>
                <w:lang w:val="en-US"/>
              </w:rPr>
              <w:t xml:space="preserve">New legislation regarding energy management and energy audits </w:t>
            </w:r>
            <w:proofErr w:type="gramStart"/>
            <w:r>
              <w:rPr>
                <w:rFonts w:cs="Arial"/>
                <w:sz w:val="20"/>
                <w:lang w:val="en-US"/>
              </w:rPr>
              <w:t>was issued</w:t>
            </w:r>
            <w:proofErr w:type="gramEnd"/>
            <w:r>
              <w:rPr>
                <w:rFonts w:cs="Arial"/>
                <w:sz w:val="20"/>
                <w:lang w:val="en-US"/>
              </w:rPr>
              <w:t xml:space="preserve"> on 2018, according to the EU Energy Efficiency Directive 2012/22/EC.</w:t>
            </w:r>
          </w:p>
          <w:p w14:paraId="12C98837" w14:textId="1F091B23" w:rsidR="00BA3F4F" w:rsidRPr="00E777FD" w:rsidRDefault="00F06DD2" w:rsidP="004B24FF">
            <w:pPr>
              <w:pStyle w:val="a9"/>
              <w:numPr>
                <w:ilvl w:val="0"/>
                <w:numId w:val="16"/>
              </w:numPr>
              <w:rPr>
                <w:rFonts w:cs="Arial"/>
                <w:sz w:val="20"/>
                <w:lang w:val="en-US"/>
              </w:rPr>
            </w:pPr>
            <w:proofErr w:type="gramStart"/>
            <w:r>
              <w:rPr>
                <w:rFonts w:cs="Arial"/>
                <w:sz w:val="20"/>
                <w:lang w:val="en-US"/>
              </w:rPr>
              <w:t>A n</w:t>
            </w:r>
            <w:r w:rsidR="00BA3F4F">
              <w:rPr>
                <w:rFonts w:cs="Arial"/>
                <w:sz w:val="20"/>
                <w:lang w:val="en-US"/>
              </w:rPr>
              <w:t xml:space="preserve">ew Law regarding the </w:t>
            </w:r>
            <w:r w:rsidR="0085308B">
              <w:rPr>
                <w:rFonts w:cs="Arial"/>
                <w:sz w:val="20"/>
                <w:lang w:val="en-US"/>
              </w:rPr>
              <w:t xml:space="preserve">protection of data privacy was issued on 2019: Law </w:t>
            </w:r>
            <w:r w:rsidR="0085308B" w:rsidRPr="0085308B">
              <w:rPr>
                <w:rFonts w:cs="Arial"/>
                <w:sz w:val="20"/>
                <w:lang w:val="en-US"/>
              </w:rPr>
              <w:t>4624/2019</w:t>
            </w:r>
            <w:r w:rsidR="0085308B">
              <w:rPr>
                <w:rFonts w:cs="Arial"/>
                <w:sz w:val="20"/>
                <w:lang w:val="en-US"/>
              </w:rPr>
              <w:t xml:space="preserve"> “</w:t>
            </w:r>
            <w:r w:rsidR="0085308B" w:rsidRPr="0085308B">
              <w:rPr>
                <w:rFonts w:cs="Arial"/>
                <w:sz w:val="20"/>
                <w:lang w:val="en-US"/>
              </w:rPr>
              <w:t>Authority for the Protection of Personal Data, measures of application of Regulation (EU) 2016/679 of the European Parliament and of the Council of 27 April 2016 on the protection of individuals against the processing of personal data and incorporation into national legislation of Directive (EU) 2016 / 680 of the European Parliament and of the Council of 27 April 2016 and other provisions</w:t>
            </w:r>
            <w:r w:rsidR="0085308B">
              <w:rPr>
                <w:rFonts w:cs="Arial"/>
                <w:sz w:val="20"/>
                <w:lang w:val="en-US"/>
              </w:rPr>
              <w:t>”</w:t>
            </w:r>
            <w:r w:rsidR="0085308B" w:rsidRPr="0085308B">
              <w:rPr>
                <w:rFonts w:cs="Arial"/>
                <w:sz w:val="20"/>
                <w:lang w:val="en-US"/>
              </w:rPr>
              <w:t>.</w:t>
            </w:r>
            <w:proofErr w:type="gramEnd"/>
          </w:p>
          <w:p w14:paraId="0FBB6160" w14:textId="77777777" w:rsidR="007223B3" w:rsidRPr="00E777FD" w:rsidRDefault="007223B3" w:rsidP="00BF08D3">
            <w:pPr>
              <w:pStyle w:val="a9"/>
              <w:spacing w:line="240" w:lineRule="auto"/>
              <w:ind w:left="786"/>
              <w:rPr>
                <w:rFonts w:cs="Arial"/>
                <w:sz w:val="20"/>
                <w:lang w:val="en-US"/>
              </w:rPr>
            </w:pPr>
          </w:p>
        </w:tc>
      </w:tr>
    </w:tbl>
    <w:p w14:paraId="4536D0DD" w14:textId="77777777" w:rsidR="00847436" w:rsidRDefault="00847436" w:rsidP="005900E2">
      <w:pPr>
        <w:rPr>
          <w:lang w:val="en-US"/>
        </w:rPr>
      </w:pPr>
    </w:p>
    <w:p w14:paraId="72CDC94C" w14:textId="77777777" w:rsidR="00D37DF8" w:rsidRPr="005D2978" w:rsidRDefault="00D37DF8" w:rsidP="005900E2">
      <w:pPr>
        <w:rPr>
          <w:lang w:val="en-US"/>
        </w:rPr>
      </w:pPr>
    </w:p>
    <w:tbl>
      <w:tblPr>
        <w:tblStyle w:val="a7"/>
        <w:tblW w:w="9924" w:type="dxa"/>
        <w:tblInd w:w="-318" w:type="dxa"/>
        <w:tblLook w:val="04A0" w:firstRow="1" w:lastRow="0" w:firstColumn="1" w:lastColumn="0" w:noHBand="0" w:noVBand="1"/>
      </w:tblPr>
      <w:tblGrid>
        <w:gridCol w:w="814"/>
        <w:gridCol w:w="9110"/>
      </w:tblGrid>
      <w:tr w:rsidR="00453CFE" w:rsidRPr="009B6D40" w14:paraId="5E2878AE" w14:textId="77777777" w:rsidTr="00453CFE">
        <w:trPr>
          <w:trHeight w:val="454"/>
        </w:trPr>
        <w:tc>
          <w:tcPr>
            <w:tcW w:w="814" w:type="dxa"/>
            <w:shd w:val="clear" w:color="auto" w:fill="D9D9D9" w:themeFill="background1" w:themeFillShade="D9"/>
          </w:tcPr>
          <w:p w14:paraId="4E451952" w14:textId="1CEB074C" w:rsidR="00453CFE" w:rsidRPr="005D2978" w:rsidRDefault="00453CFE" w:rsidP="00453CFE">
            <w:pPr>
              <w:pStyle w:val="a9"/>
              <w:spacing w:line="240" w:lineRule="auto"/>
              <w:jc w:val="center"/>
              <w:rPr>
                <w:b/>
                <w:lang w:val="el-GR"/>
              </w:rPr>
            </w:pPr>
            <w:r w:rsidRPr="00603C8E">
              <w:rPr>
                <w:b/>
                <w:lang w:val="en-US"/>
              </w:rPr>
              <w:br w:type="page"/>
            </w:r>
            <w:r w:rsidR="00847436">
              <w:rPr>
                <w:b/>
                <w:lang w:val="el-GR"/>
              </w:rPr>
              <w:t>10</w:t>
            </w:r>
            <w:r w:rsidRPr="005D2978">
              <w:rPr>
                <w:b/>
                <w:lang w:val="el-GR"/>
              </w:rPr>
              <w:t>.</w:t>
            </w:r>
          </w:p>
        </w:tc>
        <w:tc>
          <w:tcPr>
            <w:tcW w:w="9110" w:type="dxa"/>
            <w:shd w:val="clear" w:color="auto" w:fill="D9D9D9" w:themeFill="background1" w:themeFillShade="D9"/>
          </w:tcPr>
          <w:p w14:paraId="4BE944B1" w14:textId="0C740550" w:rsidR="00453CFE" w:rsidRPr="00453CFE" w:rsidRDefault="00453CFE" w:rsidP="00D45994">
            <w:pPr>
              <w:pStyle w:val="a9"/>
              <w:spacing w:line="240" w:lineRule="auto"/>
              <w:jc w:val="center"/>
              <w:rPr>
                <w:b/>
                <w:lang w:val="el-GR"/>
              </w:rPr>
            </w:pPr>
            <w:r>
              <w:rPr>
                <w:b/>
                <w:lang w:val="el-GR"/>
              </w:rPr>
              <w:t xml:space="preserve">Ικανοποίηση Πελατών και </w:t>
            </w:r>
            <w:proofErr w:type="spellStart"/>
            <w:r>
              <w:rPr>
                <w:b/>
                <w:lang w:val="el-GR"/>
              </w:rPr>
              <w:t>αναπληροφόρηση</w:t>
            </w:r>
            <w:proofErr w:type="spellEnd"/>
            <w:r>
              <w:rPr>
                <w:b/>
                <w:lang w:val="el-GR"/>
              </w:rPr>
              <w:t xml:space="preserve"> από τα σχετικά</w:t>
            </w:r>
            <w:r w:rsidRPr="00453CFE">
              <w:rPr>
                <w:b/>
                <w:lang w:val="el-GR"/>
              </w:rPr>
              <w:t xml:space="preserve"> Ενδιαφερόμενα Μέρη – </w:t>
            </w:r>
          </w:p>
          <w:p w14:paraId="4EFD1557" w14:textId="094C3163" w:rsidR="00453CFE" w:rsidRPr="00453CFE" w:rsidRDefault="00453CFE" w:rsidP="00D45994">
            <w:pPr>
              <w:pStyle w:val="a9"/>
              <w:spacing w:line="240" w:lineRule="auto"/>
              <w:jc w:val="center"/>
              <w:rPr>
                <w:b/>
                <w:lang w:val="en-US"/>
              </w:rPr>
            </w:pPr>
            <w:r w:rsidRPr="00453CFE">
              <w:rPr>
                <w:b/>
                <w:color w:val="0070C0"/>
                <w:lang w:val="en-US"/>
              </w:rPr>
              <w:t xml:space="preserve">Customer </w:t>
            </w:r>
            <w:r>
              <w:rPr>
                <w:b/>
                <w:color w:val="0070C0"/>
                <w:lang w:val="en-US"/>
              </w:rPr>
              <w:t>Satisfaction and feedback from relevant interested parties</w:t>
            </w:r>
          </w:p>
        </w:tc>
      </w:tr>
      <w:tr w:rsidR="00453CFE" w:rsidRPr="009A0AB0" w14:paraId="7773D59D" w14:textId="77777777" w:rsidTr="00453CFE">
        <w:trPr>
          <w:trHeight w:val="454"/>
        </w:trPr>
        <w:tc>
          <w:tcPr>
            <w:tcW w:w="814" w:type="dxa"/>
          </w:tcPr>
          <w:p w14:paraId="51AA8F64" w14:textId="77777777" w:rsidR="00453CFE" w:rsidRPr="00453CFE" w:rsidRDefault="00453CFE" w:rsidP="00D45994">
            <w:pPr>
              <w:pStyle w:val="a9"/>
              <w:spacing w:line="240" w:lineRule="auto"/>
              <w:jc w:val="center"/>
              <w:rPr>
                <w:b/>
                <w:lang w:val="en-US"/>
              </w:rPr>
            </w:pPr>
          </w:p>
        </w:tc>
        <w:tc>
          <w:tcPr>
            <w:tcW w:w="9110" w:type="dxa"/>
          </w:tcPr>
          <w:p w14:paraId="174BC38D" w14:textId="77777777" w:rsidR="00453CFE" w:rsidRPr="005D2978" w:rsidRDefault="00453CFE" w:rsidP="00D45994">
            <w:pPr>
              <w:ind w:left="720"/>
              <w:jc w:val="left"/>
              <w:rPr>
                <w:rFonts w:asciiTheme="minorHAnsi" w:hAnsiTheme="minorHAnsi" w:cstheme="minorHAnsi"/>
                <w:sz w:val="24"/>
                <w:szCs w:val="24"/>
                <w:lang w:val="en-US"/>
              </w:rPr>
            </w:pPr>
          </w:p>
          <w:p w14:paraId="5099B1FE" w14:textId="77777777" w:rsidR="00453CFE" w:rsidRPr="00453CFE" w:rsidRDefault="00453CFE" w:rsidP="004B24FF">
            <w:pPr>
              <w:numPr>
                <w:ilvl w:val="0"/>
                <w:numId w:val="7"/>
              </w:numPr>
              <w:jc w:val="left"/>
              <w:rPr>
                <w:rFonts w:asciiTheme="minorHAnsi" w:hAnsiTheme="minorHAnsi" w:cstheme="minorHAnsi"/>
                <w:sz w:val="24"/>
                <w:szCs w:val="24"/>
                <w:lang w:val="en-US"/>
              </w:rPr>
            </w:pPr>
            <w:r w:rsidRPr="00453CFE">
              <w:rPr>
                <w:rFonts w:asciiTheme="minorHAnsi" w:hAnsiTheme="minorHAnsi" w:cstheme="minorHAnsi"/>
                <w:sz w:val="24"/>
                <w:szCs w:val="24"/>
              </w:rPr>
              <w:t xml:space="preserve">Παράπονα πελατών </w:t>
            </w:r>
            <w:r w:rsidRPr="00453CFE">
              <w:rPr>
                <w:rFonts w:asciiTheme="minorHAnsi" w:hAnsiTheme="minorHAnsi" w:cstheme="minorHAnsi"/>
                <w:sz w:val="24"/>
                <w:szCs w:val="24"/>
                <w:lang w:val="en-US"/>
              </w:rPr>
              <w:t xml:space="preserve">– </w:t>
            </w:r>
            <w:r w:rsidRPr="00453CFE">
              <w:rPr>
                <w:rFonts w:asciiTheme="minorHAnsi" w:hAnsiTheme="minorHAnsi" w:cstheme="minorHAnsi"/>
                <w:color w:val="0070C0"/>
                <w:sz w:val="24"/>
                <w:szCs w:val="24"/>
                <w:lang w:val="en-US"/>
              </w:rPr>
              <w:t>Customer Complaints</w:t>
            </w:r>
          </w:p>
          <w:p w14:paraId="334E38D6" w14:textId="77777777" w:rsidR="00453CFE" w:rsidRPr="00453CFE" w:rsidRDefault="00453CFE" w:rsidP="00D45994">
            <w:pPr>
              <w:ind w:left="720"/>
              <w:jc w:val="left"/>
              <w:rPr>
                <w:rFonts w:asciiTheme="minorHAnsi" w:hAnsiTheme="minorHAnsi" w:cstheme="minorHAnsi"/>
                <w:szCs w:val="24"/>
                <w:u w:val="single"/>
                <w:lang w:val="en-US"/>
              </w:rPr>
            </w:pPr>
          </w:p>
          <w:p w14:paraId="5AE7423B" w14:textId="1C3EC74D" w:rsidR="00453CFE" w:rsidRPr="00025B72" w:rsidRDefault="00025B72" w:rsidP="004B24FF">
            <w:pPr>
              <w:pStyle w:val="a3"/>
              <w:numPr>
                <w:ilvl w:val="0"/>
                <w:numId w:val="19"/>
              </w:numPr>
              <w:jc w:val="left"/>
              <w:rPr>
                <w:rFonts w:asciiTheme="minorHAnsi" w:hAnsiTheme="minorHAnsi" w:cstheme="minorHAnsi"/>
                <w:b/>
                <w:szCs w:val="24"/>
                <w:lang w:val="en-US"/>
              </w:rPr>
            </w:pPr>
            <w:r w:rsidRPr="00025B72">
              <w:rPr>
                <w:rFonts w:asciiTheme="minorHAnsi" w:hAnsiTheme="minorHAnsi" w:cstheme="minorHAnsi"/>
                <w:b/>
                <w:szCs w:val="24"/>
                <w:u w:val="single"/>
                <w:lang w:val="en-US"/>
              </w:rPr>
              <w:t>Customer</w:t>
            </w:r>
            <w:r w:rsidR="00453CFE" w:rsidRPr="00025B72">
              <w:rPr>
                <w:rFonts w:asciiTheme="minorHAnsi" w:hAnsiTheme="minorHAnsi" w:cstheme="minorHAnsi"/>
                <w:b/>
                <w:szCs w:val="24"/>
                <w:u w:val="single"/>
                <w:lang w:val="en-US"/>
              </w:rPr>
              <w:t xml:space="preserve"> complaints</w:t>
            </w:r>
            <w:r w:rsidR="00453CFE" w:rsidRPr="00025B72">
              <w:rPr>
                <w:rFonts w:asciiTheme="minorHAnsi" w:hAnsiTheme="minorHAnsi" w:cstheme="minorHAnsi"/>
                <w:b/>
                <w:szCs w:val="24"/>
                <w:lang w:val="en-US"/>
              </w:rPr>
              <w:t>:</w:t>
            </w:r>
          </w:p>
          <w:p w14:paraId="74E4BF20" w14:textId="77777777" w:rsidR="00453CFE" w:rsidRPr="00453CFE" w:rsidRDefault="00453CFE" w:rsidP="00D45994">
            <w:pPr>
              <w:ind w:left="720"/>
              <w:jc w:val="left"/>
              <w:rPr>
                <w:rFonts w:asciiTheme="minorHAnsi" w:hAnsiTheme="minorHAnsi" w:cstheme="minorHAnsi"/>
                <w:szCs w:val="24"/>
                <w:lang w:val="en-US"/>
              </w:rPr>
            </w:pPr>
          </w:p>
          <w:tbl>
            <w:tblPr>
              <w:tblpPr w:leftFromText="180" w:rightFromText="180" w:vertAnchor="text" w:tblpX="988" w:tblpY="1"/>
              <w:tblOverlap w:val="never"/>
              <w:tblW w:w="70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413"/>
              <w:gridCol w:w="1559"/>
              <w:gridCol w:w="4111"/>
            </w:tblGrid>
            <w:tr w:rsidR="00453CFE" w:rsidRPr="009B6D40" w14:paraId="13CA6262" w14:textId="77777777" w:rsidTr="00072E64">
              <w:trPr>
                <w:cantSplit/>
                <w:trHeight w:val="332"/>
                <w:tblHeader/>
                <w:tblCellSpacing w:w="0" w:type="dxa"/>
              </w:trPr>
              <w:tc>
                <w:tcPr>
                  <w:tcW w:w="1413" w:type="dxa"/>
                  <w:shd w:val="clear" w:color="auto" w:fill="0070C0"/>
                  <w:vAlign w:val="center"/>
                  <w:hideMark/>
                </w:tcPr>
                <w:p w14:paraId="06852BD6" w14:textId="77777777" w:rsidR="00453CFE" w:rsidRPr="00E87F1F" w:rsidRDefault="00453CFE" w:rsidP="00D45994">
                  <w:pPr>
                    <w:pStyle w:val="ptabelletext"/>
                    <w:jc w:val="center"/>
                    <w:rPr>
                      <w:rFonts w:ascii="Arial" w:hAnsi="Arial" w:cs="Arial"/>
                      <w:b/>
                      <w:bCs/>
                      <w:sz w:val="20"/>
                      <w:szCs w:val="20"/>
                    </w:rPr>
                  </w:pPr>
                  <w:r w:rsidRPr="00E87F1F">
                    <w:rPr>
                      <w:rFonts w:ascii="Arial" w:hAnsi="Arial" w:cs="Arial"/>
                      <w:b/>
                      <w:bCs/>
                      <w:sz w:val="20"/>
                      <w:szCs w:val="20"/>
                      <w:lang w:val="el-GR"/>
                    </w:rPr>
                    <w:t>Α</w:t>
                  </w:r>
                  <w:r w:rsidRPr="00E87F1F">
                    <w:rPr>
                      <w:rFonts w:ascii="Arial" w:hAnsi="Arial" w:cs="Arial"/>
                      <w:b/>
                      <w:bCs/>
                      <w:sz w:val="20"/>
                      <w:szCs w:val="20"/>
                    </w:rPr>
                    <w:t>/</w:t>
                  </w:r>
                  <w:r w:rsidRPr="00E87F1F">
                    <w:rPr>
                      <w:rFonts w:ascii="Arial" w:hAnsi="Arial" w:cs="Arial"/>
                      <w:b/>
                      <w:bCs/>
                      <w:sz w:val="20"/>
                      <w:szCs w:val="20"/>
                      <w:lang w:val="el-GR"/>
                    </w:rPr>
                    <w:t>Α</w:t>
                  </w:r>
                  <w:r w:rsidRPr="00E87F1F">
                    <w:rPr>
                      <w:rFonts w:ascii="Arial" w:hAnsi="Arial" w:cs="Arial"/>
                      <w:b/>
                      <w:bCs/>
                      <w:sz w:val="20"/>
                      <w:szCs w:val="20"/>
                    </w:rPr>
                    <w:t xml:space="preserve"> </w:t>
                  </w:r>
                  <w:proofErr w:type="spellStart"/>
                  <w:r w:rsidRPr="00E87F1F">
                    <w:rPr>
                      <w:rFonts w:ascii="Arial" w:hAnsi="Arial" w:cs="Arial"/>
                      <w:b/>
                      <w:bCs/>
                      <w:sz w:val="20"/>
                      <w:szCs w:val="20"/>
                      <w:lang w:val="el-GR"/>
                    </w:rPr>
                    <w:t>Νο</w:t>
                  </w:r>
                  <w:proofErr w:type="spellEnd"/>
                  <w:r w:rsidRPr="00E87F1F">
                    <w:rPr>
                      <w:rFonts w:ascii="Arial" w:hAnsi="Arial" w:cs="Arial"/>
                      <w:b/>
                      <w:bCs/>
                      <w:sz w:val="20"/>
                      <w:szCs w:val="20"/>
                    </w:rPr>
                    <w:t xml:space="preserve"> </w:t>
                  </w:r>
                  <w:r w:rsidRPr="00E87F1F">
                    <w:rPr>
                      <w:rFonts w:ascii="Arial" w:hAnsi="Arial" w:cs="Arial"/>
                      <w:b/>
                      <w:bCs/>
                      <w:sz w:val="20"/>
                      <w:szCs w:val="20"/>
                      <w:lang w:val="el-GR"/>
                    </w:rPr>
                    <w:t>Παραπόνου</w:t>
                  </w:r>
                  <w:r w:rsidRPr="00E87F1F">
                    <w:rPr>
                      <w:rFonts w:ascii="Arial" w:hAnsi="Arial" w:cs="Arial"/>
                      <w:b/>
                      <w:bCs/>
                      <w:sz w:val="20"/>
                      <w:szCs w:val="20"/>
                    </w:rPr>
                    <w:br/>
                    <w:t>No of Complaint</w:t>
                  </w:r>
                </w:p>
              </w:tc>
              <w:tc>
                <w:tcPr>
                  <w:tcW w:w="1559" w:type="dxa"/>
                  <w:shd w:val="clear" w:color="auto" w:fill="0070C0"/>
                  <w:vAlign w:val="center"/>
                </w:tcPr>
                <w:p w14:paraId="3DEF51F0" w14:textId="77777777" w:rsidR="00453CFE" w:rsidRPr="00E87F1F" w:rsidRDefault="00453CFE" w:rsidP="00D45994">
                  <w:pPr>
                    <w:jc w:val="center"/>
                    <w:rPr>
                      <w:rFonts w:cs="Arial"/>
                      <w:b/>
                      <w:bCs/>
                      <w:lang w:val="en-US"/>
                    </w:rPr>
                  </w:pPr>
                  <w:proofErr w:type="spellStart"/>
                  <w:r w:rsidRPr="00E87F1F">
                    <w:rPr>
                      <w:rFonts w:cs="Arial"/>
                      <w:b/>
                      <w:bCs/>
                    </w:rPr>
                    <w:t>Ημερ</w:t>
                  </w:r>
                  <w:proofErr w:type="spellEnd"/>
                  <w:r w:rsidRPr="00E87F1F">
                    <w:rPr>
                      <w:rFonts w:cs="Arial"/>
                      <w:b/>
                      <w:bCs/>
                      <w:lang w:val="en-US"/>
                    </w:rPr>
                    <w:t>/</w:t>
                  </w:r>
                  <w:proofErr w:type="spellStart"/>
                  <w:r w:rsidRPr="00E87F1F">
                    <w:rPr>
                      <w:rFonts w:cs="Arial"/>
                      <w:b/>
                      <w:bCs/>
                    </w:rPr>
                    <w:t>νία</w:t>
                  </w:r>
                  <w:proofErr w:type="spellEnd"/>
                  <w:r w:rsidRPr="00E87F1F">
                    <w:rPr>
                      <w:rFonts w:cs="Arial"/>
                      <w:b/>
                      <w:bCs/>
                      <w:lang w:val="en-US"/>
                    </w:rPr>
                    <w:t xml:space="preserve"> </w:t>
                  </w:r>
                  <w:r w:rsidRPr="00E87F1F">
                    <w:rPr>
                      <w:rFonts w:cs="Arial"/>
                      <w:b/>
                      <w:bCs/>
                    </w:rPr>
                    <w:t>λήψης</w:t>
                  </w:r>
                </w:p>
                <w:p w14:paraId="21272993" w14:textId="77777777" w:rsidR="00453CFE" w:rsidRPr="00E87F1F" w:rsidRDefault="00453CFE" w:rsidP="00D45994">
                  <w:pPr>
                    <w:pStyle w:val="ptabelletext"/>
                    <w:jc w:val="center"/>
                    <w:rPr>
                      <w:rFonts w:ascii="Arial" w:hAnsi="Arial" w:cs="Arial"/>
                      <w:b/>
                      <w:bCs/>
                      <w:sz w:val="20"/>
                      <w:szCs w:val="20"/>
                    </w:rPr>
                  </w:pPr>
                  <w:r w:rsidRPr="00E87F1F">
                    <w:rPr>
                      <w:rFonts w:ascii="Arial" w:hAnsi="Arial" w:cs="Arial"/>
                      <w:b/>
                      <w:bCs/>
                      <w:sz w:val="20"/>
                      <w:szCs w:val="20"/>
                    </w:rPr>
                    <w:t>Complaint receipt  Date</w:t>
                  </w:r>
                </w:p>
              </w:tc>
              <w:tc>
                <w:tcPr>
                  <w:tcW w:w="4111" w:type="dxa"/>
                  <w:shd w:val="clear" w:color="auto" w:fill="0070C0"/>
                  <w:vAlign w:val="center"/>
                </w:tcPr>
                <w:p w14:paraId="7672A785" w14:textId="77777777" w:rsidR="00453CFE" w:rsidRPr="00E87F1F" w:rsidRDefault="00453CFE" w:rsidP="00D45994">
                  <w:pPr>
                    <w:jc w:val="center"/>
                    <w:rPr>
                      <w:rFonts w:cs="Arial"/>
                      <w:b/>
                      <w:bCs/>
                      <w:lang w:val="en-US"/>
                    </w:rPr>
                  </w:pPr>
                  <w:r w:rsidRPr="00E87F1F">
                    <w:rPr>
                      <w:rFonts w:cs="Arial"/>
                      <w:b/>
                      <w:bCs/>
                    </w:rPr>
                    <w:t>Σύντομη</w:t>
                  </w:r>
                  <w:r w:rsidRPr="00E87F1F">
                    <w:rPr>
                      <w:rFonts w:cs="Arial"/>
                      <w:b/>
                      <w:bCs/>
                      <w:lang w:val="en-US"/>
                    </w:rPr>
                    <w:t xml:space="preserve"> </w:t>
                  </w:r>
                  <w:r w:rsidRPr="00E87F1F">
                    <w:rPr>
                      <w:rFonts w:cs="Arial"/>
                      <w:b/>
                      <w:bCs/>
                    </w:rPr>
                    <w:t>Περιγραφή</w:t>
                  </w:r>
                  <w:r w:rsidRPr="00E87F1F">
                    <w:rPr>
                      <w:rFonts w:cs="Arial"/>
                      <w:b/>
                      <w:bCs/>
                      <w:lang w:val="en-US"/>
                    </w:rPr>
                    <w:t xml:space="preserve"> </w:t>
                  </w:r>
                  <w:r w:rsidRPr="00E87F1F">
                    <w:rPr>
                      <w:rFonts w:cs="Arial"/>
                      <w:b/>
                      <w:bCs/>
                    </w:rPr>
                    <w:t>του</w:t>
                  </w:r>
                  <w:r w:rsidRPr="00E87F1F">
                    <w:rPr>
                      <w:rFonts w:cs="Arial"/>
                      <w:b/>
                      <w:bCs/>
                      <w:lang w:val="en-US"/>
                    </w:rPr>
                    <w:t xml:space="preserve"> </w:t>
                  </w:r>
                  <w:r w:rsidRPr="00E87F1F">
                    <w:rPr>
                      <w:rFonts w:cs="Arial"/>
                      <w:b/>
                      <w:bCs/>
                    </w:rPr>
                    <w:t>παραπόνου</w:t>
                  </w:r>
                </w:p>
                <w:p w14:paraId="27917F38" w14:textId="77777777" w:rsidR="00453CFE" w:rsidRPr="00E87F1F" w:rsidRDefault="00453CFE" w:rsidP="00D45994">
                  <w:pPr>
                    <w:pStyle w:val="ptabelletext"/>
                    <w:jc w:val="center"/>
                    <w:rPr>
                      <w:rFonts w:ascii="Arial" w:hAnsi="Arial" w:cs="Arial"/>
                      <w:b/>
                      <w:bCs/>
                      <w:sz w:val="20"/>
                      <w:szCs w:val="20"/>
                    </w:rPr>
                  </w:pPr>
                  <w:r w:rsidRPr="00E87F1F">
                    <w:rPr>
                      <w:rFonts w:ascii="Arial" w:hAnsi="Arial" w:cs="Arial"/>
                      <w:b/>
                      <w:bCs/>
                      <w:sz w:val="20"/>
                      <w:szCs w:val="20"/>
                    </w:rPr>
                    <w:t>Short Description of Complaint</w:t>
                  </w:r>
                </w:p>
              </w:tc>
            </w:tr>
            <w:tr w:rsidR="00453CFE" w:rsidRPr="00E87F1F" w14:paraId="526CA005" w14:textId="77777777" w:rsidTr="00072E64">
              <w:trPr>
                <w:trHeight w:val="40"/>
                <w:tblCellSpacing w:w="0" w:type="dxa"/>
              </w:trPr>
              <w:tc>
                <w:tcPr>
                  <w:tcW w:w="1413" w:type="dxa"/>
                  <w:vAlign w:val="center"/>
                </w:tcPr>
                <w:p w14:paraId="562D17AD" w14:textId="77777777" w:rsidR="00453CFE" w:rsidRPr="00E87F1F" w:rsidRDefault="00453CFE" w:rsidP="00D45994">
                  <w:pPr>
                    <w:pStyle w:val="ptabelletext"/>
                    <w:jc w:val="center"/>
                    <w:rPr>
                      <w:rFonts w:ascii="Arial" w:hAnsi="Arial" w:cs="Arial"/>
                      <w:sz w:val="18"/>
                      <w:szCs w:val="18"/>
                    </w:rPr>
                  </w:pPr>
                  <w:r w:rsidRPr="00E87F1F">
                    <w:rPr>
                      <w:rFonts w:ascii="Arial" w:hAnsi="Arial" w:cs="Arial"/>
                      <w:sz w:val="18"/>
                      <w:szCs w:val="18"/>
                    </w:rPr>
                    <w:t>1</w:t>
                  </w:r>
                </w:p>
              </w:tc>
              <w:tc>
                <w:tcPr>
                  <w:tcW w:w="1559" w:type="dxa"/>
                  <w:vAlign w:val="center"/>
                </w:tcPr>
                <w:p w14:paraId="1AF22C08" w14:textId="1DEA3D63" w:rsidR="00453CFE" w:rsidRPr="00E87F1F" w:rsidRDefault="00490F04" w:rsidP="00D45994">
                  <w:pPr>
                    <w:pStyle w:val="aa"/>
                    <w:jc w:val="center"/>
                    <w:rPr>
                      <w:sz w:val="18"/>
                      <w:szCs w:val="18"/>
                    </w:rPr>
                  </w:pPr>
                  <w:r w:rsidRPr="00E87F1F">
                    <w:rPr>
                      <w:sz w:val="20"/>
                      <w:szCs w:val="20"/>
                    </w:rPr>
                    <w:t>07/01/2019</w:t>
                  </w:r>
                </w:p>
              </w:tc>
              <w:tc>
                <w:tcPr>
                  <w:tcW w:w="4111" w:type="dxa"/>
                  <w:vAlign w:val="center"/>
                </w:tcPr>
                <w:p w14:paraId="036F9C66" w14:textId="77777777" w:rsidR="00490F04" w:rsidRPr="00E87F1F" w:rsidRDefault="00490F04" w:rsidP="00490F04">
                  <w:pPr>
                    <w:pStyle w:val="aa"/>
                    <w:jc w:val="center"/>
                    <w:rPr>
                      <w:b/>
                      <w:sz w:val="20"/>
                      <w:szCs w:val="20"/>
                    </w:rPr>
                  </w:pPr>
                  <w:r w:rsidRPr="00E87F1F">
                    <w:rPr>
                      <w:b/>
                      <w:sz w:val="20"/>
                      <w:szCs w:val="20"/>
                      <w:lang w:val="en-US"/>
                    </w:rPr>
                    <w:t>CARDIOSALT</w:t>
                  </w:r>
                  <w:r w:rsidRPr="00E87F1F">
                    <w:rPr>
                      <w:b/>
                      <w:sz w:val="20"/>
                      <w:szCs w:val="20"/>
                    </w:rPr>
                    <w:t xml:space="preserve"> 17-05</w:t>
                  </w:r>
                </w:p>
                <w:p w14:paraId="451504F9" w14:textId="6BCFB8B6" w:rsidR="00453CFE" w:rsidRPr="00E87F1F" w:rsidRDefault="00490F04" w:rsidP="00490F04">
                  <w:pPr>
                    <w:pStyle w:val="af1"/>
                    <w:spacing w:line="276" w:lineRule="auto"/>
                    <w:rPr>
                      <w:rFonts w:cs="Arial"/>
                      <w:b w:val="0"/>
                      <w:bCs/>
                      <w:sz w:val="18"/>
                      <w:szCs w:val="18"/>
                    </w:rPr>
                  </w:pPr>
                  <w:r w:rsidRPr="00E87F1F">
                    <w:rPr>
                      <w:sz w:val="20"/>
                    </w:rPr>
                    <w:t>Το προϊόν είναι κρυσταλλωμένο</w:t>
                  </w:r>
                </w:p>
              </w:tc>
            </w:tr>
            <w:tr w:rsidR="00453CFE" w:rsidRPr="00E87F1F" w14:paraId="55025436" w14:textId="77777777" w:rsidTr="00072E64">
              <w:trPr>
                <w:trHeight w:val="40"/>
                <w:tblCellSpacing w:w="0" w:type="dxa"/>
              </w:trPr>
              <w:tc>
                <w:tcPr>
                  <w:tcW w:w="1413" w:type="dxa"/>
                  <w:vAlign w:val="center"/>
                </w:tcPr>
                <w:p w14:paraId="2C43B84F" w14:textId="632D667F" w:rsidR="00453CFE" w:rsidRPr="00E87F1F" w:rsidRDefault="00490F04" w:rsidP="00D45994">
                  <w:pPr>
                    <w:pStyle w:val="ptabelletext"/>
                    <w:jc w:val="center"/>
                    <w:rPr>
                      <w:rFonts w:ascii="Arial" w:hAnsi="Arial" w:cs="Arial"/>
                      <w:sz w:val="18"/>
                      <w:szCs w:val="18"/>
                    </w:rPr>
                  </w:pPr>
                  <w:r w:rsidRPr="00E87F1F">
                    <w:rPr>
                      <w:rFonts w:ascii="Arial" w:hAnsi="Arial" w:cs="Arial"/>
                      <w:sz w:val="18"/>
                      <w:szCs w:val="18"/>
                    </w:rPr>
                    <w:t>11</w:t>
                  </w:r>
                </w:p>
              </w:tc>
              <w:tc>
                <w:tcPr>
                  <w:tcW w:w="1559" w:type="dxa"/>
                  <w:vAlign w:val="center"/>
                </w:tcPr>
                <w:p w14:paraId="3D027608" w14:textId="1E2E9342" w:rsidR="00453CFE" w:rsidRPr="00E87F1F" w:rsidRDefault="00490F04" w:rsidP="00D45994">
                  <w:pPr>
                    <w:pStyle w:val="aa"/>
                    <w:jc w:val="center"/>
                    <w:rPr>
                      <w:sz w:val="18"/>
                      <w:szCs w:val="18"/>
                      <w:lang w:val="en-US"/>
                    </w:rPr>
                  </w:pPr>
                  <w:r w:rsidRPr="00E87F1F">
                    <w:rPr>
                      <w:sz w:val="20"/>
                      <w:szCs w:val="20"/>
                      <w:lang w:val="en-US"/>
                    </w:rPr>
                    <w:t>18/02/2019</w:t>
                  </w:r>
                </w:p>
              </w:tc>
              <w:tc>
                <w:tcPr>
                  <w:tcW w:w="4111" w:type="dxa"/>
                  <w:vAlign w:val="center"/>
                </w:tcPr>
                <w:p w14:paraId="24A1ADB3" w14:textId="12A0B780" w:rsidR="00490F04" w:rsidRPr="00E87F1F" w:rsidRDefault="00490F04" w:rsidP="00490F04">
                  <w:pPr>
                    <w:pStyle w:val="aa"/>
                    <w:jc w:val="center"/>
                    <w:rPr>
                      <w:b/>
                      <w:sz w:val="20"/>
                      <w:szCs w:val="20"/>
                    </w:rPr>
                  </w:pPr>
                  <w:proofErr w:type="spellStart"/>
                  <w:r w:rsidRPr="00E87F1F">
                    <w:rPr>
                      <w:b/>
                      <w:sz w:val="20"/>
                      <w:szCs w:val="20"/>
                      <w:lang w:val="en-US"/>
                    </w:rPr>
                    <w:t>Hemafer</w:t>
                  </w:r>
                  <w:proofErr w:type="spellEnd"/>
                  <w:r w:rsidRPr="00E87F1F">
                    <w:rPr>
                      <w:b/>
                      <w:sz w:val="20"/>
                      <w:szCs w:val="20"/>
                    </w:rPr>
                    <w:t xml:space="preserve"> </w:t>
                  </w:r>
                  <w:r w:rsidRPr="00E87F1F">
                    <w:rPr>
                      <w:b/>
                      <w:sz w:val="20"/>
                      <w:szCs w:val="20"/>
                      <w:lang w:val="en-US"/>
                    </w:rPr>
                    <w:t>Chewable</w:t>
                  </w:r>
                  <w:r w:rsidRPr="00E87F1F">
                    <w:rPr>
                      <w:b/>
                      <w:sz w:val="20"/>
                      <w:szCs w:val="20"/>
                    </w:rPr>
                    <w:t xml:space="preserve"> </w:t>
                  </w:r>
                  <w:r w:rsidRPr="00E87F1F">
                    <w:rPr>
                      <w:b/>
                      <w:sz w:val="20"/>
                      <w:szCs w:val="20"/>
                      <w:lang w:val="en-US"/>
                    </w:rPr>
                    <w:t>tablets</w:t>
                  </w:r>
                </w:p>
                <w:p w14:paraId="46A5783B" w14:textId="69917AC6" w:rsidR="00453CFE" w:rsidRPr="00E87F1F" w:rsidRDefault="00490F04" w:rsidP="00490F04">
                  <w:pPr>
                    <w:pStyle w:val="af1"/>
                    <w:spacing w:line="276" w:lineRule="auto"/>
                    <w:rPr>
                      <w:rFonts w:cs="Arial"/>
                      <w:b w:val="0"/>
                      <w:bCs/>
                      <w:sz w:val="18"/>
                      <w:szCs w:val="18"/>
                    </w:rPr>
                  </w:pPr>
                  <w:r w:rsidRPr="00E87F1F">
                    <w:rPr>
                      <w:b w:val="0"/>
                      <w:sz w:val="20"/>
                    </w:rPr>
                    <w:t>Το προϊόν δεν έχει την επιθυμητή γεύση</w:t>
                  </w:r>
                </w:p>
              </w:tc>
            </w:tr>
            <w:tr w:rsidR="00490F04" w:rsidRPr="00E87F1F" w14:paraId="1C2F5B27" w14:textId="77777777" w:rsidTr="00072E64">
              <w:trPr>
                <w:trHeight w:val="40"/>
                <w:tblCellSpacing w:w="0" w:type="dxa"/>
              </w:trPr>
              <w:tc>
                <w:tcPr>
                  <w:tcW w:w="1413" w:type="dxa"/>
                  <w:vAlign w:val="center"/>
                </w:tcPr>
                <w:p w14:paraId="55658138" w14:textId="1852DB52" w:rsidR="00490F04" w:rsidRPr="00E87F1F" w:rsidRDefault="00490F04" w:rsidP="00490F04">
                  <w:pPr>
                    <w:pStyle w:val="ptabelletext"/>
                    <w:jc w:val="center"/>
                    <w:rPr>
                      <w:rFonts w:ascii="Arial" w:hAnsi="Arial" w:cs="Arial"/>
                      <w:sz w:val="18"/>
                      <w:szCs w:val="18"/>
                      <w:lang w:val="el-GR"/>
                    </w:rPr>
                  </w:pPr>
                  <w:r w:rsidRPr="00E87F1F">
                    <w:rPr>
                      <w:rFonts w:ascii="Arial" w:hAnsi="Arial" w:cs="Arial"/>
                      <w:sz w:val="20"/>
                      <w:szCs w:val="20"/>
                      <w:lang w:val="el-GR"/>
                    </w:rPr>
                    <w:t>24</w:t>
                  </w:r>
                </w:p>
              </w:tc>
              <w:tc>
                <w:tcPr>
                  <w:tcW w:w="1559" w:type="dxa"/>
                  <w:vAlign w:val="center"/>
                </w:tcPr>
                <w:p w14:paraId="321B26DF" w14:textId="3DB48C91" w:rsidR="00490F04" w:rsidRPr="00E87F1F" w:rsidRDefault="00490F04" w:rsidP="00490F04">
                  <w:pPr>
                    <w:pStyle w:val="aa"/>
                    <w:jc w:val="center"/>
                    <w:rPr>
                      <w:sz w:val="18"/>
                      <w:szCs w:val="18"/>
                    </w:rPr>
                  </w:pPr>
                  <w:r w:rsidRPr="00E87F1F">
                    <w:rPr>
                      <w:sz w:val="20"/>
                      <w:szCs w:val="20"/>
                    </w:rPr>
                    <w:t>10/04/2019</w:t>
                  </w:r>
                </w:p>
              </w:tc>
              <w:tc>
                <w:tcPr>
                  <w:tcW w:w="4111" w:type="dxa"/>
                  <w:vAlign w:val="center"/>
                </w:tcPr>
                <w:p w14:paraId="422D8649" w14:textId="77777777" w:rsidR="00490F04" w:rsidRPr="00E87F1F" w:rsidRDefault="00490F04" w:rsidP="00490F04">
                  <w:pPr>
                    <w:pStyle w:val="aa"/>
                    <w:jc w:val="center"/>
                    <w:rPr>
                      <w:b/>
                      <w:sz w:val="20"/>
                      <w:szCs w:val="20"/>
                    </w:rPr>
                  </w:pPr>
                  <w:proofErr w:type="spellStart"/>
                  <w:r w:rsidRPr="00E87F1F">
                    <w:rPr>
                      <w:b/>
                      <w:sz w:val="20"/>
                      <w:szCs w:val="20"/>
                      <w:lang w:val="en-US"/>
                    </w:rPr>
                    <w:t>Blocatens</w:t>
                  </w:r>
                  <w:proofErr w:type="spellEnd"/>
                  <w:r w:rsidRPr="00E87F1F">
                    <w:rPr>
                      <w:b/>
                      <w:sz w:val="20"/>
                      <w:szCs w:val="20"/>
                    </w:rPr>
                    <w:t xml:space="preserve"> </w:t>
                  </w:r>
                  <w:r w:rsidRPr="00E87F1F">
                    <w:rPr>
                      <w:b/>
                      <w:sz w:val="20"/>
                      <w:szCs w:val="20"/>
                      <w:lang w:val="en-US"/>
                    </w:rPr>
                    <w:t>tablets</w:t>
                  </w:r>
                  <w:r w:rsidRPr="00E87F1F">
                    <w:rPr>
                      <w:b/>
                      <w:sz w:val="20"/>
                      <w:szCs w:val="20"/>
                    </w:rPr>
                    <w:t xml:space="preserve"> 10 </w:t>
                  </w:r>
                  <w:r w:rsidRPr="00E87F1F">
                    <w:rPr>
                      <w:b/>
                      <w:sz w:val="20"/>
                      <w:szCs w:val="20"/>
                      <w:lang w:val="en-US"/>
                    </w:rPr>
                    <w:t>mg</w:t>
                  </w:r>
                  <w:r w:rsidRPr="00E87F1F">
                    <w:rPr>
                      <w:b/>
                      <w:sz w:val="20"/>
                      <w:szCs w:val="20"/>
                    </w:rPr>
                    <w:t>/</w:t>
                  </w:r>
                  <w:r w:rsidRPr="00E87F1F">
                    <w:rPr>
                      <w:b/>
                      <w:sz w:val="20"/>
                      <w:szCs w:val="20"/>
                      <w:lang w:val="en-US"/>
                    </w:rPr>
                    <w:t>tab</w:t>
                  </w:r>
                  <w:r w:rsidRPr="00E87F1F">
                    <w:rPr>
                      <w:b/>
                      <w:sz w:val="20"/>
                      <w:szCs w:val="20"/>
                    </w:rPr>
                    <w:t xml:space="preserve"> 19-002</w:t>
                  </w:r>
                </w:p>
                <w:p w14:paraId="16281EB9" w14:textId="67857A14" w:rsidR="00490F04" w:rsidRPr="00E87F1F" w:rsidRDefault="00490F04" w:rsidP="00490F04">
                  <w:pPr>
                    <w:pStyle w:val="af1"/>
                    <w:spacing w:line="276" w:lineRule="auto"/>
                    <w:rPr>
                      <w:rFonts w:cs="Arial"/>
                      <w:b w:val="0"/>
                      <w:bCs/>
                      <w:sz w:val="18"/>
                      <w:szCs w:val="18"/>
                    </w:rPr>
                  </w:pPr>
                  <w:r w:rsidRPr="00E87F1F">
                    <w:rPr>
                      <w:b w:val="0"/>
                      <w:sz w:val="20"/>
                      <w:lang w:val="en-US"/>
                    </w:rPr>
                    <w:t>To</w:t>
                  </w:r>
                  <w:r w:rsidRPr="00E87F1F">
                    <w:rPr>
                      <w:b w:val="0"/>
                      <w:sz w:val="20"/>
                    </w:rPr>
                    <w:t xml:space="preserve"> προϊόν έχει διαφορετικό σχήμα, υπάρχει πιθανότητα να μπει λάθος δισκίο σε λάθος συσκευασία</w:t>
                  </w:r>
                </w:p>
              </w:tc>
            </w:tr>
            <w:tr w:rsidR="00490F04" w:rsidRPr="00E87F1F" w14:paraId="4CF98D72" w14:textId="77777777" w:rsidTr="00072E64">
              <w:trPr>
                <w:trHeight w:val="840"/>
                <w:tblCellSpacing w:w="0" w:type="dxa"/>
              </w:trPr>
              <w:tc>
                <w:tcPr>
                  <w:tcW w:w="1413" w:type="dxa"/>
                  <w:vAlign w:val="center"/>
                </w:tcPr>
                <w:p w14:paraId="5FC8A6A1" w14:textId="6AE1E9E0" w:rsidR="00490F04" w:rsidRPr="00E87F1F" w:rsidRDefault="00490F04" w:rsidP="00490F04">
                  <w:pPr>
                    <w:pStyle w:val="ptabelletext"/>
                    <w:jc w:val="center"/>
                    <w:rPr>
                      <w:rFonts w:ascii="Arial" w:hAnsi="Arial" w:cs="Arial"/>
                      <w:sz w:val="18"/>
                      <w:szCs w:val="18"/>
                      <w:lang w:val="el-GR"/>
                    </w:rPr>
                  </w:pPr>
                  <w:r w:rsidRPr="00E87F1F">
                    <w:rPr>
                      <w:rFonts w:ascii="Arial" w:hAnsi="Arial" w:cs="Arial"/>
                      <w:sz w:val="20"/>
                      <w:szCs w:val="20"/>
                      <w:lang w:val="el-GR"/>
                    </w:rPr>
                    <w:t>33</w:t>
                  </w:r>
                </w:p>
              </w:tc>
              <w:tc>
                <w:tcPr>
                  <w:tcW w:w="1559" w:type="dxa"/>
                  <w:vAlign w:val="center"/>
                </w:tcPr>
                <w:p w14:paraId="2FAD68EC" w14:textId="77D62531" w:rsidR="00490F04" w:rsidRPr="00E87F1F" w:rsidRDefault="00490F04" w:rsidP="00490F04">
                  <w:pPr>
                    <w:pStyle w:val="aa"/>
                    <w:jc w:val="center"/>
                    <w:rPr>
                      <w:sz w:val="18"/>
                      <w:szCs w:val="18"/>
                    </w:rPr>
                  </w:pPr>
                  <w:r w:rsidRPr="00E87F1F">
                    <w:rPr>
                      <w:sz w:val="20"/>
                      <w:szCs w:val="20"/>
                      <w:lang w:val="en-US"/>
                    </w:rPr>
                    <w:t>27/05/2019</w:t>
                  </w:r>
                </w:p>
              </w:tc>
              <w:tc>
                <w:tcPr>
                  <w:tcW w:w="4111" w:type="dxa"/>
                  <w:vAlign w:val="center"/>
                </w:tcPr>
                <w:p w14:paraId="23B5B769" w14:textId="77777777" w:rsidR="00490F04" w:rsidRPr="00E87F1F" w:rsidRDefault="00490F04" w:rsidP="00490F04">
                  <w:pPr>
                    <w:pStyle w:val="aa"/>
                    <w:jc w:val="center"/>
                    <w:rPr>
                      <w:b/>
                      <w:sz w:val="20"/>
                      <w:szCs w:val="20"/>
                    </w:rPr>
                  </w:pPr>
                  <w:r w:rsidRPr="00E87F1F">
                    <w:rPr>
                      <w:b/>
                      <w:sz w:val="20"/>
                      <w:szCs w:val="20"/>
                      <w:lang w:val="en-US"/>
                    </w:rPr>
                    <w:t>B</w:t>
                  </w:r>
                  <w:r w:rsidRPr="00E87F1F">
                    <w:rPr>
                      <w:b/>
                      <w:sz w:val="20"/>
                      <w:szCs w:val="20"/>
                    </w:rPr>
                    <w:t xml:space="preserve">12 </w:t>
                  </w:r>
                  <w:r w:rsidRPr="00E87F1F">
                    <w:rPr>
                      <w:b/>
                      <w:sz w:val="20"/>
                      <w:szCs w:val="20"/>
                      <w:lang w:val="en-US"/>
                    </w:rPr>
                    <w:t>fix</w:t>
                  </w:r>
                  <w:r w:rsidRPr="00E87F1F">
                    <w:rPr>
                      <w:b/>
                      <w:sz w:val="20"/>
                      <w:szCs w:val="20"/>
                    </w:rPr>
                    <w:t xml:space="preserve"> </w:t>
                  </w:r>
                  <w:proofErr w:type="spellStart"/>
                  <w:r w:rsidRPr="00E87F1F">
                    <w:rPr>
                      <w:b/>
                      <w:sz w:val="20"/>
                      <w:szCs w:val="20"/>
                      <w:lang w:val="en-US"/>
                    </w:rPr>
                    <w:t>orodispersible</w:t>
                  </w:r>
                  <w:proofErr w:type="spellEnd"/>
                  <w:r w:rsidRPr="00E87F1F">
                    <w:rPr>
                      <w:b/>
                      <w:sz w:val="20"/>
                      <w:szCs w:val="20"/>
                    </w:rPr>
                    <w:t xml:space="preserve"> </w:t>
                  </w:r>
                  <w:r w:rsidRPr="00E87F1F">
                    <w:rPr>
                      <w:b/>
                      <w:sz w:val="20"/>
                      <w:szCs w:val="20"/>
                      <w:lang w:val="en-US"/>
                    </w:rPr>
                    <w:t>tablets</w:t>
                  </w:r>
                  <w:r w:rsidRPr="00E87F1F">
                    <w:rPr>
                      <w:b/>
                      <w:sz w:val="20"/>
                      <w:szCs w:val="20"/>
                    </w:rPr>
                    <w:t xml:space="preserve"> 19-02</w:t>
                  </w:r>
                </w:p>
                <w:p w14:paraId="2F9A4944" w14:textId="0D49F0EB" w:rsidR="00490F04" w:rsidRPr="00E87F1F" w:rsidRDefault="00490F04" w:rsidP="00490F04">
                  <w:pPr>
                    <w:pStyle w:val="aa"/>
                    <w:jc w:val="center"/>
                    <w:rPr>
                      <w:sz w:val="18"/>
                      <w:szCs w:val="18"/>
                    </w:rPr>
                  </w:pPr>
                  <w:r w:rsidRPr="00E87F1F">
                    <w:rPr>
                      <w:sz w:val="20"/>
                      <w:szCs w:val="20"/>
                    </w:rPr>
                    <w:t>Το προϊόν διαλύεται γρηγορότερα σε σχέση με πριν</w:t>
                  </w:r>
                </w:p>
              </w:tc>
            </w:tr>
            <w:tr w:rsidR="00072E64" w:rsidRPr="00E87F1F" w14:paraId="561A9B4F" w14:textId="77777777" w:rsidTr="00072E64">
              <w:trPr>
                <w:trHeight w:val="624"/>
                <w:tblCellSpacing w:w="0" w:type="dxa"/>
              </w:trPr>
              <w:tc>
                <w:tcPr>
                  <w:tcW w:w="1413" w:type="dxa"/>
                  <w:vAlign w:val="center"/>
                </w:tcPr>
                <w:p w14:paraId="1CB41CCB" w14:textId="146AD295" w:rsidR="00072E64" w:rsidRPr="00E87F1F" w:rsidRDefault="00072E64" w:rsidP="00072E64">
                  <w:pPr>
                    <w:pStyle w:val="aa"/>
                    <w:jc w:val="center"/>
                    <w:rPr>
                      <w:sz w:val="18"/>
                      <w:szCs w:val="18"/>
                    </w:rPr>
                  </w:pPr>
                  <w:r w:rsidRPr="00E87F1F">
                    <w:rPr>
                      <w:sz w:val="20"/>
                      <w:szCs w:val="20"/>
                    </w:rPr>
                    <w:t>51</w:t>
                  </w:r>
                </w:p>
              </w:tc>
              <w:tc>
                <w:tcPr>
                  <w:tcW w:w="1559" w:type="dxa"/>
                  <w:vAlign w:val="center"/>
                </w:tcPr>
                <w:p w14:paraId="44C14B12" w14:textId="611D6250" w:rsidR="00072E64" w:rsidRPr="00E87F1F" w:rsidRDefault="00072E64" w:rsidP="00072E64">
                  <w:pPr>
                    <w:pStyle w:val="aa"/>
                    <w:jc w:val="center"/>
                    <w:rPr>
                      <w:sz w:val="18"/>
                      <w:szCs w:val="18"/>
                    </w:rPr>
                  </w:pPr>
                  <w:r w:rsidRPr="00E87F1F">
                    <w:rPr>
                      <w:sz w:val="20"/>
                      <w:szCs w:val="20"/>
                    </w:rPr>
                    <w:t>12/09/2019</w:t>
                  </w:r>
                </w:p>
              </w:tc>
              <w:tc>
                <w:tcPr>
                  <w:tcW w:w="4111" w:type="dxa"/>
                  <w:vAlign w:val="center"/>
                </w:tcPr>
                <w:p w14:paraId="661BDDD8" w14:textId="28D513CE" w:rsidR="00072E64" w:rsidRPr="00E87F1F" w:rsidRDefault="00072E64" w:rsidP="00072E64">
                  <w:pPr>
                    <w:pStyle w:val="aa"/>
                    <w:jc w:val="center"/>
                    <w:rPr>
                      <w:sz w:val="18"/>
                      <w:szCs w:val="18"/>
                    </w:rPr>
                  </w:pPr>
                  <w:r w:rsidRPr="00E87F1F">
                    <w:rPr>
                      <w:sz w:val="20"/>
                      <w:szCs w:val="20"/>
                    </w:rPr>
                    <w:t xml:space="preserve">Δύο κουτιά </w:t>
                  </w:r>
                  <w:proofErr w:type="spellStart"/>
                  <w:r w:rsidRPr="00E87F1F">
                    <w:rPr>
                      <w:b/>
                      <w:sz w:val="20"/>
                      <w:szCs w:val="20"/>
                      <w:lang w:val="en-GB"/>
                    </w:rPr>
                    <w:t>Thiamazole</w:t>
                  </w:r>
                  <w:proofErr w:type="spellEnd"/>
                  <w:r w:rsidRPr="00E87F1F">
                    <w:rPr>
                      <w:b/>
                      <w:sz w:val="20"/>
                      <w:szCs w:val="20"/>
                    </w:rPr>
                    <w:t xml:space="preserve"> 5</w:t>
                  </w:r>
                  <w:r w:rsidRPr="00E87F1F">
                    <w:rPr>
                      <w:b/>
                      <w:sz w:val="20"/>
                      <w:szCs w:val="20"/>
                      <w:lang w:val="en-GB"/>
                    </w:rPr>
                    <w:t>mg</w:t>
                  </w:r>
                  <w:r w:rsidRPr="00E87F1F">
                    <w:rPr>
                      <w:sz w:val="20"/>
                      <w:szCs w:val="20"/>
                    </w:rPr>
                    <w:t>, 100</w:t>
                  </w:r>
                  <w:r w:rsidRPr="00E87F1F">
                    <w:rPr>
                      <w:sz w:val="20"/>
                      <w:szCs w:val="20"/>
                      <w:lang w:val="en-GB"/>
                    </w:rPr>
                    <w:t>tabs</w:t>
                  </w:r>
                  <w:r w:rsidRPr="00E87F1F">
                    <w:rPr>
                      <w:sz w:val="20"/>
                      <w:szCs w:val="20"/>
                    </w:rPr>
                    <w:t xml:space="preserve"> με </w:t>
                  </w:r>
                  <w:r w:rsidRPr="00E87F1F">
                    <w:rPr>
                      <w:sz w:val="20"/>
                      <w:szCs w:val="20"/>
                      <w:lang w:val="en-GB"/>
                    </w:rPr>
                    <w:t>lot</w:t>
                  </w:r>
                  <w:r w:rsidRPr="00E87F1F">
                    <w:rPr>
                      <w:sz w:val="20"/>
                      <w:szCs w:val="20"/>
                    </w:rPr>
                    <w:t xml:space="preserve"> 18-005 και </w:t>
                  </w:r>
                  <w:proofErr w:type="spellStart"/>
                  <w:r w:rsidRPr="00E87F1F">
                    <w:rPr>
                      <w:sz w:val="20"/>
                      <w:szCs w:val="20"/>
                      <w:lang w:val="en-GB"/>
                    </w:rPr>
                    <w:t>exp</w:t>
                  </w:r>
                  <w:proofErr w:type="spellEnd"/>
                  <w:r w:rsidRPr="00E87F1F">
                    <w:rPr>
                      <w:sz w:val="20"/>
                      <w:szCs w:val="20"/>
                    </w:rPr>
                    <w:t>. 08-2023 βρέθηκαν άδεια κατά την παραλαβή στο φαρμακείο</w:t>
                  </w:r>
                </w:p>
              </w:tc>
            </w:tr>
            <w:tr w:rsidR="00072E64" w:rsidRPr="00E87F1F" w14:paraId="0FB0C841" w14:textId="77777777" w:rsidTr="00072E64">
              <w:trPr>
                <w:trHeight w:val="624"/>
                <w:tblCellSpacing w:w="0" w:type="dxa"/>
              </w:trPr>
              <w:tc>
                <w:tcPr>
                  <w:tcW w:w="1413" w:type="dxa"/>
                  <w:vAlign w:val="center"/>
                </w:tcPr>
                <w:p w14:paraId="3D6B7690" w14:textId="337D1202" w:rsidR="00072E64" w:rsidRPr="00E87F1F" w:rsidRDefault="00072E64" w:rsidP="00072E64">
                  <w:pPr>
                    <w:pStyle w:val="aa"/>
                    <w:jc w:val="center"/>
                    <w:rPr>
                      <w:sz w:val="20"/>
                      <w:szCs w:val="20"/>
                    </w:rPr>
                  </w:pPr>
                  <w:r w:rsidRPr="00E87F1F">
                    <w:rPr>
                      <w:sz w:val="20"/>
                      <w:szCs w:val="20"/>
                    </w:rPr>
                    <w:t>53</w:t>
                  </w:r>
                </w:p>
              </w:tc>
              <w:tc>
                <w:tcPr>
                  <w:tcW w:w="1559" w:type="dxa"/>
                  <w:vAlign w:val="center"/>
                </w:tcPr>
                <w:p w14:paraId="5EB057D4" w14:textId="602894B1" w:rsidR="00072E64" w:rsidRPr="00E87F1F" w:rsidRDefault="00072E64" w:rsidP="00072E64">
                  <w:pPr>
                    <w:pStyle w:val="aa"/>
                    <w:jc w:val="center"/>
                    <w:rPr>
                      <w:sz w:val="20"/>
                      <w:szCs w:val="20"/>
                    </w:rPr>
                  </w:pPr>
                  <w:r w:rsidRPr="00E87F1F">
                    <w:rPr>
                      <w:sz w:val="20"/>
                      <w:szCs w:val="20"/>
                    </w:rPr>
                    <w:t>24/09/2019</w:t>
                  </w:r>
                </w:p>
              </w:tc>
              <w:tc>
                <w:tcPr>
                  <w:tcW w:w="4111" w:type="dxa"/>
                  <w:vAlign w:val="center"/>
                </w:tcPr>
                <w:p w14:paraId="2E2655A8" w14:textId="175A719E" w:rsidR="00072E64" w:rsidRPr="00E87F1F" w:rsidRDefault="00072E64" w:rsidP="00072E64">
                  <w:pPr>
                    <w:pStyle w:val="aa"/>
                    <w:jc w:val="center"/>
                    <w:rPr>
                      <w:sz w:val="20"/>
                      <w:szCs w:val="20"/>
                    </w:rPr>
                  </w:pPr>
                  <w:r w:rsidRPr="00E87F1F">
                    <w:rPr>
                      <w:sz w:val="20"/>
                      <w:szCs w:val="20"/>
                    </w:rPr>
                    <w:t xml:space="preserve">Ένα κουτί </w:t>
                  </w:r>
                  <w:proofErr w:type="spellStart"/>
                  <w:r w:rsidRPr="00E87F1F">
                    <w:rPr>
                      <w:b/>
                      <w:sz w:val="20"/>
                      <w:szCs w:val="20"/>
                      <w:lang w:val="en-GB"/>
                    </w:rPr>
                    <w:t>Thiamazole</w:t>
                  </w:r>
                  <w:proofErr w:type="spellEnd"/>
                  <w:r w:rsidRPr="00E87F1F">
                    <w:rPr>
                      <w:b/>
                      <w:sz w:val="20"/>
                      <w:szCs w:val="20"/>
                    </w:rPr>
                    <w:t xml:space="preserve"> 5</w:t>
                  </w:r>
                  <w:r w:rsidRPr="00E87F1F">
                    <w:rPr>
                      <w:b/>
                      <w:sz w:val="20"/>
                      <w:szCs w:val="20"/>
                      <w:lang w:val="en-GB"/>
                    </w:rPr>
                    <w:t>mg</w:t>
                  </w:r>
                  <w:r w:rsidRPr="00E87F1F">
                    <w:rPr>
                      <w:sz w:val="20"/>
                      <w:szCs w:val="20"/>
                    </w:rPr>
                    <w:t xml:space="preserve"> με </w:t>
                  </w:r>
                  <w:r w:rsidRPr="00E87F1F">
                    <w:rPr>
                      <w:sz w:val="20"/>
                      <w:szCs w:val="20"/>
                      <w:lang w:val="en-GB"/>
                    </w:rPr>
                    <w:t>lot</w:t>
                  </w:r>
                  <w:r w:rsidRPr="00E87F1F">
                    <w:rPr>
                      <w:sz w:val="20"/>
                      <w:szCs w:val="20"/>
                    </w:rPr>
                    <w:t xml:space="preserve"> 18-004 βρέθηκε χωρίς </w:t>
                  </w:r>
                  <w:r w:rsidRPr="00E87F1F">
                    <w:rPr>
                      <w:sz w:val="20"/>
                      <w:szCs w:val="20"/>
                      <w:lang w:val="en-GB"/>
                    </w:rPr>
                    <w:t>lot</w:t>
                  </w:r>
                  <w:r w:rsidRPr="00E87F1F">
                    <w:rPr>
                      <w:sz w:val="20"/>
                      <w:szCs w:val="20"/>
                    </w:rPr>
                    <w:t xml:space="preserve"> και </w:t>
                  </w:r>
                  <w:proofErr w:type="spellStart"/>
                  <w:r w:rsidRPr="00E87F1F">
                    <w:rPr>
                      <w:sz w:val="20"/>
                      <w:szCs w:val="20"/>
                      <w:lang w:val="en-GB"/>
                    </w:rPr>
                    <w:t>exp</w:t>
                  </w:r>
                  <w:proofErr w:type="spellEnd"/>
                  <w:r w:rsidRPr="00E87F1F">
                    <w:rPr>
                      <w:sz w:val="20"/>
                      <w:szCs w:val="20"/>
                    </w:rPr>
                    <w:t>.</w:t>
                  </w:r>
                </w:p>
              </w:tc>
            </w:tr>
            <w:tr w:rsidR="00072E64" w:rsidRPr="00E87F1F" w14:paraId="202A6B38" w14:textId="77777777" w:rsidTr="00072E64">
              <w:trPr>
                <w:trHeight w:val="624"/>
                <w:tblCellSpacing w:w="0" w:type="dxa"/>
              </w:trPr>
              <w:tc>
                <w:tcPr>
                  <w:tcW w:w="1413" w:type="dxa"/>
                  <w:vAlign w:val="center"/>
                </w:tcPr>
                <w:p w14:paraId="55C4F87E" w14:textId="783DD784" w:rsidR="00072E64" w:rsidRPr="00E87F1F" w:rsidRDefault="00072E64" w:rsidP="00072E64">
                  <w:pPr>
                    <w:pStyle w:val="aa"/>
                    <w:jc w:val="center"/>
                    <w:rPr>
                      <w:sz w:val="18"/>
                      <w:szCs w:val="18"/>
                    </w:rPr>
                  </w:pPr>
                  <w:r w:rsidRPr="00E87F1F">
                    <w:rPr>
                      <w:sz w:val="20"/>
                      <w:szCs w:val="20"/>
                    </w:rPr>
                    <w:lastRenderedPageBreak/>
                    <w:t>56</w:t>
                  </w:r>
                </w:p>
              </w:tc>
              <w:tc>
                <w:tcPr>
                  <w:tcW w:w="1559" w:type="dxa"/>
                  <w:vAlign w:val="center"/>
                </w:tcPr>
                <w:p w14:paraId="007DEEF7" w14:textId="7781CB7A" w:rsidR="00072E64" w:rsidRPr="00E87F1F" w:rsidRDefault="00072E64" w:rsidP="00072E64">
                  <w:pPr>
                    <w:pStyle w:val="aa"/>
                    <w:jc w:val="center"/>
                    <w:rPr>
                      <w:sz w:val="18"/>
                      <w:szCs w:val="18"/>
                    </w:rPr>
                  </w:pPr>
                  <w:r w:rsidRPr="00E87F1F">
                    <w:rPr>
                      <w:sz w:val="20"/>
                      <w:szCs w:val="20"/>
                      <w:lang w:val="en-GB"/>
                    </w:rPr>
                    <w:t>02/10/2019</w:t>
                  </w:r>
                </w:p>
              </w:tc>
              <w:tc>
                <w:tcPr>
                  <w:tcW w:w="4111" w:type="dxa"/>
                  <w:vAlign w:val="center"/>
                </w:tcPr>
                <w:p w14:paraId="4B62963C" w14:textId="5FDE543C" w:rsidR="00072E64" w:rsidRPr="00E87F1F" w:rsidRDefault="00072E64" w:rsidP="00072E64">
                  <w:pPr>
                    <w:pStyle w:val="af1"/>
                    <w:spacing w:line="276" w:lineRule="auto"/>
                    <w:rPr>
                      <w:rFonts w:asciiTheme="minorHAnsi" w:hAnsiTheme="minorHAnsi" w:cstheme="minorHAnsi"/>
                      <w:b w:val="0"/>
                      <w:bCs/>
                      <w:sz w:val="18"/>
                      <w:szCs w:val="18"/>
                    </w:rPr>
                  </w:pPr>
                  <w:r w:rsidRPr="00E87F1F">
                    <w:rPr>
                      <w:b w:val="0"/>
                      <w:sz w:val="20"/>
                    </w:rPr>
                    <w:t>Απουσία</w:t>
                  </w:r>
                  <w:r w:rsidRPr="00E87F1F">
                    <w:rPr>
                      <w:b w:val="0"/>
                      <w:sz w:val="20"/>
                      <w:lang w:val="fr-MA"/>
                    </w:rPr>
                    <w:t xml:space="preserve"> batch </w:t>
                  </w:r>
                  <w:proofErr w:type="spellStart"/>
                  <w:r w:rsidRPr="00E87F1F">
                    <w:rPr>
                      <w:b w:val="0"/>
                      <w:sz w:val="20"/>
                      <w:lang w:val="fr-MA"/>
                    </w:rPr>
                    <w:t>number</w:t>
                  </w:r>
                  <w:proofErr w:type="spellEnd"/>
                  <w:r w:rsidRPr="00E87F1F">
                    <w:rPr>
                      <w:b w:val="0"/>
                      <w:sz w:val="20"/>
                      <w:lang w:val="fr-MA"/>
                    </w:rPr>
                    <w:t xml:space="preserve"> </w:t>
                  </w:r>
                  <w:r w:rsidRPr="00E87F1F">
                    <w:rPr>
                      <w:b w:val="0"/>
                      <w:sz w:val="20"/>
                    </w:rPr>
                    <w:t>και</w:t>
                  </w:r>
                  <w:r w:rsidRPr="00E87F1F">
                    <w:rPr>
                      <w:b w:val="0"/>
                      <w:sz w:val="20"/>
                      <w:lang w:val="fr-MA"/>
                    </w:rPr>
                    <w:t xml:space="preserve"> </w:t>
                  </w:r>
                  <w:proofErr w:type="spellStart"/>
                  <w:r w:rsidRPr="00E87F1F">
                    <w:rPr>
                      <w:b w:val="0"/>
                      <w:sz w:val="20"/>
                      <w:lang w:val="fr-MA"/>
                    </w:rPr>
                    <w:t>expiry</w:t>
                  </w:r>
                  <w:proofErr w:type="spellEnd"/>
                  <w:r w:rsidRPr="00E87F1F">
                    <w:rPr>
                      <w:b w:val="0"/>
                      <w:sz w:val="20"/>
                      <w:lang w:val="fr-MA"/>
                    </w:rPr>
                    <w:t xml:space="preserve"> date </w:t>
                  </w:r>
                  <w:r w:rsidRPr="00E87F1F">
                    <w:rPr>
                      <w:b w:val="0"/>
                      <w:sz w:val="20"/>
                    </w:rPr>
                    <w:t>σε</w:t>
                  </w:r>
                  <w:r w:rsidRPr="00E87F1F">
                    <w:rPr>
                      <w:b w:val="0"/>
                      <w:sz w:val="20"/>
                      <w:lang w:val="fr-MA"/>
                    </w:rPr>
                    <w:t xml:space="preserve"> 2 </w:t>
                  </w:r>
                  <w:r w:rsidRPr="00E87F1F">
                    <w:rPr>
                      <w:b w:val="0"/>
                      <w:sz w:val="20"/>
                    </w:rPr>
                    <w:t>κουτιά</w:t>
                  </w:r>
                  <w:r w:rsidRPr="00E87F1F">
                    <w:rPr>
                      <w:sz w:val="20"/>
                      <w:lang w:val="fr-MA"/>
                    </w:rPr>
                    <w:t xml:space="preserve"> </w:t>
                  </w:r>
                  <w:proofErr w:type="spellStart"/>
                  <w:r w:rsidRPr="00E87F1F">
                    <w:rPr>
                      <w:rFonts w:asciiTheme="minorHAnsi" w:hAnsiTheme="minorHAnsi" w:cstheme="minorHAnsi"/>
                      <w:bCs/>
                      <w:sz w:val="20"/>
                      <w:lang w:val="en-US"/>
                    </w:rPr>
                    <w:t>Apotel</w:t>
                  </w:r>
                  <w:proofErr w:type="spellEnd"/>
                  <w:r w:rsidRPr="00E87F1F">
                    <w:rPr>
                      <w:rFonts w:asciiTheme="minorHAnsi" w:hAnsiTheme="minorHAnsi" w:cstheme="minorHAnsi"/>
                      <w:bCs/>
                      <w:sz w:val="20"/>
                    </w:rPr>
                    <w:t xml:space="preserve"> 10</w:t>
                  </w:r>
                  <w:r w:rsidRPr="00E87F1F">
                    <w:rPr>
                      <w:rFonts w:asciiTheme="minorHAnsi" w:hAnsiTheme="minorHAnsi" w:cstheme="minorHAnsi"/>
                      <w:bCs/>
                      <w:sz w:val="20"/>
                      <w:lang w:val="en-US"/>
                    </w:rPr>
                    <w:t>mg</w:t>
                  </w:r>
                  <w:r w:rsidRPr="00E87F1F">
                    <w:rPr>
                      <w:rFonts w:asciiTheme="minorHAnsi" w:hAnsiTheme="minorHAnsi" w:cstheme="minorHAnsi"/>
                      <w:bCs/>
                      <w:sz w:val="20"/>
                    </w:rPr>
                    <w:t>/</w:t>
                  </w:r>
                  <w:r w:rsidRPr="00E87F1F">
                    <w:rPr>
                      <w:rFonts w:asciiTheme="minorHAnsi" w:hAnsiTheme="minorHAnsi" w:cstheme="minorHAnsi"/>
                      <w:bCs/>
                      <w:sz w:val="20"/>
                      <w:lang w:val="en-US"/>
                    </w:rPr>
                    <w:t>ml</w:t>
                  </w:r>
                  <w:r w:rsidRPr="00E87F1F">
                    <w:rPr>
                      <w:rFonts w:asciiTheme="minorHAnsi" w:hAnsiTheme="minorHAnsi" w:cstheme="minorHAnsi"/>
                      <w:bCs/>
                      <w:sz w:val="20"/>
                    </w:rPr>
                    <w:t xml:space="preserve"> 10 </w:t>
                  </w:r>
                  <w:proofErr w:type="spellStart"/>
                  <w:r w:rsidRPr="00E87F1F">
                    <w:rPr>
                      <w:rFonts w:asciiTheme="minorHAnsi" w:hAnsiTheme="minorHAnsi" w:cstheme="minorHAnsi"/>
                      <w:bCs/>
                      <w:sz w:val="20"/>
                      <w:lang w:val="en-US"/>
                    </w:rPr>
                    <w:t>Poche</w:t>
                  </w:r>
                  <w:proofErr w:type="spellEnd"/>
                  <w:r w:rsidRPr="00E87F1F">
                    <w:rPr>
                      <w:rFonts w:asciiTheme="minorHAnsi" w:hAnsiTheme="minorHAnsi" w:cstheme="minorHAnsi"/>
                      <w:bCs/>
                      <w:sz w:val="20"/>
                    </w:rPr>
                    <w:t xml:space="preserve"> 100</w:t>
                  </w:r>
                  <w:r w:rsidRPr="00E87F1F">
                    <w:rPr>
                      <w:rFonts w:asciiTheme="minorHAnsi" w:hAnsiTheme="minorHAnsi" w:cstheme="minorHAnsi"/>
                      <w:bCs/>
                      <w:sz w:val="20"/>
                      <w:lang w:val="en-US"/>
                    </w:rPr>
                    <w:t>ml</w:t>
                  </w:r>
                  <w:r w:rsidRPr="00E87F1F">
                    <w:rPr>
                      <w:rFonts w:asciiTheme="minorHAnsi" w:hAnsiTheme="minorHAnsi" w:cstheme="minorHAnsi"/>
                      <w:bCs/>
                      <w:sz w:val="20"/>
                    </w:rPr>
                    <w:t xml:space="preserve"> </w:t>
                  </w:r>
                  <w:r w:rsidRPr="00E87F1F">
                    <w:rPr>
                      <w:rFonts w:asciiTheme="minorHAnsi" w:hAnsiTheme="minorHAnsi" w:cstheme="minorHAnsi"/>
                      <w:b w:val="0"/>
                      <w:bCs/>
                      <w:sz w:val="20"/>
                    </w:rPr>
                    <w:t>των παρτίδων 19-003 και 19-004 που διατέθηκαν στο Μαρόκο.</w:t>
                  </w:r>
                  <w:r w:rsidRPr="00E87F1F">
                    <w:rPr>
                      <w:sz w:val="20"/>
                    </w:rPr>
                    <w:t xml:space="preserve">             </w:t>
                  </w:r>
                </w:p>
              </w:tc>
            </w:tr>
          </w:tbl>
          <w:p w14:paraId="165FFAA5" w14:textId="77777777" w:rsidR="00453CFE" w:rsidRPr="00490F04" w:rsidRDefault="00453CFE" w:rsidP="00D45994">
            <w:pPr>
              <w:ind w:left="720"/>
              <w:jc w:val="left"/>
              <w:rPr>
                <w:rFonts w:asciiTheme="minorHAnsi" w:hAnsiTheme="minorHAnsi" w:cstheme="minorHAnsi"/>
                <w:szCs w:val="24"/>
              </w:rPr>
            </w:pPr>
          </w:p>
          <w:p w14:paraId="7B1F415D" w14:textId="77777777" w:rsidR="00453CFE" w:rsidRPr="00490F04" w:rsidRDefault="00453CFE" w:rsidP="00D45994"/>
          <w:p w14:paraId="791B7A2D" w14:textId="77777777" w:rsidR="00453CFE" w:rsidRPr="00490F04" w:rsidRDefault="00453CFE" w:rsidP="00D45994"/>
          <w:p w14:paraId="2E2B180B" w14:textId="77777777" w:rsidR="00453CFE" w:rsidRPr="00490F04" w:rsidRDefault="00453CFE" w:rsidP="00D45994"/>
          <w:p w14:paraId="46463609" w14:textId="77777777" w:rsidR="00453CFE" w:rsidRPr="00490F04" w:rsidRDefault="00453CFE" w:rsidP="00D45994"/>
          <w:p w14:paraId="0E93E185" w14:textId="77777777" w:rsidR="00453CFE" w:rsidRPr="00490F04" w:rsidRDefault="00453CFE" w:rsidP="00D45994"/>
          <w:p w14:paraId="5A3F7485" w14:textId="77777777" w:rsidR="00453CFE" w:rsidRPr="00490F04" w:rsidRDefault="00453CFE" w:rsidP="00D45994"/>
          <w:p w14:paraId="4F65FDEA" w14:textId="77777777" w:rsidR="00453CFE" w:rsidRPr="00490F04" w:rsidRDefault="00453CFE" w:rsidP="00D45994"/>
          <w:p w14:paraId="16CACD8E" w14:textId="77777777" w:rsidR="00453CFE" w:rsidRPr="00490F04" w:rsidRDefault="00453CFE" w:rsidP="00D45994"/>
          <w:p w14:paraId="7D3C885D" w14:textId="77777777" w:rsidR="00453CFE" w:rsidRPr="00490F04" w:rsidRDefault="00453CFE" w:rsidP="00D45994"/>
          <w:p w14:paraId="16485871" w14:textId="77777777" w:rsidR="00453CFE" w:rsidRPr="00490F04" w:rsidRDefault="00453CFE" w:rsidP="00D45994"/>
          <w:p w14:paraId="707595E1" w14:textId="77777777" w:rsidR="00453CFE" w:rsidRPr="00490F04" w:rsidRDefault="00453CFE" w:rsidP="00D45994"/>
          <w:p w14:paraId="18C2CE05" w14:textId="77777777" w:rsidR="0085355E" w:rsidRPr="00490F04" w:rsidRDefault="0085355E" w:rsidP="00D45994"/>
          <w:p w14:paraId="14FC753B" w14:textId="77777777" w:rsidR="000F48C2" w:rsidRPr="00307132" w:rsidRDefault="000F48C2" w:rsidP="00D45994"/>
          <w:p w14:paraId="04AF1BE6" w14:textId="77777777" w:rsidR="000F48C2" w:rsidRPr="00307132" w:rsidRDefault="000F48C2" w:rsidP="00D45994"/>
          <w:p w14:paraId="2BC9022F" w14:textId="77777777" w:rsidR="000F48C2" w:rsidRPr="00307132" w:rsidRDefault="000F48C2" w:rsidP="00D45994"/>
          <w:p w14:paraId="5329F1FA" w14:textId="77777777" w:rsidR="000F48C2" w:rsidRPr="00307132" w:rsidRDefault="000F48C2" w:rsidP="00D45994"/>
          <w:p w14:paraId="3E5A982F" w14:textId="77777777" w:rsidR="000F48C2" w:rsidRPr="00307132" w:rsidRDefault="000F48C2" w:rsidP="00D45994"/>
          <w:p w14:paraId="56EA9E78" w14:textId="77777777" w:rsidR="000F48C2" w:rsidRPr="00307132" w:rsidRDefault="000F48C2" w:rsidP="00D45994"/>
          <w:p w14:paraId="3E6F09C9" w14:textId="77777777" w:rsidR="000F48C2" w:rsidRPr="00307132" w:rsidRDefault="000F48C2" w:rsidP="00D45994"/>
          <w:p w14:paraId="32D7B418" w14:textId="77777777" w:rsidR="000F48C2" w:rsidRPr="00307132" w:rsidRDefault="000F48C2" w:rsidP="00D45994"/>
          <w:p w14:paraId="0D8AACF7" w14:textId="77777777" w:rsidR="000F48C2" w:rsidRPr="00307132" w:rsidRDefault="000F48C2" w:rsidP="00D45994"/>
          <w:p w14:paraId="12F9A240" w14:textId="71596528" w:rsidR="00453CFE" w:rsidRPr="00025B72" w:rsidRDefault="00E87F1F" w:rsidP="00D45994">
            <w:pPr>
              <w:rPr>
                <w:b/>
                <w:lang w:val="en-US"/>
              </w:rPr>
            </w:pPr>
            <w:r>
              <w:rPr>
                <w:lang w:val="en-US"/>
              </w:rPr>
              <w:t>In 2019</w:t>
            </w:r>
            <w:r w:rsidR="00453CFE">
              <w:rPr>
                <w:lang w:val="en-US"/>
              </w:rPr>
              <w:t>,</w:t>
            </w:r>
            <w:r w:rsidR="00453CFE" w:rsidRPr="00453CFE">
              <w:rPr>
                <w:lang w:val="en-US"/>
              </w:rPr>
              <w:t xml:space="preserve"> </w:t>
            </w:r>
            <w:r>
              <w:rPr>
                <w:lang w:val="en-US"/>
              </w:rPr>
              <w:t>7</w:t>
            </w:r>
            <w:r w:rsidR="00453CFE" w:rsidRPr="00025B72">
              <w:rPr>
                <w:b/>
                <w:u w:val="single"/>
                <w:lang w:val="en-US"/>
              </w:rPr>
              <w:t xml:space="preserve"> customer complaints</w:t>
            </w:r>
            <w:r w:rsidR="00453CFE" w:rsidRPr="00453CFE">
              <w:rPr>
                <w:lang w:val="en-US"/>
              </w:rPr>
              <w:t xml:space="preserve"> </w:t>
            </w:r>
            <w:proofErr w:type="gramStart"/>
            <w:r w:rsidR="00453CFE" w:rsidRPr="00453CFE">
              <w:rPr>
                <w:lang w:val="en-US"/>
              </w:rPr>
              <w:t>were recorded and handled according to SOP 13.02 – Complaint Management</w:t>
            </w:r>
            <w:proofErr w:type="gramEnd"/>
            <w:r w:rsidR="00453CFE" w:rsidRPr="00453CFE">
              <w:rPr>
                <w:lang w:val="en-US"/>
              </w:rPr>
              <w:t xml:space="preserve">. </w:t>
            </w:r>
            <w:r w:rsidR="00453CFE" w:rsidRPr="00025B72">
              <w:rPr>
                <w:b/>
                <w:lang w:val="en-US"/>
              </w:rPr>
              <w:t xml:space="preserve">All of them </w:t>
            </w:r>
            <w:proofErr w:type="gramStart"/>
            <w:r w:rsidR="00453CFE" w:rsidRPr="00025B72">
              <w:rPr>
                <w:b/>
                <w:lang w:val="en-US"/>
              </w:rPr>
              <w:t>were successfully handled</w:t>
            </w:r>
            <w:proofErr w:type="gramEnd"/>
            <w:r w:rsidR="00453CFE" w:rsidRPr="00025B72">
              <w:rPr>
                <w:b/>
                <w:lang w:val="en-US"/>
              </w:rPr>
              <w:t xml:space="preserve">. The aforementioned complaints had no previous history. </w:t>
            </w:r>
          </w:p>
          <w:p w14:paraId="0DD233DD" w14:textId="77777777" w:rsidR="00453CFE" w:rsidRPr="00453CFE" w:rsidRDefault="00453CFE" w:rsidP="00D45994">
            <w:pPr>
              <w:ind w:left="720"/>
              <w:jc w:val="left"/>
              <w:rPr>
                <w:rFonts w:asciiTheme="minorHAnsi" w:hAnsiTheme="minorHAnsi" w:cstheme="minorHAnsi"/>
                <w:color w:val="FF0000"/>
                <w:szCs w:val="24"/>
                <w:lang w:val="en-US"/>
              </w:rPr>
            </w:pPr>
          </w:p>
          <w:p w14:paraId="541C6B1E" w14:textId="1EBA1BB7" w:rsidR="00453CFE" w:rsidRPr="00025B72" w:rsidRDefault="00453CFE" w:rsidP="004B24FF">
            <w:pPr>
              <w:pStyle w:val="a3"/>
              <w:numPr>
                <w:ilvl w:val="0"/>
                <w:numId w:val="19"/>
              </w:numPr>
              <w:rPr>
                <w:b/>
                <w:u w:val="single"/>
                <w:lang w:val="en-US"/>
              </w:rPr>
            </w:pPr>
            <w:proofErr w:type="spellStart"/>
            <w:r w:rsidRPr="00025B72">
              <w:rPr>
                <w:b/>
                <w:u w:val="single"/>
                <w:lang w:val="en-US"/>
              </w:rPr>
              <w:t>Pharmacovigillance</w:t>
            </w:r>
            <w:proofErr w:type="spellEnd"/>
          </w:p>
          <w:p w14:paraId="614642D3" w14:textId="77777777" w:rsidR="00453CFE" w:rsidRPr="00453CFE" w:rsidRDefault="00453CFE" w:rsidP="00D45994">
            <w:pPr>
              <w:rPr>
                <w:rFonts w:asciiTheme="minorHAnsi" w:hAnsiTheme="minorHAnsi" w:cstheme="minorHAnsi"/>
                <w:szCs w:val="22"/>
                <w:lang w:val="en-US"/>
              </w:rPr>
            </w:pPr>
          </w:p>
          <w:p w14:paraId="5F7E8C31" w14:textId="14492224" w:rsidR="00453CFE" w:rsidRPr="00453CFE" w:rsidRDefault="00FC71BE" w:rsidP="00D45994">
            <w:pPr>
              <w:ind w:right="213"/>
              <w:rPr>
                <w:lang w:val="en-US"/>
              </w:rPr>
            </w:pPr>
            <w:r>
              <w:rPr>
                <w:lang w:val="en-US"/>
              </w:rPr>
              <w:t>T</w:t>
            </w:r>
            <w:r w:rsidR="00453CFE" w:rsidRPr="00453CFE">
              <w:rPr>
                <w:lang w:val="en-US"/>
              </w:rPr>
              <w:t>he total number of Adverse Effects reported during the year 201</w:t>
            </w:r>
            <w:r w:rsidR="000F48C2">
              <w:rPr>
                <w:lang w:val="en-US"/>
              </w:rPr>
              <w:t>9 (</w:t>
            </w:r>
            <w:r w:rsidR="00453CFE" w:rsidRPr="00453CFE">
              <w:rPr>
                <w:lang w:val="en-US"/>
              </w:rPr>
              <w:t>period covered: January 201</w:t>
            </w:r>
            <w:r w:rsidR="000F48C2">
              <w:rPr>
                <w:lang w:val="en-US"/>
              </w:rPr>
              <w:t>9 to December 2019), is presented below</w:t>
            </w:r>
            <w:r w:rsidR="00453CFE" w:rsidRPr="00453CFE">
              <w:rPr>
                <w:lang w:val="en-US"/>
              </w:rPr>
              <w:t>.</w:t>
            </w:r>
          </w:p>
          <w:p w14:paraId="14D51117" w14:textId="77777777" w:rsidR="00453CFE" w:rsidRPr="00453CFE" w:rsidRDefault="00453CFE" w:rsidP="00D45994">
            <w:pPr>
              <w:ind w:right="-284"/>
              <w:rPr>
                <w:lang w:val="en-US"/>
              </w:rPr>
            </w:pPr>
          </w:p>
          <w:p w14:paraId="4CFD584D" w14:textId="5F2BD0F0" w:rsidR="00453CFE" w:rsidRPr="000F48C2" w:rsidRDefault="00453CFE" w:rsidP="004B24FF">
            <w:pPr>
              <w:pStyle w:val="a3"/>
              <w:numPr>
                <w:ilvl w:val="0"/>
                <w:numId w:val="30"/>
              </w:numPr>
              <w:ind w:right="213"/>
              <w:rPr>
                <w:b/>
                <w:u w:val="single"/>
                <w:lang w:val="en-US"/>
              </w:rPr>
            </w:pPr>
            <w:r w:rsidRPr="000F48C2">
              <w:rPr>
                <w:lang w:val="en-US"/>
              </w:rPr>
              <w:t xml:space="preserve">During the </w:t>
            </w:r>
            <w:r w:rsidR="000F48C2" w:rsidRPr="000F48C2">
              <w:rPr>
                <w:lang w:val="en-US"/>
              </w:rPr>
              <w:t>1</w:t>
            </w:r>
            <w:r w:rsidR="000F48C2" w:rsidRPr="000F48C2">
              <w:rPr>
                <w:vertAlign w:val="superscript"/>
                <w:lang w:val="en-US"/>
              </w:rPr>
              <w:t>st</w:t>
            </w:r>
            <w:r w:rsidR="000F48C2" w:rsidRPr="000F48C2">
              <w:rPr>
                <w:lang w:val="en-US"/>
              </w:rPr>
              <w:t xml:space="preserve"> semester of</w:t>
            </w:r>
            <w:r w:rsidRPr="000F48C2">
              <w:rPr>
                <w:lang w:val="en-US"/>
              </w:rPr>
              <w:t xml:space="preserve"> 201</w:t>
            </w:r>
            <w:r w:rsidR="000F48C2" w:rsidRPr="000F48C2">
              <w:rPr>
                <w:lang w:val="en-US"/>
              </w:rPr>
              <w:t>9</w:t>
            </w:r>
            <w:r w:rsidRPr="000F48C2">
              <w:rPr>
                <w:lang w:val="en-US"/>
              </w:rPr>
              <w:t xml:space="preserve">, </w:t>
            </w:r>
            <w:r w:rsidR="00FC71BE">
              <w:rPr>
                <w:b/>
                <w:u w:val="single"/>
                <w:lang w:val="en-US"/>
              </w:rPr>
              <w:t>te</w:t>
            </w:r>
            <w:r w:rsidRPr="000F48C2">
              <w:rPr>
                <w:b/>
                <w:u w:val="single"/>
                <w:lang w:val="en-US"/>
              </w:rPr>
              <w:t>n (1</w:t>
            </w:r>
            <w:r w:rsidR="000F48C2">
              <w:rPr>
                <w:b/>
                <w:u w:val="single"/>
                <w:lang w:val="en-US"/>
              </w:rPr>
              <w:t>0</w:t>
            </w:r>
            <w:r w:rsidRPr="000F48C2">
              <w:rPr>
                <w:b/>
                <w:u w:val="single"/>
                <w:lang w:val="en-US"/>
              </w:rPr>
              <w:t xml:space="preserve">) Spontaneous Adverse Effects </w:t>
            </w:r>
            <w:proofErr w:type="gramStart"/>
            <w:r w:rsidRPr="000F48C2">
              <w:rPr>
                <w:b/>
                <w:u w:val="single"/>
                <w:lang w:val="en-US"/>
              </w:rPr>
              <w:t>w</w:t>
            </w:r>
            <w:r w:rsidR="00D9784E">
              <w:rPr>
                <w:b/>
                <w:u w:val="single"/>
                <w:lang w:val="en-US"/>
              </w:rPr>
              <w:t>ere recorded</w:t>
            </w:r>
            <w:proofErr w:type="gramEnd"/>
            <w:r w:rsidR="00D9784E">
              <w:rPr>
                <w:b/>
                <w:u w:val="single"/>
                <w:lang w:val="en-US"/>
              </w:rPr>
              <w:t xml:space="preserve"> from interested parties (</w:t>
            </w:r>
            <w:r w:rsidR="00D9784E" w:rsidRPr="000F48C2">
              <w:rPr>
                <w:b/>
                <w:u w:val="single"/>
                <w:lang w:val="en-US"/>
              </w:rPr>
              <w:t xml:space="preserve">Patients </w:t>
            </w:r>
            <w:r w:rsidRPr="000F48C2">
              <w:rPr>
                <w:b/>
                <w:u w:val="single"/>
                <w:lang w:val="en-US"/>
              </w:rPr>
              <w:t xml:space="preserve">and </w:t>
            </w:r>
            <w:r w:rsidR="00D9784E" w:rsidRPr="000F48C2">
              <w:rPr>
                <w:b/>
                <w:u w:val="single"/>
                <w:lang w:val="en-US"/>
              </w:rPr>
              <w:t>Healthcare Professionals</w:t>
            </w:r>
            <w:r w:rsidRPr="000F48C2">
              <w:rPr>
                <w:b/>
                <w:u w:val="single"/>
                <w:lang w:val="en-US"/>
              </w:rPr>
              <w:t>)</w:t>
            </w:r>
            <w:r w:rsidR="000F48C2">
              <w:rPr>
                <w:b/>
                <w:u w:val="single"/>
                <w:lang w:val="en-US"/>
              </w:rPr>
              <w:t xml:space="preserve">, </w:t>
            </w:r>
            <w:r w:rsidR="00FC71BE">
              <w:rPr>
                <w:b/>
                <w:u w:val="single"/>
                <w:lang w:val="en-US"/>
              </w:rPr>
              <w:t>one (</w:t>
            </w:r>
            <w:r w:rsidR="000F48C2">
              <w:rPr>
                <w:b/>
                <w:u w:val="single"/>
                <w:lang w:val="en-US"/>
              </w:rPr>
              <w:t>1</w:t>
            </w:r>
            <w:r w:rsidR="00FC71BE">
              <w:rPr>
                <w:b/>
                <w:u w:val="single"/>
                <w:lang w:val="en-US"/>
              </w:rPr>
              <w:t>)</w:t>
            </w:r>
            <w:r w:rsidR="000F48C2">
              <w:rPr>
                <w:b/>
                <w:u w:val="single"/>
                <w:lang w:val="en-US"/>
              </w:rPr>
              <w:t xml:space="preserve"> Follow-up </w:t>
            </w:r>
            <w:r w:rsidR="00D9784E">
              <w:rPr>
                <w:b/>
                <w:u w:val="single"/>
                <w:lang w:val="en-US"/>
              </w:rPr>
              <w:t>Report</w:t>
            </w:r>
            <w:r w:rsidR="000F48C2">
              <w:rPr>
                <w:b/>
                <w:u w:val="single"/>
                <w:lang w:val="en-US"/>
              </w:rPr>
              <w:t>,</w:t>
            </w:r>
            <w:r w:rsidRPr="000F48C2">
              <w:rPr>
                <w:b/>
                <w:u w:val="single"/>
                <w:lang w:val="en-US"/>
              </w:rPr>
              <w:t xml:space="preserve"> along with </w:t>
            </w:r>
            <w:r w:rsidR="00FC71BE">
              <w:rPr>
                <w:b/>
                <w:u w:val="single"/>
                <w:lang w:val="en-US"/>
              </w:rPr>
              <w:t>thirty eight</w:t>
            </w:r>
            <w:r w:rsidRPr="000F48C2">
              <w:rPr>
                <w:b/>
                <w:u w:val="single"/>
                <w:lang w:val="en-US"/>
              </w:rPr>
              <w:t xml:space="preserve"> (</w:t>
            </w:r>
            <w:r w:rsidR="000F48C2" w:rsidRPr="000F48C2">
              <w:rPr>
                <w:b/>
                <w:u w:val="single"/>
                <w:lang w:val="en-US"/>
              </w:rPr>
              <w:t>38</w:t>
            </w:r>
            <w:r w:rsidRPr="000F48C2">
              <w:rPr>
                <w:b/>
                <w:u w:val="single"/>
                <w:lang w:val="en-US"/>
              </w:rPr>
              <w:t xml:space="preserve">) Initial reports from National Competent Authorities (via EVWΕΒ). </w:t>
            </w:r>
          </w:p>
          <w:p w14:paraId="603EE534" w14:textId="655F4046" w:rsidR="00851D94" w:rsidRDefault="00851D94" w:rsidP="00D45994">
            <w:pPr>
              <w:ind w:right="213"/>
              <w:rPr>
                <w:b/>
                <w:u w:val="single"/>
                <w:lang w:val="en-US"/>
              </w:rPr>
            </w:pPr>
          </w:p>
          <w:p w14:paraId="1231AFB3" w14:textId="31CC186A" w:rsidR="002A677A" w:rsidRPr="00D9784E" w:rsidRDefault="00FC71BE" w:rsidP="004B24FF">
            <w:pPr>
              <w:pStyle w:val="a3"/>
              <w:numPr>
                <w:ilvl w:val="0"/>
                <w:numId w:val="29"/>
              </w:numPr>
              <w:ind w:right="213"/>
              <w:rPr>
                <w:b/>
                <w:u w:val="single"/>
                <w:lang w:val="en-US"/>
              </w:rPr>
            </w:pPr>
            <w:proofErr w:type="gramStart"/>
            <w:r w:rsidRPr="000F48C2">
              <w:rPr>
                <w:lang w:val="en-US"/>
              </w:rPr>
              <w:t xml:space="preserve">During the </w:t>
            </w:r>
            <w:r>
              <w:rPr>
                <w:lang w:val="en-US"/>
              </w:rPr>
              <w:t>2</w:t>
            </w:r>
            <w:r w:rsidRPr="00FC71BE">
              <w:rPr>
                <w:vertAlign w:val="superscript"/>
                <w:lang w:val="en-US"/>
              </w:rPr>
              <w:t>nd</w:t>
            </w:r>
            <w:r>
              <w:rPr>
                <w:lang w:val="en-US"/>
              </w:rPr>
              <w:t xml:space="preserve"> </w:t>
            </w:r>
            <w:r w:rsidRPr="000F48C2">
              <w:rPr>
                <w:lang w:val="en-US"/>
              </w:rPr>
              <w:t xml:space="preserve">semester of 2019, </w:t>
            </w:r>
            <w:r>
              <w:rPr>
                <w:lang w:val="en-US"/>
              </w:rPr>
              <w:t xml:space="preserve">and in particular during the period </w:t>
            </w:r>
            <w:r w:rsidR="002A677A" w:rsidRPr="000F48C2">
              <w:rPr>
                <w:b/>
                <w:u w:val="single"/>
                <w:lang w:val="en-US"/>
              </w:rPr>
              <w:t>23/07/2019 – 31/12/2019</w:t>
            </w:r>
            <w:r w:rsidR="00D9784E">
              <w:rPr>
                <w:b/>
                <w:u w:val="single"/>
                <w:lang w:val="en-US"/>
              </w:rPr>
              <w:t>, when</w:t>
            </w:r>
            <w:r>
              <w:rPr>
                <w:b/>
                <w:u w:val="single"/>
                <w:lang w:val="en-US"/>
              </w:rPr>
              <w:t xml:space="preserve"> </w:t>
            </w:r>
            <w:proofErr w:type="spellStart"/>
            <w:r>
              <w:rPr>
                <w:b/>
                <w:u w:val="single"/>
                <w:lang w:val="en-US"/>
              </w:rPr>
              <w:t>Pharmassist</w:t>
            </w:r>
            <w:proofErr w:type="spellEnd"/>
            <w:r>
              <w:rPr>
                <w:b/>
                <w:u w:val="single"/>
                <w:lang w:val="en-US"/>
              </w:rPr>
              <w:t xml:space="preserve"> was QPPV</w:t>
            </w:r>
            <w:r w:rsidR="002A677A" w:rsidRPr="000F48C2">
              <w:rPr>
                <w:b/>
                <w:u w:val="single"/>
                <w:lang w:val="en-US"/>
              </w:rPr>
              <w:t xml:space="preserve">: </w:t>
            </w:r>
            <w:r w:rsidRPr="00D9784E">
              <w:rPr>
                <w:b/>
                <w:u w:val="single"/>
                <w:lang w:val="en-US"/>
              </w:rPr>
              <w:t>twenty one (</w:t>
            </w:r>
            <w:r w:rsidR="002A677A" w:rsidRPr="00D9784E">
              <w:rPr>
                <w:b/>
                <w:u w:val="single"/>
                <w:lang w:val="en-US"/>
              </w:rPr>
              <w:t>21</w:t>
            </w:r>
            <w:r w:rsidRPr="00D9784E">
              <w:rPr>
                <w:b/>
                <w:u w:val="single"/>
                <w:lang w:val="en-US"/>
              </w:rPr>
              <w:t>)</w:t>
            </w:r>
            <w:r w:rsidR="002A677A" w:rsidRPr="00D9784E">
              <w:rPr>
                <w:b/>
                <w:u w:val="single"/>
                <w:lang w:val="en-US"/>
              </w:rPr>
              <w:t xml:space="preserve"> </w:t>
            </w:r>
            <w:r w:rsidRPr="00D9784E">
              <w:rPr>
                <w:b/>
                <w:u w:val="single"/>
                <w:lang w:val="en-US"/>
              </w:rPr>
              <w:t xml:space="preserve">Spontaneous </w:t>
            </w:r>
            <w:r w:rsidR="002A677A" w:rsidRPr="00D9784E">
              <w:rPr>
                <w:b/>
                <w:u w:val="single"/>
                <w:lang w:val="en-US"/>
              </w:rPr>
              <w:t xml:space="preserve">Adverse Effects were recorded from literature review, </w:t>
            </w:r>
            <w:r w:rsidR="00D9784E" w:rsidRPr="00D9784E">
              <w:rPr>
                <w:b/>
                <w:u w:val="single"/>
                <w:lang w:val="en-US"/>
              </w:rPr>
              <w:t xml:space="preserve">twenty </w:t>
            </w:r>
            <w:r w:rsidR="00D9784E">
              <w:rPr>
                <w:b/>
                <w:u w:val="single"/>
                <w:lang w:val="en-US"/>
              </w:rPr>
              <w:t>(</w:t>
            </w:r>
            <w:r w:rsidR="002A677A" w:rsidRPr="00D9784E">
              <w:rPr>
                <w:b/>
                <w:u w:val="single"/>
                <w:lang w:val="en-US"/>
              </w:rPr>
              <w:t>20</w:t>
            </w:r>
            <w:r w:rsidR="00D9784E">
              <w:rPr>
                <w:b/>
                <w:u w:val="single"/>
                <w:lang w:val="en-US"/>
              </w:rPr>
              <w:t>)</w:t>
            </w:r>
            <w:r w:rsidR="002A677A" w:rsidRPr="00D9784E">
              <w:rPr>
                <w:b/>
                <w:u w:val="single"/>
                <w:lang w:val="en-US"/>
              </w:rPr>
              <w:t xml:space="preserve"> </w:t>
            </w:r>
            <w:r w:rsidRPr="00D9784E">
              <w:rPr>
                <w:b/>
                <w:u w:val="single"/>
                <w:lang w:val="en-US"/>
              </w:rPr>
              <w:t xml:space="preserve">Spontaneous Adverse Effects </w:t>
            </w:r>
            <w:r w:rsidR="002A677A" w:rsidRPr="00D9784E">
              <w:rPr>
                <w:b/>
                <w:u w:val="single"/>
                <w:lang w:val="en-US"/>
              </w:rPr>
              <w:t xml:space="preserve">from </w:t>
            </w:r>
            <w:r w:rsidR="00D9784E" w:rsidRPr="00D9784E">
              <w:rPr>
                <w:b/>
                <w:u w:val="single"/>
                <w:lang w:val="en-US"/>
              </w:rPr>
              <w:t>Healthcare Professionals</w:t>
            </w:r>
            <w:r w:rsidR="002A677A" w:rsidRPr="00D9784E">
              <w:rPr>
                <w:b/>
                <w:u w:val="single"/>
                <w:lang w:val="en-US"/>
              </w:rPr>
              <w:t>/</w:t>
            </w:r>
            <w:r w:rsidR="00D9784E">
              <w:rPr>
                <w:b/>
                <w:u w:val="single"/>
                <w:lang w:val="en-US"/>
              </w:rPr>
              <w:t xml:space="preserve"> </w:t>
            </w:r>
            <w:r w:rsidR="00D9784E" w:rsidRPr="00D9784E">
              <w:rPr>
                <w:b/>
                <w:u w:val="single"/>
                <w:lang w:val="en-US"/>
              </w:rPr>
              <w:t>Patients</w:t>
            </w:r>
            <w:r w:rsidR="002A677A" w:rsidRPr="00D9784E">
              <w:rPr>
                <w:b/>
                <w:u w:val="single"/>
                <w:lang w:val="en-US"/>
              </w:rPr>
              <w:t xml:space="preserve">/ </w:t>
            </w:r>
            <w:r w:rsidR="00D9784E" w:rsidRPr="00D9784E">
              <w:rPr>
                <w:b/>
                <w:u w:val="single"/>
                <w:lang w:val="en-US"/>
              </w:rPr>
              <w:t xml:space="preserve">Other </w:t>
            </w:r>
            <w:r w:rsidR="00D9784E">
              <w:rPr>
                <w:b/>
                <w:u w:val="single"/>
                <w:lang w:val="en-US"/>
              </w:rPr>
              <w:t xml:space="preserve">Companies, out of which </w:t>
            </w:r>
            <w:r w:rsidR="002A677A" w:rsidRPr="00D9784E">
              <w:rPr>
                <w:b/>
                <w:u w:val="single"/>
                <w:lang w:val="en-US"/>
              </w:rPr>
              <w:t xml:space="preserve">1 </w:t>
            </w:r>
            <w:r w:rsidR="00D9784E">
              <w:rPr>
                <w:b/>
                <w:u w:val="single"/>
                <w:lang w:val="en-US"/>
              </w:rPr>
              <w:t>is a follow-up Report</w:t>
            </w:r>
            <w:r w:rsidR="00D9784E" w:rsidRPr="00D9784E">
              <w:rPr>
                <w:b/>
                <w:u w:val="single"/>
                <w:lang w:val="en-US"/>
              </w:rPr>
              <w:t xml:space="preserve">, </w:t>
            </w:r>
            <w:r w:rsidR="002A677A" w:rsidRPr="00D9784E">
              <w:rPr>
                <w:b/>
                <w:u w:val="single"/>
                <w:lang w:val="en-US"/>
              </w:rPr>
              <w:t xml:space="preserve">71 </w:t>
            </w:r>
            <w:r w:rsidR="00D9784E" w:rsidRPr="00D9784E">
              <w:rPr>
                <w:b/>
                <w:u w:val="single"/>
                <w:lang w:val="en-US"/>
              </w:rPr>
              <w:t xml:space="preserve">Adverse Effects </w:t>
            </w:r>
            <w:r w:rsidR="00D9784E">
              <w:rPr>
                <w:b/>
                <w:u w:val="single"/>
                <w:lang w:val="en-US"/>
              </w:rPr>
              <w:t xml:space="preserve">Reports </w:t>
            </w:r>
            <w:r w:rsidR="002A677A" w:rsidRPr="00D9784E">
              <w:rPr>
                <w:b/>
                <w:u w:val="single"/>
                <w:lang w:val="en-US"/>
              </w:rPr>
              <w:t>from National Competent Authorities (via EVWEB)</w:t>
            </w:r>
            <w:r w:rsidR="00D9784E">
              <w:rPr>
                <w:b/>
                <w:u w:val="single"/>
                <w:lang w:val="en-US"/>
              </w:rPr>
              <w:t xml:space="preserve"> out of which </w:t>
            </w:r>
            <w:r w:rsidR="00D9784E" w:rsidRPr="00D9784E">
              <w:rPr>
                <w:b/>
                <w:u w:val="single"/>
                <w:lang w:val="en-US"/>
              </w:rPr>
              <w:t xml:space="preserve">1 </w:t>
            </w:r>
            <w:r w:rsidR="00D9784E">
              <w:rPr>
                <w:b/>
                <w:u w:val="single"/>
                <w:lang w:val="en-US"/>
              </w:rPr>
              <w:t xml:space="preserve">is a </w:t>
            </w:r>
            <w:r w:rsidR="00372BEE">
              <w:rPr>
                <w:b/>
                <w:u w:val="single"/>
                <w:lang w:val="en-US"/>
              </w:rPr>
              <w:t>Follow</w:t>
            </w:r>
            <w:r w:rsidR="00D9784E">
              <w:rPr>
                <w:b/>
                <w:u w:val="single"/>
                <w:lang w:val="en-US"/>
              </w:rPr>
              <w:t>-up Report</w:t>
            </w:r>
            <w:r w:rsidR="002A677A" w:rsidRPr="00D9784E">
              <w:rPr>
                <w:b/>
                <w:u w:val="single"/>
                <w:lang w:val="en-US"/>
              </w:rPr>
              <w:t>.</w:t>
            </w:r>
            <w:proofErr w:type="gramEnd"/>
          </w:p>
          <w:p w14:paraId="097BD89F" w14:textId="77777777" w:rsidR="00851D94" w:rsidRPr="00025B72" w:rsidRDefault="00851D94" w:rsidP="00D45994">
            <w:pPr>
              <w:ind w:right="213"/>
              <w:rPr>
                <w:b/>
                <w:u w:val="single"/>
                <w:lang w:val="en-US"/>
              </w:rPr>
            </w:pPr>
          </w:p>
          <w:p w14:paraId="36E10922" w14:textId="77777777" w:rsidR="00453CFE" w:rsidRPr="00025B72" w:rsidRDefault="00453CFE" w:rsidP="00D45994">
            <w:pPr>
              <w:rPr>
                <w:rFonts w:asciiTheme="majorHAnsi" w:hAnsiTheme="majorHAnsi" w:cstheme="majorHAnsi"/>
                <w:lang w:val="en-US"/>
              </w:rPr>
            </w:pPr>
            <w:r w:rsidRPr="00453CFE">
              <w:rPr>
                <w:szCs w:val="22"/>
                <w:lang w:val="en-US"/>
              </w:rPr>
              <w:tab/>
            </w:r>
          </w:p>
          <w:p w14:paraId="7228208F" w14:textId="10D5460E" w:rsidR="00453CFE" w:rsidRPr="00025B72" w:rsidRDefault="00453CFE" w:rsidP="004B24FF">
            <w:pPr>
              <w:pStyle w:val="a3"/>
              <w:numPr>
                <w:ilvl w:val="0"/>
                <w:numId w:val="19"/>
              </w:numPr>
              <w:rPr>
                <w:rFonts w:asciiTheme="majorHAnsi" w:hAnsiTheme="majorHAnsi" w:cstheme="majorHAnsi"/>
                <w:b/>
                <w:lang w:val="en-US"/>
              </w:rPr>
            </w:pPr>
            <w:r w:rsidRPr="00025B72">
              <w:rPr>
                <w:rFonts w:asciiTheme="majorHAnsi" w:hAnsiTheme="majorHAnsi" w:cstheme="majorHAnsi"/>
                <w:b/>
                <w:u w:val="single"/>
                <w:lang w:val="en-US"/>
              </w:rPr>
              <w:t xml:space="preserve">MD- </w:t>
            </w:r>
            <w:proofErr w:type="spellStart"/>
            <w:r w:rsidRPr="00025B72">
              <w:rPr>
                <w:rFonts w:asciiTheme="majorHAnsi" w:hAnsiTheme="majorHAnsi" w:cstheme="majorHAnsi"/>
                <w:b/>
                <w:u w:val="single"/>
                <w:lang w:val="en-US"/>
              </w:rPr>
              <w:t>Cosmetovigillance</w:t>
            </w:r>
            <w:proofErr w:type="spellEnd"/>
          </w:p>
          <w:p w14:paraId="08760B88" w14:textId="77777777" w:rsidR="00453CFE" w:rsidRPr="00025B72" w:rsidRDefault="00453CFE" w:rsidP="00D45994">
            <w:pPr>
              <w:rPr>
                <w:rFonts w:asciiTheme="majorHAnsi" w:hAnsiTheme="majorHAnsi" w:cstheme="majorHAnsi"/>
                <w:lang w:val="en-US"/>
              </w:rPr>
            </w:pPr>
          </w:p>
          <w:p w14:paraId="6A391583" w14:textId="21B17B27" w:rsidR="00A83167" w:rsidRPr="00025B72" w:rsidRDefault="00453CFE" w:rsidP="00A83167">
            <w:pPr>
              <w:jc w:val="left"/>
              <w:rPr>
                <w:rFonts w:asciiTheme="majorHAnsi" w:eastAsiaTheme="minorHAnsi" w:hAnsiTheme="majorHAnsi" w:cstheme="majorHAnsi"/>
                <w:color w:val="000000"/>
                <w:lang w:val="en-US" w:eastAsia="en-US"/>
              </w:rPr>
            </w:pPr>
            <w:r w:rsidRPr="00025B72">
              <w:rPr>
                <w:rFonts w:asciiTheme="majorHAnsi" w:eastAsiaTheme="minorHAnsi" w:hAnsiTheme="majorHAnsi" w:cstheme="majorHAnsi"/>
                <w:color w:val="000000"/>
                <w:lang w:val="en-US" w:eastAsia="en-US"/>
              </w:rPr>
              <w:t xml:space="preserve">More specifically, </w:t>
            </w:r>
            <w:r w:rsidR="00A83167">
              <w:rPr>
                <w:rFonts w:asciiTheme="majorHAnsi" w:eastAsiaTheme="minorHAnsi" w:hAnsiTheme="majorHAnsi" w:cstheme="majorHAnsi"/>
                <w:color w:val="000000"/>
                <w:lang w:val="en-US" w:eastAsia="en-US"/>
              </w:rPr>
              <w:t>d</w:t>
            </w:r>
            <w:r w:rsidR="00A83167" w:rsidRPr="00025B72">
              <w:rPr>
                <w:rFonts w:asciiTheme="majorHAnsi" w:eastAsiaTheme="minorHAnsi" w:hAnsiTheme="majorHAnsi" w:cstheme="majorHAnsi"/>
                <w:color w:val="000000"/>
                <w:lang w:val="en-US" w:eastAsia="en-US"/>
              </w:rPr>
              <w:t xml:space="preserve">uring </w:t>
            </w:r>
            <w:r w:rsidR="00A83167">
              <w:rPr>
                <w:rFonts w:asciiTheme="majorHAnsi" w:eastAsiaTheme="minorHAnsi" w:hAnsiTheme="majorHAnsi" w:cstheme="majorHAnsi"/>
                <w:color w:val="000000"/>
                <w:lang w:val="en-US" w:eastAsia="en-US"/>
              </w:rPr>
              <w:t>the 1st</w:t>
            </w:r>
            <w:r w:rsidR="00A83167" w:rsidRPr="00025B72">
              <w:rPr>
                <w:rFonts w:asciiTheme="majorHAnsi" w:eastAsiaTheme="minorHAnsi" w:hAnsiTheme="majorHAnsi" w:cstheme="majorHAnsi"/>
                <w:color w:val="000000"/>
                <w:lang w:val="en-US" w:eastAsia="en-US"/>
              </w:rPr>
              <w:t xml:space="preserve"> semester of the year 201</w:t>
            </w:r>
            <w:r w:rsidR="00A83167">
              <w:rPr>
                <w:rFonts w:asciiTheme="majorHAnsi" w:eastAsiaTheme="minorHAnsi" w:hAnsiTheme="majorHAnsi" w:cstheme="majorHAnsi"/>
                <w:color w:val="000000"/>
                <w:lang w:val="en-US" w:eastAsia="en-US"/>
              </w:rPr>
              <w:t>9</w:t>
            </w:r>
            <w:r w:rsidR="00A83167" w:rsidRPr="00025B72">
              <w:rPr>
                <w:rFonts w:asciiTheme="majorHAnsi" w:eastAsiaTheme="minorHAnsi" w:hAnsiTheme="majorHAnsi" w:cstheme="majorHAnsi"/>
                <w:color w:val="000000"/>
                <w:lang w:val="en-US" w:eastAsia="en-US"/>
              </w:rPr>
              <w:t xml:space="preserve"> there were;</w:t>
            </w:r>
          </w:p>
          <w:p w14:paraId="2AFB28CB" w14:textId="77777777" w:rsidR="00A83167" w:rsidRPr="00025B72" w:rsidRDefault="00A83167" w:rsidP="00A83167">
            <w:pPr>
              <w:autoSpaceDE w:val="0"/>
              <w:autoSpaceDN w:val="0"/>
              <w:adjustRightInd w:val="0"/>
              <w:jc w:val="left"/>
              <w:rPr>
                <w:rFonts w:asciiTheme="majorHAnsi" w:eastAsiaTheme="minorHAnsi" w:hAnsiTheme="majorHAnsi" w:cstheme="majorHAnsi"/>
                <w:color w:val="000000"/>
                <w:lang w:val="en-US" w:eastAsia="en-US"/>
              </w:rPr>
            </w:pPr>
          </w:p>
          <w:p w14:paraId="14FE6CD6" w14:textId="77777777" w:rsidR="00A83167" w:rsidRDefault="00A83167" w:rsidP="004B24FF">
            <w:pPr>
              <w:pStyle w:val="a3"/>
              <w:numPr>
                <w:ilvl w:val="0"/>
                <w:numId w:val="18"/>
              </w:numPr>
              <w:autoSpaceDE w:val="0"/>
              <w:autoSpaceDN w:val="0"/>
              <w:adjustRightInd w:val="0"/>
              <w:jc w:val="left"/>
              <w:rPr>
                <w:rFonts w:asciiTheme="majorHAnsi" w:eastAsiaTheme="minorHAnsi" w:hAnsiTheme="majorHAnsi" w:cstheme="majorHAnsi"/>
                <w:color w:val="000000"/>
                <w:lang w:val="en-US" w:eastAsia="en-US"/>
              </w:rPr>
            </w:pPr>
            <w:r>
              <w:rPr>
                <w:rFonts w:asciiTheme="majorHAnsi" w:eastAsiaTheme="minorHAnsi" w:hAnsiTheme="majorHAnsi" w:cstheme="majorHAnsi"/>
                <w:b/>
                <w:bCs/>
                <w:color w:val="000000"/>
                <w:lang w:val="en-US" w:eastAsia="en-US"/>
              </w:rPr>
              <w:t>Three (3</w:t>
            </w:r>
            <w:r w:rsidRPr="00025B72">
              <w:rPr>
                <w:rFonts w:asciiTheme="majorHAnsi" w:eastAsiaTheme="minorHAnsi" w:hAnsiTheme="majorHAnsi" w:cstheme="majorHAnsi"/>
                <w:b/>
                <w:bCs/>
                <w:color w:val="000000"/>
                <w:lang w:val="en-US" w:eastAsia="en-US"/>
              </w:rPr>
              <w:t>) Adverse Effects Report</w:t>
            </w:r>
            <w:r>
              <w:rPr>
                <w:rFonts w:asciiTheme="majorHAnsi" w:eastAsiaTheme="minorHAnsi" w:hAnsiTheme="majorHAnsi" w:cstheme="majorHAnsi"/>
                <w:b/>
                <w:bCs/>
                <w:color w:val="000000"/>
                <w:lang w:val="en-US" w:eastAsia="en-US"/>
              </w:rPr>
              <w:t>s</w:t>
            </w:r>
            <w:r w:rsidRPr="00025B72">
              <w:rPr>
                <w:rFonts w:asciiTheme="majorHAnsi" w:eastAsiaTheme="minorHAnsi" w:hAnsiTheme="majorHAnsi" w:cstheme="majorHAnsi"/>
                <w:b/>
                <w:bCs/>
                <w:color w:val="000000"/>
                <w:lang w:val="en-US" w:eastAsia="en-US"/>
              </w:rPr>
              <w:t xml:space="preserve"> </w:t>
            </w:r>
            <w:r w:rsidRPr="00025B72">
              <w:rPr>
                <w:rFonts w:asciiTheme="majorHAnsi" w:eastAsiaTheme="minorHAnsi" w:hAnsiTheme="majorHAnsi" w:cstheme="majorHAnsi"/>
                <w:color w:val="000000"/>
                <w:lang w:val="en-US" w:eastAsia="en-US"/>
              </w:rPr>
              <w:t xml:space="preserve">regarding the </w:t>
            </w:r>
            <w:r w:rsidRPr="00025B72">
              <w:rPr>
                <w:rFonts w:asciiTheme="majorHAnsi" w:eastAsiaTheme="minorHAnsi" w:hAnsiTheme="majorHAnsi" w:cstheme="majorHAnsi"/>
                <w:b/>
                <w:bCs/>
                <w:color w:val="000000"/>
                <w:lang w:val="en-US" w:eastAsia="en-US"/>
              </w:rPr>
              <w:t xml:space="preserve">FOOD SUPPLEMENTS </w:t>
            </w:r>
            <w:r w:rsidRPr="00025B72">
              <w:rPr>
                <w:rFonts w:asciiTheme="majorHAnsi" w:eastAsiaTheme="minorHAnsi" w:hAnsiTheme="majorHAnsi" w:cstheme="majorHAnsi"/>
                <w:color w:val="000000"/>
                <w:lang w:val="en-US" w:eastAsia="en-US"/>
              </w:rPr>
              <w:t xml:space="preserve">of </w:t>
            </w:r>
            <w:r w:rsidRPr="00025B72">
              <w:rPr>
                <w:rFonts w:asciiTheme="majorHAnsi" w:eastAsiaTheme="minorHAnsi" w:hAnsiTheme="majorHAnsi" w:cstheme="majorHAnsi"/>
                <w:b/>
                <w:bCs/>
                <w:color w:val="000000"/>
                <w:lang w:val="en-US" w:eastAsia="en-US"/>
              </w:rPr>
              <w:t>UNI-PHARMA</w:t>
            </w:r>
            <w:r>
              <w:rPr>
                <w:rFonts w:asciiTheme="majorHAnsi" w:eastAsiaTheme="minorHAnsi" w:hAnsiTheme="majorHAnsi" w:cstheme="majorHAnsi"/>
                <w:color w:val="000000"/>
                <w:lang w:val="en-US" w:eastAsia="en-US"/>
              </w:rPr>
              <w:t xml:space="preserve">, none of which </w:t>
            </w:r>
            <w:proofErr w:type="gramStart"/>
            <w:r>
              <w:rPr>
                <w:rFonts w:asciiTheme="majorHAnsi" w:eastAsiaTheme="minorHAnsi" w:hAnsiTheme="majorHAnsi" w:cstheme="majorHAnsi"/>
                <w:color w:val="000000"/>
                <w:lang w:val="en-US" w:eastAsia="en-US"/>
              </w:rPr>
              <w:t>are</w:t>
            </w:r>
            <w:proofErr w:type="gramEnd"/>
            <w:r>
              <w:rPr>
                <w:rFonts w:asciiTheme="majorHAnsi" w:eastAsiaTheme="minorHAnsi" w:hAnsiTheme="majorHAnsi" w:cstheme="majorHAnsi"/>
                <w:color w:val="000000"/>
                <w:lang w:val="en-US" w:eastAsia="en-US"/>
              </w:rPr>
              <w:t xml:space="preserve"> c</w:t>
            </w:r>
            <w:r w:rsidRPr="00025B72">
              <w:rPr>
                <w:rFonts w:asciiTheme="majorHAnsi" w:eastAsiaTheme="minorHAnsi" w:hAnsiTheme="majorHAnsi" w:cstheme="majorHAnsi"/>
                <w:color w:val="000000"/>
                <w:lang w:val="en-US" w:eastAsia="en-US"/>
              </w:rPr>
              <w:t xml:space="preserve">lassified as SERIOUS, therefore no further actions have been taken. </w:t>
            </w:r>
          </w:p>
          <w:p w14:paraId="0241BC73" w14:textId="1162C3CE" w:rsidR="00A83167" w:rsidRPr="00A83167" w:rsidRDefault="00A83167" w:rsidP="004B24FF">
            <w:pPr>
              <w:pStyle w:val="a3"/>
              <w:numPr>
                <w:ilvl w:val="0"/>
                <w:numId w:val="18"/>
              </w:numPr>
              <w:autoSpaceDE w:val="0"/>
              <w:autoSpaceDN w:val="0"/>
              <w:adjustRightInd w:val="0"/>
              <w:jc w:val="left"/>
              <w:rPr>
                <w:rFonts w:asciiTheme="majorHAnsi" w:eastAsiaTheme="minorHAnsi" w:hAnsiTheme="majorHAnsi" w:cstheme="majorHAnsi"/>
                <w:color w:val="000000"/>
                <w:lang w:val="en-US" w:eastAsia="en-US"/>
              </w:rPr>
            </w:pPr>
            <w:r w:rsidRPr="00A83167">
              <w:rPr>
                <w:rFonts w:asciiTheme="majorHAnsi" w:eastAsiaTheme="minorHAnsi" w:hAnsiTheme="majorHAnsi" w:cstheme="majorHAnsi"/>
                <w:b/>
                <w:bCs/>
                <w:color w:val="000000"/>
                <w:lang w:val="en-US" w:eastAsia="en-US"/>
              </w:rPr>
              <w:t xml:space="preserve">NO Adverse Effects Report </w:t>
            </w:r>
            <w:r w:rsidRPr="00A83167">
              <w:rPr>
                <w:rFonts w:asciiTheme="majorHAnsi" w:eastAsiaTheme="minorHAnsi" w:hAnsiTheme="majorHAnsi" w:cstheme="majorHAnsi"/>
                <w:color w:val="000000"/>
                <w:lang w:val="en-US" w:eastAsia="en-US"/>
              </w:rPr>
              <w:t xml:space="preserve">regarding the </w:t>
            </w:r>
            <w:r w:rsidRPr="00A83167">
              <w:rPr>
                <w:rFonts w:asciiTheme="majorHAnsi" w:eastAsiaTheme="minorHAnsi" w:hAnsiTheme="majorHAnsi" w:cstheme="majorHAnsi"/>
                <w:b/>
                <w:bCs/>
                <w:color w:val="000000"/>
                <w:lang w:val="en-US" w:eastAsia="en-US"/>
              </w:rPr>
              <w:t>MEDICAL DEVICES</w:t>
            </w:r>
            <w:r w:rsidRPr="00A83167">
              <w:rPr>
                <w:rFonts w:asciiTheme="majorHAnsi" w:eastAsiaTheme="minorHAnsi" w:hAnsiTheme="majorHAnsi" w:cstheme="majorHAnsi"/>
                <w:color w:val="000000"/>
                <w:lang w:val="en-US" w:eastAsia="en-US"/>
              </w:rPr>
              <w:t xml:space="preserve">, </w:t>
            </w:r>
            <w:r w:rsidRPr="00A83167">
              <w:rPr>
                <w:rFonts w:asciiTheme="majorHAnsi" w:eastAsiaTheme="minorHAnsi" w:hAnsiTheme="majorHAnsi" w:cstheme="majorHAnsi"/>
                <w:b/>
                <w:bCs/>
                <w:color w:val="000000"/>
                <w:lang w:val="en-US" w:eastAsia="en-US"/>
              </w:rPr>
              <w:t xml:space="preserve">COSMETICS </w:t>
            </w:r>
            <w:r w:rsidRPr="00A83167">
              <w:rPr>
                <w:rFonts w:asciiTheme="majorHAnsi" w:eastAsiaTheme="minorHAnsi" w:hAnsiTheme="majorHAnsi" w:cstheme="majorHAnsi"/>
                <w:color w:val="000000"/>
                <w:lang w:val="en-US" w:eastAsia="en-US"/>
              </w:rPr>
              <w:t xml:space="preserve">and </w:t>
            </w:r>
            <w:r w:rsidRPr="00A83167">
              <w:rPr>
                <w:rFonts w:asciiTheme="majorHAnsi" w:eastAsiaTheme="minorHAnsi" w:hAnsiTheme="majorHAnsi" w:cstheme="majorHAnsi"/>
                <w:b/>
                <w:bCs/>
                <w:color w:val="000000"/>
                <w:lang w:val="en-US" w:eastAsia="en-US"/>
              </w:rPr>
              <w:t xml:space="preserve">BIOCIDAL PRODUCTS </w:t>
            </w:r>
            <w:r w:rsidRPr="00A83167">
              <w:rPr>
                <w:rFonts w:asciiTheme="majorHAnsi" w:eastAsiaTheme="minorHAnsi" w:hAnsiTheme="majorHAnsi" w:cstheme="majorHAnsi"/>
                <w:color w:val="000000"/>
                <w:lang w:val="en-US" w:eastAsia="en-US"/>
              </w:rPr>
              <w:t xml:space="preserve">of </w:t>
            </w:r>
            <w:r w:rsidRPr="00A83167">
              <w:rPr>
                <w:rFonts w:asciiTheme="majorHAnsi" w:eastAsiaTheme="minorHAnsi" w:hAnsiTheme="majorHAnsi" w:cstheme="majorHAnsi"/>
                <w:b/>
                <w:bCs/>
                <w:color w:val="000000"/>
                <w:lang w:val="en-US" w:eastAsia="en-US"/>
              </w:rPr>
              <w:t>UNI-PHARMA</w:t>
            </w:r>
            <w:r w:rsidRPr="00A83167">
              <w:rPr>
                <w:rFonts w:asciiTheme="majorHAnsi" w:eastAsiaTheme="minorHAnsi" w:hAnsiTheme="majorHAnsi" w:cstheme="majorHAnsi"/>
                <w:color w:val="000000"/>
                <w:lang w:val="en-US" w:eastAsia="en-US"/>
              </w:rPr>
              <w:t>.</w:t>
            </w:r>
          </w:p>
          <w:p w14:paraId="3000116C" w14:textId="77777777" w:rsidR="00A83167" w:rsidRDefault="00A83167" w:rsidP="00D45994">
            <w:pPr>
              <w:autoSpaceDE w:val="0"/>
              <w:autoSpaceDN w:val="0"/>
              <w:adjustRightInd w:val="0"/>
              <w:jc w:val="left"/>
              <w:rPr>
                <w:rFonts w:asciiTheme="majorHAnsi" w:eastAsiaTheme="minorHAnsi" w:hAnsiTheme="majorHAnsi" w:cstheme="majorHAnsi"/>
                <w:color w:val="000000"/>
                <w:lang w:val="en-US" w:eastAsia="en-US"/>
              </w:rPr>
            </w:pPr>
          </w:p>
          <w:p w14:paraId="33A5245E" w14:textId="05897DA9" w:rsidR="00453CFE" w:rsidRPr="00025B72" w:rsidRDefault="00A83167" w:rsidP="00D45994">
            <w:pPr>
              <w:autoSpaceDE w:val="0"/>
              <w:autoSpaceDN w:val="0"/>
              <w:adjustRightInd w:val="0"/>
              <w:jc w:val="left"/>
              <w:rPr>
                <w:rFonts w:asciiTheme="majorHAnsi" w:eastAsiaTheme="minorHAnsi" w:hAnsiTheme="majorHAnsi" w:cstheme="majorHAnsi"/>
                <w:color w:val="000000"/>
                <w:lang w:val="en-US" w:eastAsia="en-US"/>
              </w:rPr>
            </w:pPr>
            <w:r w:rsidRPr="00025B72">
              <w:rPr>
                <w:rFonts w:asciiTheme="majorHAnsi" w:eastAsiaTheme="minorHAnsi" w:hAnsiTheme="majorHAnsi" w:cstheme="majorHAnsi"/>
                <w:color w:val="000000"/>
                <w:lang w:val="en-US" w:eastAsia="en-US"/>
              </w:rPr>
              <w:lastRenderedPageBreak/>
              <w:t xml:space="preserve">During </w:t>
            </w:r>
            <w:r>
              <w:rPr>
                <w:rFonts w:asciiTheme="majorHAnsi" w:eastAsiaTheme="minorHAnsi" w:hAnsiTheme="majorHAnsi" w:cstheme="majorHAnsi"/>
                <w:color w:val="000000"/>
                <w:lang w:val="en-US" w:eastAsia="en-US"/>
              </w:rPr>
              <w:t>2nd</w:t>
            </w:r>
            <w:r w:rsidR="00453CFE" w:rsidRPr="00025B72">
              <w:rPr>
                <w:rFonts w:asciiTheme="majorHAnsi" w:eastAsiaTheme="minorHAnsi" w:hAnsiTheme="majorHAnsi" w:cstheme="majorHAnsi"/>
                <w:color w:val="000000"/>
                <w:lang w:val="en-US" w:eastAsia="en-US"/>
              </w:rPr>
              <w:t xml:space="preserve"> semes</w:t>
            </w:r>
            <w:r w:rsidR="00025B72">
              <w:rPr>
                <w:rFonts w:asciiTheme="majorHAnsi" w:eastAsiaTheme="minorHAnsi" w:hAnsiTheme="majorHAnsi" w:cstheme="majorHAnsi"/>
                <w:color w:val="000000"/>
                <w:lang w:val="en-US" w:eastAsia="en-US"/>
              </w:rPr>
              <w:t>ter of the year 201</w:t>
            </w:r>
            <w:r>
              <w:rPr>
                <w:rFonts w:asciiTheme="majorHAnsi" w:eastAsiaTheme="minorHAnsi" w:hAnsiTheme="majorHAnsi" w:cstheme="majorHAnsi"/>
                <w:color w:val="000000"/>
                <w:lang w:val="en-US" w:eastAsia="en-US"/>
              </w:rPr>
              <w:t>9</w:t>
            </w:r>
            <w:r w:rsidR="00025B72">
              <w:rPr>
                <w:rFonts w:asciiTheme="majorHAnsi" w:eastAsiaTheme="minorHAnsi" w:hAnsiTheme="majorHAnsi" w:cstheme="majorHAnsi"/>
                <w:color w:val="000000"/>
                <w:lang w:val="en-US" w:eastAsia="en-US"/>
              </w:rPr>
              <w:t xml:space="preserve"> there were:</w:t>
            </w:r>
            <w:r w:rsidR="00453CFE" w:rsidRPr="00025B72">
              <w:rPr>
                <w:rFonts w:asciiTheme="majorHAnsi" w:eastAsiaTheme="minorHAnsi" w:hAnsiTheme="majorHAnsi" w:cstheme="majorHAnsi"/>
                <w:color w:val="000000"/>
                <w:lang w:val="en-US" w:eastAsia="en-US"/>
              </w:rPr>
              <w:t xml:space="preserve"> </w:t>
            </w:r>
          </w:p>
          <w:p w14:paraId="6170FA52" w14:textId="77777777" w:rsidR="00453CFE" w:rsidRPr="00025B72" w:rsidRDefault="00453CFE" w:rsidP="00D45994">
            <w:pPr>
              <w:autoSpaceDE w:val="0"/>
              <w:autoSpaceDN w:val="0"/>
              <w:adjustRightInd w:val="0"/>
              <w:jc w:val="left"/>
              <w:rPr>
                <w:rFonts w:asciiTheme="majorHAnsi" w:eastAsiaTheme="minorHAnsi" w:hAnsiTheme="majorHAnsi" w:cstheme="majorHAnsi"/>
                <w:color w:val="000000"/>
                <w:lang w:val="en-US" w:eastAsia="en-US"/>
              </w:rPr>
            </w:pPr>
          </w:p>
          <w:p w14:paraId="2C162807" w14:textId="7EBE6BDB" w:rsidR="00453CFE" w:rsidRPr="00A83167" w:rsidRDefault="00453CFE" w:rsidP="004B24FF">
            <w:pPr>
              <w:pStyle w:val="a3"/>
              <w:numPr>
                <w:ilvl w:val="0"/>
                <w:numId w:val="18"/>
              </w:numPr>
              <w:autoSpaceDE w:val="0"/>
              <w:autoSpaceDN w:val="0"/>
              <w:adjustRightInd w:val="0"/>
              <w:jc w:val="left"/>
              <w:rPr>
                <w:rFonts w:asciiTheme="majorHAnsi" w:eastAsiaTheme="minorHAnsi" w:hAnsiTheme="majorHAnsi" w:cstheme="majorHAnsi"/>
                <w:color w:val="000000"/>
                <w:lang w:val="en-US" w:eastAsia="en-US"/>
              </w:rPr>
            </w:pPr>
            <w:r w:rsidRPr="00025B72">
              <w:rPr>
                <w:rFonts w:asciiTheme="majorHAnsi" w:eastAsiaTheme="minorHAnsi" w:hAnsiTheme="majorHAnsi" w:cstheme="majorHAnsi"/>
                <w:b/>
                <w:bCs/>
                <w:color w:val="000000"/>
                <w:lang w:val="en-US" w:eastAsia="en-US"/>
              </w:rPr>
              <w:t xml:space="preserve">NO Adverse Effects Reports </w:t>
            </w:r>
            <w:r w:rsidRPr="00025B72">
              <w:rPr>
                <w:rFonts w:asciiTheme="majorHAnsi" w:eastAsiaTheme="minorHAnsi" w:hAnsiTheme="majorHAnsi" w:cstheme="majorHAnsi"/>
                <w:color w:val="000000"/>
                <w:lang w:val="en-US" w:eastAsia="en-US"/>
              </w:rPr>
              <w:t xml:space="preserve">regarding the </w:t>
            </w:r>
            <w:r w:rsidR="00E06EFE" w:rsidRPr="00025B72">
              <w:rPr>
                <w:rFonts w:asciiTheme="majorHAnsi" w:eastAsiaTheme="minorHAnsi" w:hAnsiTheme="majorHAnsi" w:cstheme="majorHAnsi"/>
                <w:b/>
                <w:bCs/>
                <w:color w:val="000000"/>
                <w:lang w:val="en-US" w:eastAsia="en-US"/>
              </w:rPr>
              <w:t>FOOD SUPPLEMENTS</w:t>
            </w:r>
            <w:r w:rsidR="00E06EFE">
              <w:rPr>
                <w:rFonts w:asciiTheme="majorHAnsi" w:eastAsiaTheme="minorHAnsi" w:hAnsiTheme="majorHAnsi" w:cstheme="majorHAnsi"/>
                <w:b/>
                <w:bCs/>
                <w:color w:val="000000"/>
                <w:lang w:val="en-US" w:eastAsia="en-US"/>
              </w:rPr>
              <w:t xml:space="preserve">, </w:t>
            </w:r>
            <w:r w:rsidRPr="00025B72">
              <w:rPr>
                <w:rFonts w:asciiTheme="majorHAnsi" w:eastAsiaTheme="minorHAnsi" w:hAnsiTheme="majorHAnsi" w:cstheme="majorHAnsi"/>
                <w:b/>
                <w:bCs/>
                <w:color w:val="000000"/>
                <w:lang w:val="en-US" w:eastAsia="en-US"/>
              </w:rPr>
              <w:t>COSMETIC PRODUCTS</w:t>
            </w:r>
            <w:r w:rsidRPr="00025B72">
              <w:rPr>
                <w:rFonts w:asciiTheme="majorHAnsi" w:eastAsiaTheme="minorHAnsi" w:hAnsiTheme="majorHAnsi" w:cstheme="majorHAnsi"/>
                <w:color w:val="000000"/>
                <w:lang w:val="en-US" w:eastAsia="en-US"/>
              </w:rPr>
              <w:t xml:space="preserve">, </w:t>
            </w:r>
            <w:r w:rsidRPr="00025B72">
              <w:rPr>
                <w:rFonts w:asciiTheme="majorHAnsi" w:eastAsiaTheme="minorHAnsi" w:hAnsiTheme="majorHAnsi" w:cstheme="majorHAnsi"/>
                <w:b/>
                <w:bCs/>
                <w:color w:val="000000"/>
                <w:lang w:val="en-US" w:eastAsia="en-US"/>
              </w:rPr>
              <w:t>MEDICAL DEVICES</w:t>
            </w:r>
            <w:r w:rsidRPr="00025B72">
              <w:rPr>
                <w:rFonts w:asciiTheme="majorHAnsi" w:eastAsiaTheme="minorHAnsi" w:hAnsiTheme="majorHAnsi" w:cstheme="majorHAnsi"/>
                <w:color w:val="000000"/>
                <w:lang w:val="en-US" w:eastAsia="en-US"/>
              </w:rPr>
              <w:t xml:space="preserve">, and </w:t>
            </w:r>
            <w:r w:rsidRPr="00025B72">
              <w:rPr>
                <w:rFonts w:asciiTheme="majorHAnsi" w:eastAsiaTheme="minorHAnsi" w:hAnsiTheme="majorHAnsi" w:cstheme="majorHAnsi"/>
                <w:b/>
                <w:bCs/>
                <w:color w:val="000000"/>
                <w:lang w:val="en-US" w:eastAsia="en-US"/>
              </w:rPr>
              <w:t xml:space="preserve">BIOCIDAL PRODUCTS </w:t>
            </w:r>
            <w:r w:rsidRPr="00025B72">
              <w:rPr>
                <w:rFonts w:asciiTheme="majorHAnsi" w:eastAsiaTheme="minorHAnsi" w:hAnsiTheme="majorHAnsi" w:cstheme="majorHAnsi"/>
                <w:color w:val="000000"/>
                <w:lang w:val="en-US" w:eastAsia="en-US"/>
              </w:rPr>
              <w:t xml:space="preserve">of </w:t>
            </w:r>
            <w:r w:rsidRPr="00025B72">
              <w:rPr>
                <w:rFonts w:asciiTheme="majorHAnsi" w:eastAsiaTheme="minorHAnsi" w:hAnsiTheme="majorHAnsi" w:cstheme="majorHAnsi"/>
                <w:b/>
                <w:bCs/>
                <w:color w:val="000000"/>
                <w:lang w:val="en-US" w:eastAsia="en-US"/>
              </w:rPr>
              <w:t>UNI-PHARMA</w:t>
            </w:r>
            <w:r w:rsidR="00E06EFE">
              <w:rPr>
                <w:rFonts w:asciiTheme="majorHAnsi" w:eastAsiaTheme="minorHAnsi" w:hAnsiTheme="majorHAnsi" w:cstheme="majorHAnsi"/>
                <w:b/>
                <w:bCs/>
                <w:color w:val="000000"/>
                <w:lang w:val="en-US" w:eastAsia="en-US"/>
              </w:rPr>
              <w:t xml:space="preserve"> S.A</w:t>
            </w:r>
            <w:r w:rsidRPr="00025B72">
              <w:rPr>
                <w:rFonts w:asciiTheme="majorHAnsi" w:eastAsiaTheme="minorHAnsi" w:hAnsiTheme="majorHAnsi" w:cstheme="majorHAnsi"/>
                <w:color w:val="000000"/>
                <w:lang w:val="en-US" w:eastAsia="en-US"/>
              </w:rPr>
              <w:t xml:space="preserve">. </w:t>
            </w:r>
          </w:p>
          <w:p w14:paraId="690A7114" w14:textId="77777777" w:rsidR="00453CFE" w:rsidRDefault="00453CFE" w:rsidP="00D45994">
            <w:pPr>
              <w:jc w:val="left"/>
              <w:rPr>
                <w:rFonts w:asciiTheme="minorHAnsi" w:hAnsiTheme="minorHAnsi" w:cstheme="minorHAnsi"/>
                <w:sz w:val="24"/>
                <w:szCs w:val="24"/>
                <w:lang w:val="en-US"/>
              </w:rPr>
            </w:pPr>
          </w:p>
          <w:p w14:paraId="50A0F29E" w14:textId="7240D060" w:rsidR="00453CFE" w:rsidRPr="006A17F7" w:rsidRDefault="00453CFE" w:rsidP="00D45994">
            <w:pPr>
              <w:ind w:left="720"/>
              <w:jc w:val="left"/>
              <w:rPr>
                <w:sz w:val="24"/>
                <w:szCs w:val="24"/>
                <w:u w:val="single"/>
                <w:lang w:val="en-US"/>
              </w:rPr>
            </w:pPr>
            <w:r w:rsidRPr="006A17F7">
              <w:rPr>
                <w:sz w:val="24"/>
                <w:szCs w:val="24"/>
                <w:u w:val="single"/>
                <w:lang w:val="en-US"/>
              </w:rPr>
              <w:t xml:space="preserve">Customer Satisfaction </w:t>
            </w:r>
            <w:r w:rsidR="00F10DC7" w:rsidRPr="006A17F7">
              <w:rPr>
                <w:sz w:val="24"/>
                <w:szCs w:val="24"/>
                <w:u w:val="single"/>
                <w:lang w:val="en-US"/>
              </w:rPr>
              <w:t>Assessments</w:t>
            </w:r>
          </w:p>
          <w:p w14:paraId="302023FE" w14:textId="77777777" w:rsidR="00453CFE" w:rsidRPr="005D2978" w:rsidRDefault="00453CFE" w:rsidP="00D45994">
            <w:pPr>
              <w:ind w:left="720"/>
              <w:jc w:val="left"/>
              <w:rPr>
                <w:rFonts w:asciiTheme="minorHAnsi" w:hAnsiTheme="minorHAnsi" w:cstheme="minorHAnsi"/>
                <w:sz w:val="24"/>
                <w:szCs w:val="24"/>
                <w:lang w:val="en-US"/>
              </w:rPr>
            </w:pPr>
          </w:p>
          <w:p w14:paraId="5C11865D" w14:textId="77777777" w:rsidR="00453CFE" w:rsidRPr="005D2978" w:rsidRDefault="00453CFE" w:rsidP="004B24FF">
            <w:pPr>
              <w:numPr>
                <w:ilvl w:val="0"/>
                <w:numId w:val="7"/>
              </w:numPr>
              <w:jc w:val="left"/>
              <w:rPr>
                <w:rFonts w:asciiTheme="minorHAnsi" w:hAnsiTheme="minorHAnsi" w:cstheme="minorHAnsi"/>
                <w:sz w:val="24"/>
                <w:szCs w:val="24"/>
                <w:lang w:val="en-US"/>
              </w:rPr>
            </w:pPr>
            <w:r w:rsidRPr="005D2978">
              <w:rPr>
                <w:rFonts w:asciiTheme="minorHAnsi" w:hAnsiTheme="minorHAnsi" w:cstheme="minorHAnsi"/>
                <w:sz w:val="24"/>
                <w:szCs w:val="24"/>
              </w:rPr>
              <w:t xml:space="preserve">Παράπονα Περιβαλλοντικά – </w:t>
            </w:r>
            <w:r w:rsidRPr="005D2978">
              <w:rPr>
                <w:rFonts w:asciiTheme="minorHAnsi" w:hAnsiTheme="minorHAnsi" w:cstheme="minorHAnsi"/>
                <w:color w:val="0070C0"/>
                <w:sz w:val="24"/>
                <w:szCs w:val="24"/>
                <w:lang w:val="en-US"/>
              </w:rPr>
              <w:t>Environmental Complains</w:t>
            </w:r>
          </w:p>
          <w:p w14:paraId="275C7561" w14:textId="77777777" w:rsidR="00453CFE" w:rsidRPr="005D2978" w:rsidRDefault="00453CFE" w:rsidP="00D45994">
            <w:pPr>
              <w:pStyle w:val="a3"/>
              <w:rPr>
                <w:rFonts w:asciiTheme="minorHAnsi" w:hAnsiTheme="minorHAnsi" w:cstheme="minorHAnsi"/>
                <w:sz w:val="24"/>
                <w:szCs w:val="24"/>
              </w:rPr>
            </w:pPr>
          </w:p>
          <w:p w14:paraId="210FCAAE" w14:textId="77777777" w:rsidR="00453CFE" w:rsidRPr="00BD676E" w:rsidRDefault="00453CFE" w:rsidP="00D45994">
            <w:pPr>
              <w:pStyle w:val="a3"/>
              <w:rPr>
                <w:rFonts w:asciiTheme="minorHAnsi" w:hAnsiTheme="minorHAnsi" w:cstheme="minorHAnsi"/>
                <w:szCs w:val="24"/>
                <w:lang w:val="en-US"/>
              </w:rPr>
            </w:pPr>
            <w:r>
              <w:rPr>
                <w:rFonts w:asciiTheme="minorHAnsi" w:hAnsiTheme="minorHAnsi" w:cstheme="minorHAnsi"/>
                <w:szCs w:val="24"/>
                <w:lang w:val="en-US"/>
              </w:rPr>
              <w:t>There is no environmental complaint registered</w:t>
            </w:r>
            <w:r w:rsidRPr="00BD676E">
              <w:rPr>
                <w:rFonts w:asciiTheme="minorHAnsi" w:hAnsiTheme="minorHAnsi" w:cstheme="minorHAnsi"/>
                <w:szCs w:val="24"/>
                <w:lang w:val="en-US"/>
              </w:rPr>
              <w:t>.</w:t>
            </w:r>
          </w:p>
          <w:p w14:paraId="75DF30C7" w14:textId="77777777" w:rsidR="00453CFE" w:rsidRPr="00BD676E" w:rsidRDefault="00453CFE" w:rsidP="00D45994">
            <w:pPr>
              <w:pStyle w:val="a3"/>
              <w:rPr>
                <w:rFonts w:asciiTheme="minorHAnsi" w:hAnsiTheme="minorHAnsi" w:cstheme="minorHAnsi"/>
                <w:sz w:val="24"/>
                <w:szCs w:val="24"/>
                <w:lang w:val="en-US"/>
              </w:rPr>
            </w:pPr>
          </w:p>
          <w:p w14:paraId="0E5F2BA5" w14:textId="77777777" w:rsidR="00453CFE" w:rsidRPr="005D2978" w:rsidRDefault="00453CFE" w:rsidP="004B24FF">
            <w:pPr>
              <w:numPr>
                <w:ilvl w:val="0"/>
                <w:numId w:val="7"/>
              </w:numPr>
              <w:jc w:val="left"/>
              <w:rPr>
                <w:rFonts w:asciiTheme="minorHAnsi" w:hAnsiTheme="minorHAnsi" w:cstheme="minorHAnsi"/>
                <w:sz w:val="24"/>
                <w:szCs w:val="24"/>
                <w:lang w:val="en-US"/>
              </w:rPr>
            </w:pPr>
            <w:r w:rsidRPr="005D2978">
              <w:rPr>
                <w:rFonts w:asciiTheme="minorHAnsi" w:hAnsiTheme="minorHAnsi" w:cstheme="minorHAnsi"/>
                <w:sz w:val="24"/>
                <w:szCs w:val="24"/>
              </w:rPr>
              <w:t xml:space="preserve">Παράπονα εσωτερικά – </w:t>
            </w:r>
            <w:r w:rsidRPr="005D2978">
              <w:rPr>
                <w:rFonts w:asciiTheme="minorHAnsi" w:hAnsiTheme="minorHAnsi" w:cstheme="minorHAnsi"/>
                <w:color w:val="0070C0"/>
                <w:sz w:val="24"/>
                <w:szCs w:val="24"/>
                <w:lang w:val="en-US"/>
              </w:rPr>
              <w:t>Internal Complains</w:t>
            </w:r>
          </w:p>
          <w:p w14:paraId="741A1B66" w14:textId="77777777" w:rsidR="00453CFE" w:rsidRPr="005D2978" w:rsidRDefault="00453CFE" w:rsidP="00D45994">
            <w:pPr>
              <w:pStyle w:val="a3"/>
              <w:rPr>
                <w:rFonts w:asciiTheme="minorHAnsi" w:hAnsiTheme="minorHAnsi" w:cstheme="minorHAnsi"/>
                <w:sz w:val="24"/>
                <w:szCs w:val="24"/>
              </w:rPr>
            </w:pPr>
          </w:p>
          <w:p w14:paraId="289A1CAE" w14:textId="77777777" w:rsidR="00453CFE" w:rsidRPr="00BD676E" w:rsidRDefault="00453CFE" w:rsidP="00D45994">
            <w:pPr>
              <w:pStyle w:val="a3"/>
              <w:rPr>
                <w:rFonts w:asciiTheme="minorHAnsi" w:hAnsiTheme="minorHAnsi" w:cstheme="minorHAnsi"/>
                <w:szCs w:val="24"/>
                <w:lang w:val="en-US"/>
              </w:rPr>
            </w:pPr>
            <w:r>
              <w:rPr>
                <w:rFonts w:asciiTheme="minorHAnsi" w:hAnsiTheme="minorHAnsi" w:cstheme="minorHAnsi"/>
                <w:szCs w:val="24"/>
                <w:lang w:val="en-US"/>
              </w:rPr>
              <w:t>There is no internal complaint registered</w:t>
            </w:r>
            <w:r w:rsidRPr="00BD676E">
              <w:rPr>
                <w:rFonts w:asciiTheme="minorHAnsi" w:hAnsiTheme="minorHAnsi" w:cstheme="minorHAnsi"/>
                <w:szCs w:val="24"/>
                <w:lang w:val="en-US"/>
              </w:rPr>
              <w:t>.</w:t>
            </w:r>
          </w:p>
          <w:p w14:paraId="3B4B062B" w14:textId="77777777" w:rsidR="00453CFE" w:rsidRPr="00B25D73" w:rsidRDefault="00453CFE" w:rsidP="00D45994">
            <w:pPr>
              <w:jc w:val="left"/>
              <w:rPr>
                <w:rFonts w:asciiTheme="minorHAnsi" w:hAnsiTheme="minorHAnsi" w:cstheme="minorHAnsi"/>
                <w:sz w:val="24"/>
                <w:szCs w:val="24"/>
                <w:lang w:val="en-US"/>
              </w:rPr>
            </w:pPr>
          </w:p>
          <w:p w14:paraId="483879FC" w14:textId="1BBB15E0" w:rsidR="00453CFE" w:rsidRPr="008E3A5E" w:rsidRDefault="00453CFE" w:rsidP="004B24FF">
            <w:pPr>
              <w:numPr>
                <w:ilvl w:val="0"/>
                <w:numId w:val="7"/>
              </w:numPr>
              <w:jc w:val="left"/>
              <w:rPr>
                <w:rFonts w:asciiTheme="minorHAnsi" w:hAnsiTheme="minorHAnsi" w:cstheme="minorHAnsi"/>
                <w:sz w:val="24"/>
                <w:szCs w:val="24"/>
              </w:rPr>
            </w:pPr>
            <w:r w:rsidRPr="00DA4837">
              <w:rPr>
                <w:rFonts w:asciiTheme="minorHAnsi" w:hAnsiTheme="minorHAnsi" w:cstheme="minorHAnsi"/>
                <w:sz w:val="24"/>
                <w:szCs w:val="24"/>
              </w:rPr>
              <w:t xml:space="preserve">Πληροφόρηση από τρίτους – </w:t>
            </w:r>
            <w:r w:rsidRPr="00DA4837">
              <w:rPr>
                <w:rFonts w:asciiTheme="minorHAnsi" w:hAnsiTheme="minorHAnsi" w:cstheme="minorHAnsi"/>
                <w:color w:val="0070C0"/>
                <w:sz w:val="24"/>
                <w:szCs w:val="24"/>
                <w:lang w:val="en-US"/>
              </w:rPr>
              <w:t>Other</w:t>
            </w:r>
            <w:r w:rsidRPr="00DA4837">
              <w:rPr>
                <w:rFonts w:asciiTheme="minorHAnsi" w:hAnsiTheme="minorHAnsi" w:cstheme="minorHAnsi"/>
                <w:color w:val="0070C0"/>
                <w:sz w:val="24"/>
                <w:szCs w:val="24"/>
              </w:rPr>
              <w:t xml:space="preserve"> </w:t>
            </w:r>
            <w:r w:rsidRPr="00DA4837">
              <w:rPr>
                <w:rFonts w:asciiTheme="minorHAnsi" w:hAnsiTheme="minorHAnsi" w:cstheme="minorHAnsi"/>
                <w:color w:val="0070C0"/>
                <w:sz w:val="24"/>
                <w:szCs w:val="24"/>
                <w:lang w:val="en-US"/>
              </w:rPr>
              <w:t>external</w:t>
            </w:r>
            <w:r w:rsidRPr="00DA4837">
              <w:rPr>
                <w:rFonts w:asciiTheme="minorHAnsi" w:hAnsiTheme="minorHAnsi" w:cstheme="minorHAnsi"/>
                <w:color w:val="0070C0"/>
                <w:sz w:val="24"/>
                <w:szCs w:val="24"/>
              </w:rPr>
              <w:t xml:space="preserve"> </w:t>
            </w:r>
            <w:r w:rsidRPr="00DA4837">
              <w:rPr>
                <w:rFonts w:asciiTheme="minorHAnsi" w:hAnsiTheme="minorHAnsi" w:cstheme="minorHAnsi"/>
                <w:color w:val="0070C0"/>
                <w:sz w:val="24"/>
                <w:szCs w:val="24"/>
                <w:lang w:val="en-US"/>
              </w:rPr>
              <w:t>party</w:t>
            </w:r>
            <w:r w:rsidRPr="00DA4837">
              <w:rPr>
                <w:rFonts w:asciiTheme="minorHAnsi" w:hAnsiTheme="minorHAnsi" w:cstheme="minorHAnsi"/>
                <w:color w:val="0070C0"/>
                <w:sz w:val="24"/>
                <w:szCs w:val="24"/>
              </w:rPr>
              <w:t xml:space="preserve"> </w:t>
            </w:r>
            <w:r w:rsidRPr="00DA4837">
              <w:rPr>
                <w:rFonts w:asciiTheme="minorHAnsi" w:hAnsiTheme="minorHAnsi" w:cstheme="minorHAnsi"/>
                <w:color w:val="0070C0"/>
                <w:sz w:val="24"/>
                <w:szCs w:val="24"/>
                <w:lang w:val="en-US"/>
              </w:rPr>
              <w:t>feedback</w:t>
            </w:r>
          </w:p>
          <w:p w14:paraId="401F6309" w14:textId="77777777" w:rsidR="008E3A5E" w:rsidRDefault="008E3A5E" w:rsidP="008E3A5E">
            <w:pPr>
              <w:jc w:val="left"/>
              <w:rPr>
                <w:lang w:val="en-US"/>
              </w:rPr>
            </w:pPr>
          </w:p>
          <w:p w14:paraId="284618C7" w14:textId="77777777" w:rsidR="00B229C1" w:rsidRDefault="008E3A5E" w:rsidP="008E3A5E">
            <w:pPr>
              <w:jc w:val="left"/>
              <w:rPr>
                <w:lang w:val="en-US"/>
              </w:rPr>
            </w:pPr>
            <w:r w:rsidRPr="006A17F7">
              <w:rPr>
                <w:lang w:val="en-US"/>
              </w:rPr>
              <w:t>Concerning</w:t>
            </w:r>
            <w:r>
              <w:rPr>
                <w:lang w:val="en-US"/>
              </w:rPr>
              <w:t xml:space="preserve"> the feedback from the </w:t>
            </w:r>
            <w:proofErr w:type="gramStart"/>
            <w:r>
              <w:rPr>
                <w:lang w:val="en-US"/>
              </w:rPr>
              <w:t>Company’s</w:t>
            </w:r>
            <w:proofErr w:type="gramEnd"/>
            <w:r>
              <w:rPr>
                <w:lang w:val="en-US"/>
              </w:rPr>
              <w:t xml:space="preserve"> interested parties, a Customer Satisfaction Survey was performed</w:t>
            </w:r>
            <w:r w:rsidRPr="00C842C1">
              <w:rPr>
                <w:lang w:val="en-US"/>
              </w:rPr>
              <w:t xml:space="preserve"> </w:t>
            </w:r>
            <w:r>
              <w:rPr>
                <w:lang w:val="en-US"/>
              </w:rPr>
              <w:t xml:space="preserve">with the use of specific Questionnaires which were sent </w:t>
            </w:r>
            <w:r w:rsidRPr="00C842C1">
              <w:rPr>
                <w:lang w:val="en-US"/>
              </w:rPr>
              <w:t>directly through email</w:t>
            </w:r>
            <w:r>
              <w:rPr>
                <w:lang w:val="en-US"/>
              </w:rPr>
              <w:t xml:space="preserve"> to all the distribution channels (i.e. Doctors, Pharmacists, Pharmaceutical Warehouses). All these customers</w:t>
            </w:r>
            <w:r w:rsidRPr="00C842C1">
              <w:rPr>
                <w:lang w:val="en-US"/>
              </w:rPr>
              <w:t xml:space="preserve"> </w:t>
            </w:r>
            <w:r>
              <w:rPr>
                <w:lang w:val="en-US"/>
              </w:rPr>
              <w:t>had previously given their consent for</w:t>
            </w:r>
            <w:r w:rsidR="00B229C1">
              <w:rPr>
                <w:lang w:val="en-US"/>
              </w:rPr>
              <w:t xml:space="preserve"> the use of their personal data.</w:t>
            </w:r>
            <w:r>
              <w:rPr>
                <w:lang w:val="en-US"/>
              </w:rPr>
              <w:t xml:space="preserve"> </w:t>
            </w:r>
            <w:r w:rsidR="00B229C1">
              <w:rPr>
                <w:lang w:val="en-US"/>
              </w:rPr>
              <w:t xml:space="preserve">In </w:t>
            </w:r>
            <w:r>
              <w:rPr>
                <w:lang w:val="en-US"/>
              </w:rPr>
              <w:t>particular</w:t>
            </w:r>
            <w:r w:rsidR="00B229C1">
              <w:rPr>
                <w:lang w:val="en-US"/>
              </w:rPr>
              <w:t>,</w:t>
            </w:r>
            <w:r>
              <w:rPr>
                <w:lang w:val="en-US"/>
              </w:rPr>
              <w:t xml:space="preserve"> they had</w:t>
            </w:r>
            <w:r w:rsidRPr="00C842C1">
              <w:rPr>
                <w:lang w:val="en-US"/>
              </w:rPr>
              <w:t xml:space="preserve"> accepted </w:t>
            </w:r>
            <w:r w:rsidRPr="008E3A5E">
              <w:rPr>
                <w:lang w:val="en-US"/>
              </w:rPr>
              <w:t>and agree</w:t>
            </w:r>
            <w:r>
              <w:rPr>
                <w:lang w:val="en-US"/>
              </w:rPr>
              <w:t>d</w:t>
            </w:r>
            <w:r w:rsidRPr="008E3A5E">
              <w:rPr>
                <w:lang w:val="en-US"/>
              </w:rPr>
              <w:t xml:space="preserve"> that the</w:t>
            </w:r>
            <w:r>
              <w:rPr>
                <w:lang w:val="en-US"/>
              </w:rPr>
              <w:t xml:space="preserve">ir personal data </w:t>
            </w:r>
            <w:r w:rsidRPr="008E3A5E">
              <w:rPr>
                <w:lang w:val="en-US"/>
              </w:rPr>
              <w:t>will be processed and stored exclusively for the purposes of t</w:t>
            </w:r>
            <w:r>
              <w:rPr>
                <w:lang w:val="en-US"/>
              </w:rPr>
              <w:t>he Company’s Customer Satisfaction Survey</w:t>
            </w:r>
            <w:r w:rsidRPr="008E3A5E">
              <w:rPr>
                <w:lang w:val="en-US"/>
              </w:rPr>
              <w:t xml:space="preserve"> and in accordance with the provisions of Law 4624/2019</w:t>
            </w:r>
            <w:r>
              <w:rPr>
                <w:lang w:val="en-US"/>
              </w:rPr>
              <w:t xml:space="preserve"> (</w:t>
            </w:r>
            <w:r w:rsidRPr="00C842C1">
              <w:rPr>
                <w:lang w:val="en-US"/>
              </w:rPr>
              <w:t>GDPR</w:t>
            </w:r>
            <w:r>
              <w:rPr>
                <w:lang w:val="en-US"/>
              </w:rPr>
              <w:t>)</w:t>
            </w:r>
            <w:r w:rsidRPr="00C842C1">
              <w:rPr>
                <w:lang w:val="en-US"/>
              </w:rPr>
              <w:t>.</w:t>
            </w:r>
            <w:r>
              <w:rPr>
                <w:lang w:val="en-US"/>
              </w:rPr>
              <w:t xml:space="preserve"> </w:t>
            </w:r>
          </w:p>
          <w:p w14:paraId="383C47DF" w14:textId="77777777" w:rsidR="00B229C1" w:rsidRDefault="00B229C1" w:rsidP="008E3A5E">
            <w:pPr>
              <w:jc w:val="left"/>
              <w:rPr>
                <w:lang w:val="en-US"/>
              </w:rPr>
            </w:pPr>
          </w:p>
          <w:p w14:paraId="34F050DA" w14:textId="58E3DA58" w:rsidR="008E3A5E" w:rsidRPr="004D02C7" w:rsidRDefault="008E3A5E" w:rsidP="008E3A5E">
            <w:pPr>
              <w:jc w:val="left"/>
              <w:rPr>
                <w:rFonts w:asciiTheme="minorHAnsi" w:hAnsiTheme="minorHAnsi" w:cstheme="minorHAnsi"/>
                <w:sz w:val="24"/>
                <w:szCs w:val="24"/>
                <w:lang w:val="en-US"/>
              </w:rPr>
            </w:pPr>
            <w:r w:rsidRPr="006A17F7">
              <w:rPr>
                <w:lang w:val="en-US"/>
              </w:rPr>
              <w:t xml:space="preserve">The KPIs related with the satisfaction of </w:t>
            </w:r>
            <w:r>
              <w:rPr>
                <w:lang w:val="en-US"/>
              </w:rPr>
              <w:t>clients</w:t>
            </w:r>
            <w:r w:rsidRPr="006A17F7">
              <w:rPr>
                <w:lang w:val="en-US"/>
              </w:rPr>
              <w:t xml:space="preserve"> 201</w:t>
            </w:r>
            <w:r>
              <w:rPr>
                <w:lang w:val="en-US"/>
              </w:rPr>
              <w:t xml:space="preserve">9 </w:t>
            </w:r>
            <w:proofErr w:type="gramStart"/>
            <w:r>
              <w:rPr>
                <w:lang w:val="en-US"/>
              </w:rPr>
              <w:t>are presented</w:t>
            </w:r>
            <w:proofErr w:type="gramEnd"/>
            <w:r>
              <w:rPr>
                <w:lang w:val="en-US"/>
              </w:rPr>
              <w:t xml:space="preserve"> in the section below.</w:t>
            </w:r>
          </w:p>
          <w:p w14:paraId="1983FC54" w14:textId="64AA39BA" w:rsidR="00453CFE" w:rsidRPr="00DA4837" w:rsidRDefault="00453CFE" w:rsidP="00285DE4">
            <w:pPr>
              <w:pStyle w:val="a3"/>
              <w:rPr>
                <w:rFonts w:asciiTheme="minorHAnsi" w:hAnsiTheme="minorHAnsi" w:cstheme="minorHAnsi"/>
                <w:lang w:val="en-US"/>
              </w:rPr>
            </w:pPr>
          </w:p>
        </w:tc>
      </w:tr>
      <w:tr w:rsidR="00A83167" w:rsidRPr="009A0AB0" w14:paraId="6A93664A" w14:textId="77777777" w:rsidTr="00453CFE">
        <w:trPr>
          <w:trHeight w:val="454"/>
        </w:trPr>
        <w:tc>
          <w:tcPr>
            <w:tcW w:w="814" w:type="dxa"/>
          </w:tcPr>
          <w:p w14:paraId="5CABCB86" w14:textId="3B48EFDA" w:rsidR="00A83167" w:rsidRPr="00453CFE" w:rsidRDefault="00A83167" w:rsidP="00D45994">
            <w:pPr>
              <w:pStyle w:val="a9"/>
              <w:spacing w:line="240" w:lineRule="auto"/>
              <w:jc w:val="center"/>
              <w:rPr>
                <w:b/>
                <w:lang w:val="en-US"/>
              </w:rPr>
            </w:pPr>
          </w:p>
        </w:tc>
        <w:tc>
          <w:tcPr>
            <w:tcW w:w="9110" w:type="dxa"/>
          </w:tcPr>
          <w:p w14:paraId="45ABCAE4" w14:textId="77777777" w:rsidR="00A83167" w:rsidRPr="005D2978" w:rsidRDefault="00A83167" w:rsidP="00D45994">
            <w:pPr>
              <w:ind w:left="720"/>
              <w:jc w:val="left"/>
              <w:rPr>
                <w:rFonts w:asciiTheme="minorHAnsi" w:hAnsiTheme="minorHAnsi" w:cstheme="minorHAnsi"/>
                <w:sz w:val="24"/>
                <w:szCs w:val="24"/>
                <w:lang w:val="en-US"/>
              </w:rPr>
            </w:pPr>
          </w:p>
        </w:tc>
      </w:tr>
    </w:tbl>
    <w:p w14:paraId="7750A16A" w14:textId="77777777" w:rsidR="00451129" w:rsidRPr="005D2978" w:rsidRDefault="00451129" w:rsidP="005900E2">
      <w:pPr>
        <w:rPr>
          <w:lang w:val="en-US"/>
        </w:rPr>
      </w:pPr>
    </w:p>
    <w:tbl>
      <w:tblPr>
        <w:tblStyle w:val="a7"/>
        <w:tblW w:w="9924" w:type="dxa"/>
        <w:tblInd w:w="-318" w:type="dxa"/>
        <w:tblLayout w:type="fixed"/>
        <w:tblLook w:val="04A0" w:firstRow="1" w:lastRow="0" w:firstColumn="1" w:lastColumn="0" w:noHBand="0" w:noVBand="1"/>
      </w:tblPr>
      <w:tblGrid>
        <w:gridCol w:w="814"/>
        <w:gridCol w:w="9110"/>
      </w:tblGrid>
      <w:tr w:rsidR="00B95315" w:rsidRPr="006276BA" w14:paraId="6AA1A40C" w14:textId="77777777" w:rsidTr="00D04535">
        <w:trPr>
          <w:trHeight w:val="454"/>
        </w:trPr>
        <w:tc>
          <w:tcPr>
            <w:tcW w:w="814" w:type="dxa"/>
            <w:shd w:val="clear" w:color="auto" w:fill="D9D9D9" w:themeFill="background1" w:themeFillShade="D9"/>
          </w:tcPr>
          <w:p w14:paraId="49D3B72A" w14:textId="2171CB7D" w:rsidR="00B95315" w:rsidRPr="00C842C1" w:rsidRDefault="00B95315" w:rsidP="00847436">
            <w:pPr>
              <w:pStyle w:val="a9"/>
              <w:spacing w:line="240" w:lineRule="auto"/>
              <w:jc w:val="center"/>
              <w:rPr>
                <w:b/>
                <w:lang w:val="el-GR"/>
              </w:rPr>
            </w:pPr>
            <w:r w:rsidRPr="00D45994">
              <w:rPr>
                <w:b/>
                <w:lang w:val="en-US"/>
              </w:rPr>
              <w:br w:type="page"/>
            </w:r>
            <w:r w:rsidR="00847436">
              <w:rPr>
                <w:b/>
                <w:lang w:val="en-US"/>
              </w:rPr>
              <w:t>11</w:t>
            </w:r>
            <w:r w:rsidRPr="00C842C1">
              <w:rPr>
                <w:b/>
                <w:lang w:val="el-GR"/>
              </w:rPr>
              <w:t>.</w:t>
            </w:r>
          </w:p>
        </w:tc>
        <w:tc>
          <w:tcPr>
            <w:tcW w:w="9110" w:type="dxa"/>
            <w:shd w:val="clear" w:color="auto" w:fill="D9D9D9" w:themeFill="background1" w:themeFillShade="D9"/>
          </w:tcPr>
          <w:p w14:paraId="5A269FB9" w14:textId="2044BEAD" w:rsidR="00B95315" w:rsidRPr="00C842C1" w:rsidRDefault="00B95315" w:rsidP="00D45994">
            <w:pPr>
              <w:pStyle w:val="a9"/>
              <w:spacing w:line="240" w:lineRule="auto"/>
              <w:jc w:val="center"/>
              <w:rPr>
                <w:b/>
                <w:lang w:val="el-GR"/>
              </w:rPr>
            </w:pPr>
            <w:r w:rsidRPr="00C842C1">
              <w:rPr>
                <w:b/>
                <w:lang w:val="el-GR"/>
              </w:rPr>
              <w:t xml:space="preserve">Αποτίμηση </w:t>
            </w:r>
            <w:r w:rsidR="00C842C1">
              <w:rPr>
                <w:b/>
                <w:lang w:val="el-GR"/>
              </w:rPr>
              <w:t xml:space="preserve">Στόχων Ποιότητας &amp; Περιβάλλοντος - </w:t>
            </w:r>
            <w:r w:rsidRPr="00C842C1">
              <w:rPr>
                <w:b/>
                <w:lang w:val="el-GR"/>
              </w:rPr>
              <w:t xml:space="preserve"> </w:t>
            </w:r>
            <w:r w:rsidR="00C842C1" w:rsidRPr="00C842C1">
              <w:rPr>
                <w:b/>
                <w:lang w:val="el-GR"/>
              </w:rPr>
              <w:t>Δείκτες</w:t>
            </w:r>
            <w:r w:rsidR="00C842C1">
              <w:rPr>
                <w:b/>
                <w:lang w:val="el-GR"/>
              </w:rPr>
              <w:t xml:space="preserve"> </w:t>
            </w:r>
          </w:p>
          <w:p w14:paraId="16CA5167" w14:textId="3461AE12" w:rsidR="00B95315" w:rsidRPr="00A41D2C" w:rsidRDefault="00A41D2C" w:rsidP="00D45994">
            <w:pPr>
              <w:pStyle w:val="a9"/>
              <w:spacing w:line="240" w:lineRule="auto"/>
              <w:jc w:val="center"/>
              <w:rPr>
                <w:b/>
                <w:lang w:val="en-US"/>
              </w:rPr>
            </w:pPr>
            <w:r>
              <w:rPr>
                <w:b/>
                <w:color w:val="0070C0"/>
                <w:lang w:val="en-US"/>
              </w:rPr>
              <w:t xml:space="preserve">Quality and Environmental Objectives </w:t>
            </w:r>
            <w:r w:rsidR="009F6AA5">
              <w:rPr>
                <w:b/>
                <w:color w:val="0070C0"/>
                <w:lang w:val="en-US"/>
              </w:rPr>
              <w:t xml:space="preserve">Evaluation </w:t>
            </w:r>
            <w:r>
              <w:rPr>
                <w:b/>
                <w:color w:val="0070C0"/>
                <w:lang w:val="en-US"/>
              </w:rPr>
              <w:t>- KPIs</w:t>
            </w:r>
          </w:p>
        </w:tc>
      </w:tr>
      <w:tr w:rsidR="00B95315" w:rsidRPr="009A0AB0" w14:paraId="2179C3BE" w14:textId="77777777" w:rsidTr="00307132">
        <w:trPr>
          <w:trHeight w:val="1761"/>
        </w:trPr>
        <w:tc>
          <w:tcPr>
            <w:tcW w:w="814" w:type="dxa"/>
          </w:tcPr>
          <w:p w14:paraId="561F5313" w14:textId="77777777" w:rsidR="00B95315" w:rsidRPr="00A41D2C" w:rsidRDefault="00B95315" w:rsidP="00D45994">
            <w:pPr>
              <w:pStyle w:val="a9"/>
              <w:spacing w:line="240" w:lineRule="auto"/>
              <w:jc w:val="center"/>
              <w:rPr>
                <w:b/>
                <w:szCs w:val="24"/>
                <w:lang w:val="en-US"/>
              </w:rPr>
            </w:pPr>
          </w:p>
        </w:tc>
        <w:tc>
          <w:tcPr>
            <w:tcW w:w="9110" w:type="dxa"/>
            <w:shd w:val="clear" w:color="auto" w:fill="auto"/>
          </w:tcPr>
          <w:p w14:paraId="0AC2DD44" w14:textId="77777777" w:rsidR="00B95315" w:rsidRPr="00307132" w:rsidRDefault="00B95315" w:rsidP="00D45994">
            <w:pPr>
              <w:rPr>
                <w:lang w:val="en-US"/>
              </w:rPr>
            </w:pPr>
          </w:p>
          <w:p w14:paraId="70AF399D" w14:textId="42CB1E53" w:rsidR="00B95315" w:rsidRPr="00307132" w:rsidRDefault="00B95315" w:rsidP="00D45994">
            <w:pPr>
              <w:jc w:val="left"/>
              <w:rPr>
                <w:lang w:val="en-US"/>
              </w:rPr>
            </w:pPr>
            <w:r w:rsidRPr="00307132">
              <w:rPr>
                <w:lang w:val="en-US"/>
              </w:rPr>
              <w:t xml:space="preserve">The </w:t>
            </w:r>
            <w:r w:rsidR="00B229C1" w:rsidRPr="00307132">
              <w:rPr>
                <w:lang w:val="en-US"/>
              </w:rPr>
              <w:t xml:space="preserve">Key Performance Indicators </w:t>
            </w:r>
            <w:proofErr w:type="gramStart"/>
            <w:r w:rsidRPr="00307132">
              <w:rPr>
                <w:lang w:val="en-US"/>
              </w:rPr>
              <w:t>are attached</w:t>
            </w:r>
            <w:proofErr w:type="gramEnd"/>
            <w:r w:rsidRPr="00307132">
              <w:rPr>
                <w:lang w:val="en-US"/>
              </w:rPr>
              <w:t xml:space="preserve"> to the Review. The evaluation of the results</w:t>
            </w:r>
            <w:r w:rsidR="001371A9" w:rsidRPr="00307132">
              <w:rPr>
                <w:lang w:val="en-US"/>
              </w:rPr>
              <w:t xml:space="preserve"> versus the objectives</w:t>
            </w:r>
            <w:r w:rsidRPr="00307132">
              <w:rPr>
                <w:lang w:val="en-US"/>
              </w:rPr>
              <w:t xml:space="preserve"> </w:t>
            </w:r>
            <w:proofErr w:type="gramStart"/>
            <w:r w:rsidRPr="00307132">
              <w:rPr>
                <w:lang w:val="en-US"/>
              </w:rPr>
              <w:t>is presented</w:t>
            </w:r>
            <w:proofErr w:type="gramEnd"/>
            <w:r w:rsidRPr="00307132">
              <w:rPr>
                <w:lang w:val="en-US"/>
              </w:rPr>
              <w:t xml:space="preserve"> below</w:t>
            </w:r>
            <w:r w:rsidR="001371A9" w:rsidRPr="00307132">
              <w:rPr>
                <w:lang w:val="en-US"/>
              </w:rPr>
              <w:t xml:space="preserve"> per department</w:t>
            </w:r>
            <w:r w:rsidRPr="00307132">
              <w:rPr>
                <w:lang w:val="en-US"/>
              </w:rPr>
              <w:t>.</w:t>
            </w:r>
          </w:p>
          <w:p w14:paraId="0D4239EB" w14:textId="77777777" w:rsidR="00B95315" w:rsidRPr="00307132" w:rsidRDefault="00B95315" w:rsidP="00D45994">
            <w:pPr>
              <w:pStyle w:val="a3"/>
              <w:jc w:val="left"/>
              <w:rPr>
                <w:lang w:val="en-US"/>
              </w:rPr>
            </w:pPr>
          </w:p>
          <w:p w14:paraId="40B4A5D7" w14:textId="77777777" w:rsidR="00B95315" w:rsidRPr="00E9787A" w:rsidRDefault="00B95315" w:rsidP="00D45994">
            <w:pPr>
              <w:jc w:val="center"/>
              <w:rPr>
                <w:b/>
                <w:i/>
                <w:u w:val="single"/>
                <w:lang w:val="en-US"/>
              </w:rPr>
            </w:pPr>
            <w:r w:rsidRPr="00E9787A">
              <w:rPr>
                <w:b/>
                <w:i/>
                <w:u w:val="single"/>
                <w:lang w:val="en-US"/>
              </w:rPr>
              <w:t>Evaluation of results – QA Department</w:t>
            </w:r>
          </w:p>
          <w:p w14:paraId="6D4B0F28" w14:textId="77777777" w:rsidR="00B95315" w:rsidRPr="00307132" w:rsidRDefault="00B95315" w:rsidP="00D45994">
            <w:pPr>
              <w:jc w:val="left"/>
              <w:rPr>
                <w:lang w:val="en-US"/>
              </w:rPr>
            </w:pPr>
          </w:p>
          <w:p w14:paraId="73915A81" w14:textId="77777777" w:rsidR="00B95315" w:rsidRPr="00307132" w:rsidRDefault="00B95315" w:rsidP="00D45994">
            <w:pPr>
              <w:pStyle w:val="a3"/>
              <w:spacing w:line="360" w:lineRule="auto"/>
              <w:ind w:left="477"/>
              <w:rPr>
                <w:lang w:val="en-US"/>
              </w:rPr>
            </w:pPr>
            <w:r w:rsidRPr="00307132">
              <w:rPr>
                <w:lang w:val="en-US"/>
              </w:rPr>
              <w:t>Product quality - Complaints</w:t>
            </w:r>
          </w:p>
          <w:p w14:paraId="2A49F323" w14:textId="58263283" w:rsidR="00B95315" w:rsidRPr="00B229C1" w:rsidRDefault="00B95315" w:rsidP="00D45994">
            <w:pPr>
              <w:pStyle w:val="a3"/>
              <w:ind w:left="477"/>
              <w:rPr>
                <w:lang w:val="en-US"/>
              </w:rPr>
            </w:pPr>
            <w:r w:rsidRPr="00B229C1">
              <w:rPr>
                <w:lang w:val="en-US"/>
              </w:rPr>
              <w:t xml:space="preserve">The result </w:t>
            </w:r>
            <w:r w:rsidR="00FD1F25">
              <w:rPr>
                <w:lang w:val="en-US"/>
              </w:rPr>
              <w:t xml:space="preserve">of </w:t>
            </w:r>
            <w:r w:rsidRPr="00B229C1">
              <w:rPr>
                <w:lang w:val="en-US"/>
              </w:rPr>
              <w:t>0</w:t>
            </w:r>
            <w:r w:rsidR="00624BD8" w:rsidRPr="00B229C1">
              <w:rPr>
                <w:lang w:val="en-US"/>
              </w:rPr>
              <w:t>.</w:t>
            </w:r>
            <w:r w:rsidRPr="00B229C1">
              <w:rPr>
                <w:lang w:val="en-US"/>
              </w:rPr>
              <w:t>1</w:t>
            </w:r>
            <w:r w:rsidR="00572502" w:rsidRPr="00B229C1">
              <w:rPr>
                <w:lang w:val="en-US"/>
              </w:rPr>
              <w:t>5</w:t>
            </w:r>
            <w:r w:rsidRPr="00B229C1">
              <w:rPr>
                <w:lang w:val="en-US"/>
              </w:rPr>
              <w:t xml:space="preserve"> was satisfactory and </w:t>
            </w:r>
            <w:r w:rsidR="00572502" w:rsidRPr="00B229C1">
              <w:rPr>
                <w:lang w:val="en-US"/>
              </w:rPr>
              <w:t>well below the performance standard/bench, for the third consecutive year</w:t>
            </w:r>
            <w:r w:rsidR="00FD1F25">
              <w:rPr>
                <w:lang w:val="en-US"/>
              </w:rPr>
              <w:t xml:space="preserve">. </w:t>
            </w:r>
            <w:r w:rsidR="00572502" w:rsidRPr="00B229C1">
              <w:rPr>
                <w:lang w:val="en-US"/>
              </w:rPr>
              <w:t xml:space="preserve">The </w:t>
            </w:r>
            <w:r w:rsidR="00B229C1">
              <w:rPr>
                <w:lang w:val="en-US"/>
              </w:rPr>
              <w:t>objective</w:t>
            </w:r>
            <w:r w:rsidR="00572502" w:rsidRPr="00B229C1">
              <w:rPr>
                <w:lang w:val="en-US"/>
              </w:rPr>
              <w:t xml:space="preserve"> for 2020 </w:t>
            </w:r>
            <w:proofErr w:type="gramStart"/>
            <w:r w:rsidR="00572502" w:rsidRPr="00B229C1">
              <w:rPr>
                <w:lang w:val="en-US"/>
              </w:rPr>
              <w:t xml:space="preserve">is </w:t>
            </w:r>
            <w:r w:rsidR="00FD1F25">
              <w:rPr>
                <w:lang w:val="en-US"/>
              </w:rPr>
              <w:t>thus</w:t>
            </w:r>
            <w:r w:rsidR="00572502" w:rsidRPr="00B229C1">
              <w:rPr>
                <w:lang w:val="en-US"/>
              </w:rPr>
              <w:t xml:space="preserve"> tightened</w:t>
            </w:r>
            <w:proofErr w:type="gramEnd"/>
            <w:r w:rsidR="00572502" w:rsidRPr="00B229C1">
              <w:rPr>
                <w:lang w:val="en-US"/>
              </w:rPr>
              <w:t xml:space="preserve"> to</w:t>
            </w:r>
            <w:r w:rsidRPr="00B229C1">
              <w:rPr>
                <w:lang w:val="en-US"/>
              </w:rPr>
              <w:t xml:space="preserve"> 0</w:t>
            </w:r>
            <w:r w:rsidR="004603C3" w:rsidRPr="00B229C1">
              <w:rPr>
                <w:lang w:val="en-US"/>
              </w:rPr>
              <w:t>.</w:t>
            </w:r>
            <w:r w:rsidR="00572502" w:rsidRPr="00B229C1">
              <w:rPr>
                <w:lang w:val="en-US"/>
              </w:rPr>
              <w:t>3</w:t>
            </w:r>
            <w:r w:rsidRPr="00B229C1">
              <w:rPr>
                <w:lang w:val="en-US"/>
              </w:rPr>
              <w:t>.</w:t>
            </w:r>
          </w:p>
          <w:p w14:paraId="72014B52" w14:textId="77777777" w:rsidR="00B95315" w:rsidRPr="00B229C1" w:rsidRDefault="00B95315" w:rsidP="00D45994">
            <w:pPr>
              <w:pStyle w:val="a3"/>
              <w:ind w:left="477"/>
              <w:rPr>
                <w:lang w:val="en-US"/>
              </w:rPr>
            </w:pPr>
          </w:p>
          <w:p w14:paraId="36B37F2D" w14:textId="77777777" w:rsidR="00B95315" w:rsidRPr="00307132" w:rsidRDefault="00B95315" w:rsidP="00D45994">
            <w:pPr>
              <w:pStyle w:val="a3"/>
              <w:spacing w:line="360" w:lineRule="auto"/>
              <w:ind w:left="477"/>
              <w:rPr>
                <w:lang w:val="en-US"/>
              </w:rPr>
            </w:pPr>
            <w:r w:rsidRPr="00307132">
              <w:rPr>
                <w:lang w:val="en-US"/>
              </w:rPr>
              <w:t>IQMS upgrade</w:t>
            </w:r>
          </w:p>
          <w:p w14:paraId="1F22BAE4" w14:textId="10E72342" w:rsidR="00B95315" w:rsidRPr="00AD4EA8" w:rsidRDefault="00604146" w:rsidP="00D45994">
            <w:pPr>
              <w:pStyle w:val="a3"/>
              <w:ind w:left="477"/>
              <w:rPr>
                <w:lang w:val="en-US"/>
              </w:rPr>
            </w:pPr>
            <w:r>
              <w:rPr>
                <w:lang w:val="en-US"/>
              </w:rPr>
              <w:t xml:space="preserve">The result was </w:t>
            </w:r>
            <w:r w:rsidRPr="00707E9C">
              <w:rPr>
                <w:lang w:val="en-US"/>
              </w:rPr>
              <w:t>20</w:t>
            </w:r>
            <w:r w:rsidR="00B95315" w:rsidRPr="00707E9C">
              <w:rPr>
                <w:lang w:val="en-US"/>
              </w:rPr>
              <w:t>%</w:t>
            </w:r>
            <w:r>
              <w:rPr>
                <w:lang w:val="en-US"/>
              </w:rPr>
              <w:t xml:space="preserve">, </w:t>
            </w:r>
            <w:r w:rsidRPr="00707E9C">
              <w:rPr>
                <w:lang w:val="en-US"/>
              </w:rPr>
              <w:t xml:space="preserve">worse than the previous year. It is considered that the specific KPI is </w:t>
            </w:r>
            <w:r w:rsidR="00CA3E36" w:rsidRPr="00707E9C">
              <w:rPr>
                <w:lang w:val="en-US"/>
              </w:rPr>
              <w:t>no longer suitable</w:t>
            </w:r>
            <w:r w:rsidRPr="00707E9C">
              <w:rPr>
                <w:lang w:val="en-US"/>
              </w:rPr>
              <w:t xml:space="preserve">, as it refers to all of the IQMS documents, regardless of whether they need to be revised or not. The KPI for 2020 </w:t>
            </w:r>
            <w:proofErr w:type="gramStart"/>
            <w:r w:rsidRPr="00707E9C">
              <w:rPr>
                <w:lang w:val="en-US"/>
              </w:rPr>
              <w:t>is thus modified</w:t>
            </w:r>
            <w:proofErr w:type="gramEnd"/>
            <w:r w:rsidRPr="00707E9C">
              <w:rPr>
                <w:lang w:val="en-US"/>
              </w:rPr>
              <w:t xml:space="preserve"> to “% of reviewed documents of IQMS / total documents nearing expiry”, to better reflect IQMS maintenance needs.</w:t>
            </w:r>
            <w:r w:rsidR="00B95315" w:rsidRPr="00AD4EA8">
              <w:rPr>
                <w:lang w:val="en-US"/>
              </w:rPr>
              <w:t xml:space="preserve"> T</w:t>
            </w:r>
            <w:r>
              <w:rPr>
                <w:lang w:val="en-US"/>
              </w:rPr>
              <w:t xml:space="preserve">he </w:t>
            </w:r>
            <w:r w:rsidR="00707E9C">
              <w:rPr>
                <w:lang w:val="en-US"/>
              </w:rPr>
              <w:t>objective</w:t>
            </w:r>
            <w:r>
              <w:rPr>
                <w:lang w:val="en-US"/>
              </w:rPr>
              <w:t xml:space="preserve"> remains the same for 2020</w:t>
            </w:r>
            <w:r w:rsidRPr="00707E9C">
              <w:rPr>
                <w:lang w:val="en-US"/>
              </w:rPr>
              <w:t>, at 100%</w:t>
            </w:r>
            <w:r w:rsidR="00B95315" w:rsidRPr="00AD4EA8">
              <w:rPr>
                <w:lang w:val="en-US"/>
              </w:rPr>
              <w:t>.</w:t>
            </w:r>
          </w:p>
          <w:p w14:paraId="126872A1" w14:textId="77777777" w:rsidR="00B95315" w:rsidRPr="00AD4EA8" w:rsidRDefault="00B95315" w:rsidP="00D45994">
            <w:pPr>
              <w:pStyle w:val="a3"/>
              <w:ind w:left="477"/>
              <w:rPr>
                <w:lang w:val="en-US"/>
              </w:rPr>
            </w:pPr>
          </w:p>
          <w:p w14:paraId="4C024E00" w14:textId="77777777" w:rsidR="00B95315" w:rsidRPr="00307132" w:rsidRDefault="00B95315" w:rsidP="00D45994">
            <w:pPr>
              <w:pStyle w:val="a3"/>
              <w:spacing w:line="360" w:lineRule="auto"/>
              <w:ind w:left="477"/>
              <w:rPr>
                <w:lang w:val="en-US"/>
              </w:rPr>
            </w:pPr>
            <w:r w:rsidRPr="00307132">
              <w:rPr>
                <w:lang w:val="en-US"/>
              </w:rPr>
              <w:t>Internal Audit findings/ Number of Audits</w:t>
            </w:r>
          </w:p>
          <w:p w14:paraId="17D4F870" w14:textId="77777777" w:rsidR="008A5E26" w:rsidRDefault="00CA3E36" w:rsidP="00D45994">
            <w:pPr>
              <w:pStyle w:val="a3"/>
              <w:ind w:left="477"/>
              <w:rPr>
                <w:lang w:val="en-US"/>
              </w:rPr>
            </w:pPr>
            <w:r>
              <w:rPr>
                <w:lang w:val="en-US"/>
              </w:rPr>
              <w:lastRenderedPageBreak/>
              <w:t xml:space="preserve">The result </w:t>
            </w:r>
            <w:r w:rsidRPr="00FD1F25">
              <w:rPr>
                <w:lang w:val="en-US"/>
              </w:rPr>
              <w:t>(</w:t>
            </w:r>
            <w:r w:rsidR="00FD1F25" w:rsidRPr="00FD1F25">
              <w:rPr>
                <w:lang w:val="en-US"/>
              </w:rPr>
              <w:t>2.6</w:t>
            </w:r>
            <w:r w:rsidR="00FD1F25">
              <w:rPr>
                <w:lang w:val="en-US"/>
              </w:rPr>
              <w:t>3</w:t>
            </w:r>
            <w:r w:rsidR="00B95315" w:rsidRPr="00FD1F25">
              <w:rPr>
                <w:lang w:val="en-US"/>
              </w:rPr>
              <w:t>)</w:t>
            </w:r>
            <w:r w:rsidR="00B95315" w:rsidRPr="00AD4EA8">
              <w:rPr>
                <w:lang w:val="en-US"/>
              </w:rPr>
              <w:t xml:space="preserve"> is </w:t>
            </w:r>
            <w:r w:rsidR="00164587" w:rsidRPr="00FD1F25">
              <w:rPr>
                <w:lang w:val="en-US"/>
              </w:rPr>
              <w:t xml:space="preserve">slightly </w:t>
            </w:r>
            <w:r w:rsidRPr="00FD1F25">
              <w:rPr>
                <w:lang w:val="en-US"/>
              </w:rPr>
              <w:t>higher than 201</w:t>
            </w:r>
            <w:r w:rsidR="00FD1F25">
              <w:rPr>
                <w:lang w:val="en-US"/>
              </w:rPr>
              <w:t>8</w:t>
            </w:r>
            <w:r w:rsidR="00B95315" w:rsidRPr="00AD4EA8">
              <w:rPr>
                <w:lang w:val="en-US"/>
              </w:rPr>
              <w:t xml:space="preserve">. </w:t>
            </w:r>
            <w:r w:rsidR="00164587" w:rsidRPr="00FD1F25">
              <w:rPr>
                <w:lang w:val="en-US"/>
              </w:rPr>
              <w:t>The aim for 2020 is set to 0</w:t>
            </w:r>
            <w:r w:rsidR="00A54659" w:rsidRPr="00FD1F25">
              <w:rPr>
                <w:lang w:val="en-US"/>
              </w:rPr>
              <w:t xml:space="preserve"> (no findings)</w:t>
            </w:r>
            <w:r w:rsidR="00164587" w:rsidRPr="00FD1F25">
              <w:rPr>
                <w:lang w:val="en-US"/>
              </w:rPr>
              <w:t>, to provide an impetus for even better compliance to standards and regulations.</w:t>
            </w:r>
            <w:r w:rsidR="00A54659" w:rsidRPr="00FD1F25">
              <w:rPr>
                <w:lang w:val="en-US"/>
              </w:rPr>
              <w:t xml:space="preserve"> </w:t>
            </w:r>
          </w:p>
          <w:p w14:paraId="6165B8E2" w14:textId="77777777" w:rsidR="008A5E26" w:rsidRDefault="008A5E26" w:rsidP="00D45994">
            <w:pPr>
              <w:pStyle w:val="a3"/>
              <w:ind w:left="477"/>
              <w:rPr>
                <w:lang w:val="en-US"/>
              </w:rPr>
            </w:pPr>
          </w:p>
          <w:p w14:paraId="0F7722BB" w14:textId="2CAC3BAC" w:rsidR="00B95315" w:rsidRPr="00FD1F25" w:rsidRDefault="00A54659" w:rsidP="00D45994">
            <w:pPr>
              <w:pStyle w:val="a3"/>
              <w:ind w:left="477"/>
              <w:rPr>
                <w:lang w:val="en-US"/>
              </w:rPr>
            </w:pPr>
            <w:r w:rsidRPr="00FD1F25">
              <w:rPr>
                <w:lang w:val="en-US"/>
              </w:rPr>
              <w:t xml:space="preserve">Individual </w:t>
            </w:r>
            <w:r w:rsidR="00F06DD2">
              <w:rPr>
                <w:lang w:val="en-US"/>
              </w:rPr>
              <w:t xml:space="preserve">Key </w:t>
            </w:r>
            <w:r w:rsidR="00F06DD2" w:rsidRPr="00FD1F25">
              <w:rPr>
                <w:lang w:val="en-US"/>
              </w:rPr>
              <w:t xml:space="preserve">Performance </w:t>
            </w:r>
            <w:r w:rsidR="00F06DD2">
              <w:rPr>
                <w:lang w:val="en-US"/>
              </w:rPr>
              <w:t xml:space="preserve">Indicators versus Targets regarding Internal </w:t>
            </w:r>
            <w:r w:rsidR="008A5E26">
              <w:rPr>
                <w:lang w:val="en-US"/>
              </w:rPr>
              <w:t xml:space="preserve">Audit Findings per department </w:t>
            </w:r>
            <w:r w:rsidR="00F06DD2">
              <w:rPr>
                <w:lang w:val="en-US"/>
              </w:rPr>
              <w:t xml:space="preserve">are set at 0 </w:t>
            </w:r>
            <w:r w:rsidR="00F06DD2" w:rsidRPr="00FD1F25">
              <w:rPr>
                <w:lang w:val="en-US"/>
              </w:rPr>
              <w:t>(</w:t>
            </w:r>
            <w:r w:rsidR="00734F54">
              <w:rPr>
                <w:lang w:val="en-US"/>
              </w:rPr>
              <w:t xml:space="preserve">i.e. </w:t>
            </w:r>
            <w:r w:rsidR="00F06DD2" w:rsidRPr="00FD1F25">
              <w:rPr>
                <w:lang w:val="en-US"/>
              </w:rPr>
              <w:t>no findings)</w:t>
            </w:r>
            <w:r w:rsidR="00F06DD2">
              <w:rPr>
                <w:lang w:val="en-US"/>
              </w:rPr>
              <w:t xml:space="preserve">, </w:t>
            </w:r>
            <w:r w:rsidRPr="00FD1F25">
              <w:rPr>
                <w:lang w:val="en-US"/>
              </w:rPr>
              <w:t>for each subcategory/ department (</w:t>
            </w:r>
            <w:r w:rsidR="00F06DD2">
              <w:rPr>
                <w:lang w:val="en-US"/>
              </w:rPr>
              <w:t xml:space="preserve">QA </w:t>
            </w:r>
            <w:r w:rsidRPr="00FD1F25">
              <w:rPr>
                <w:lang w:val="en-US"/>
              </w:rPr>
              <w:t>KPIs 4-12).</w:t>
            </w:r>
          </w:p>
          <w:p w14:paraId="687C1368" w14:textId="58E857DF" w:rsidR="00B95315" w:rsidRPr="00FD1F25" w:rsidRDefault="00B95315" w:rsidP="00D45994">
            <w:pPr>
              <w:ind w:left="477"/>
              <w:rPr>
                <w:lang w:val="en-US"/>
              </w:rPr>
            </w:pPr>
          </w:p>
          <w:p w14:paraId="50F45916" w14:textId="01B860E1" w:rsidR="00624BD8" w:rsidRPr="00307132" w:rsidRDefault="00624BD8" w:rsidP="00624BD8">
            <w:pPr>
              <w:pStyle w:val="a3"/>
              <w:spacing w:line="360" w:lineRule="auto"/>
              <w:ind w:left="477"/>
              <w:rPr>
                <w:lang w:val="en-US"/>
              </w:rPr>
            </w:pPr>
            <w:r w:rsidRPr="00307132">
              <w:rPr>
                <w:lang w:val="en-US"/>
              </w:rPr>
              <w:t>External Audit findings</w:t>
            </w:r>
            <w:r w:rsidR="00F06DD2" w:rsidRPr="00307132">
              <w:rPr>
                <w:lang w:val="en-US"/>
              </w:rPr>
              <w:t xml:space="preserve"> </w:t>
            </w:r>
            <w:r w:rsidR="00A72008" w:rsidRPr="00307132">
              <w:rPr>
                <w:lang w:val="en-US"/>
              </w:rPr>
              <w:t>/ Number of Audited department/process</w:t>
            </w:r>
          </w:p>
          <w:p w14:paraId="490A8E63" w14:textId="0FD8C2A5" w:rsidR="00624BD8" w:rsidRPr="00307132" w:rsidRDefault="00624BD8" w:rsidP="00624BD8">
            <w:pPr>
              <w:pStyle w:val="a3"/>
              <w:ind w:left="477"/>
              <w:rPr>
                <w:lang w:val="en-US"/>
              </w:rPr>
            </w:pPr>
            <w:r w:rsidRPr="00F06DD2">
              <w:rPr>
                <w:lang w:val="en-US"/>
              </w:rPr>
              <w:t xml:space="preserve">The result (5.09) is over the </w:t>
            </w:r>
            <w:r w:rsidR="00B07323">
              <w:rPr>
                <w:lang w:val="en-US"/>
              </w:rPr>
              <w:t xml:space="preserve">objective </w:t>
            </w:r>
            <w:r w:rsidRPr="00F06DD2">
              <w:rPr>
                <w:lang w:val="en-US"/>
              </w:rPr>
              <w:t>and higher</w:t>
            </w:r>
            <w:r w:rsidR="00734F54">
              <w:rPr>
                <w:lang w:val="en-US"/>
              </w:rPr>
              <w:t xml:space="preserve"> than previous years. Thus</w:t>
            </w:r>
            <w:r w:rsidR="00B07323">
              <w:rPr>
                <w:lang w:val="en-US"/>
              </w:rPr>
              <w:t>,</w:t>
            </w:r>
            <w:r w:rsidR="00A72008">
              <w:rPr>
                <w:lang w:val="en-US"/>
              </w:rPr>
              <w:t xml:space="preserve"> </w:t>
            </w:r>
            <w:r w:rsidR="00734F54">
              <w:rPr>
                <w:lang w:val="en-US"/>
              </w:rPr>
              <w:t>the objective</w:t>
            </w:r>
            <w:r w:rsidRPr="00F06DD2">
              <w:rPr>
                <w:lang w:val="en-US"/>
              </w:rPr>
              <w:t xml:space="preserve"> remains the same for 2020, </w:t>
            </w:r>
            <w:r w:rsidR="00B07323">
              <w:rPr>
                <w:lang w:val="en-US"/>
              </w:rPr>
              <w:t xml:space="preserve">as set </w:t>
            </w:r>
            <w:r w:rsidRPr="00F06DD2">
              <w:rPr>
                <w:lang w:val="en-US"/>
              </w:rPr>
              <w:t>at 2.</w:t>
            </w:r>
            <w:r w:rsidR="00A72008">
              <w:rPr>
                <w:lang w:val="en-US"/>
              </w:rPr>
              <w:t xml:space="preserve"> However, t</w:t>
            </w:r>
            <w:r w:rsidR="00A72008" w:rsidRPr="00307132">
              <w:rPr>
                <w:lang w:val="en-US"/>
              </w:rPr>
              <w:t xml:space="preserve">he Key Performance Indicator </w:t>
            </w:r>
            <w:proofErr w:type="gramStart"/>
            <w:r w:rsidR="00A72008" w:rsidRPr="00307132">
              <w:rPr>
                <w:lang w:val="en-US"/>
              </w:rPr>
              <w:t>will be modified</w:t>
            </w:r>
            <w:proofErr w:type="gramEnd"/>
            <w:r w:rsidR="00A72008" w:rsidRPr="00307132">
              <w:rPr>
                <w:lang w:val="en-US"/>
              </w:rPr>
              <w:t xml:space="preserve"> for 2020 to reflect the External Audit Findings per number of Audits.</w:t>
            </w:r>
          </w:p>
          <w:p w14:paraId="74114184" w14:textId="77777777" w:rsidR="00A72008" w:rsidRPr="00307132" w:rsidRDefault="00A72008" w:rsidP="00D45994">
            <w:pPr>
              <w:ind w:left="477"/>
              <w:rPr>
                <w:lang w:val="en-US"/>
              </w:rPr>
            </w:pPr>
          </w:p>
          <w:p w14:paraId="7B0174D0" w14:textId="77777777" w:rsidR="00B95315" w:rsidRPr="00307132" w:rsidRDefault="00B95315" w:rsidP="00D45994">
            <w:pPr>
              <w:pStyle w:val="a3"/>
              <w:spacing w:line="360" w:lineRule="auto"/>
              <w:ind w:left="477"/>
              <w:rPr>
                <w:lang w:val="en-US"/>
              </w:rPr>
            </w:pPr>
            <w:r w:rsidRPr="00307132">
              <w:rPr>
                <w:lang w:val="en-US"/>
              </w:rPr>
              <w:t>% Not in time completed CAPAs/ Completed CAPAs</w:t>
            </w:r>
          </w:p>
          <w:p w14:paraId="01EB4F52" w14:textId="6A0E333C" w:rsidR="00B95315" w:rsidRPr="00307132" w:rsidRDefault="0092294F" w:rsidP="00D45994">
            <w:pPr>
              <w:pStyle w:val="a3"/>
              <w:ind w:left="477"/>
              <w:rPr>
                <w:lang w:val="en-US"/>
              </w:rPr>
            </w:pPr>
            <w:r>
              <w:rPr>
                <w:lang w:val="en-US"/>
              </w:rPr>
              <w:t xml:space="preserve">The result, </w:t>
            </w:r>
            <w:r w:rsidR="00027C54" w:rsidRPr="00586F48">
              <w:rPr>
                <w:lang w:val="en-US"/>
              </w:rPr>
              <w:t>24.1</w:t>
            </w:r>
            <w:r w:rsidR="00586F48">
              <w:rPr>
                <w:lang w:val="en-US"/>
              </w:rPr>
              <w:t xml:space="preserve">%, </w:t>
            </w:r>
            <w:r w:rsidR="00FD00F8" w:rsidRPr="00586F48">
              <w:rPr>
                <w:lang w:val="en-US"/>
              </w:rPr>
              <w:t xml:space="preserve">is </w:t>
            </w:r>
            <w:r w:rsidR="00027C54" w:rsidRPr="00586F48">
              <w:rPr>
                <w:lang w:val="en-US"/>
              </w:rPr>
              <w:t>over the performance standard/ bench</w:t>
            </w:r>
            <w:r w:rsidR="00624BD8" w:rsidRPr="00586F48">
              <w:rPr>
                <w:lang w:val="en-US"/>
              </w:rPr>
              <w:t xml:space="preserve"> (20.00)</w:t>
            </w:r>
            <w:r w:rsidR="00027C54" w:rsidRPr="00586F48">
              <w:rPr>
                <w:lang w:val="en-US"/>
              </w:rPr>
              <w:t xml:space="preserve"> and comparable to previous years.</w:t>
            </w:r>
            <w:r w:rsidR="00FD00F8" w:rsidRPr="00586F48">
              <w:rPr>
                <w:lang w:val="en-US"/>
              </w:rPr>
              <w:t xml:space="preserve"> </w:t>
            </w:r>
            <w:r w:rsidR="00027C54" w:rsidRPr="00586F48">
              <w:rPr>
                <w:lang w:val="en-US"/>
              </w:rPr>
              <w:t xml:space="preserve">It is because of the nature of the audit observations received during the year, as most of them required </w:t>
            </w:r>
            <w:r w:rsidR="00027C54" w:rsidRPr="00307132">
              <w:rPr>
                <w:lang w:val="en-US"/>
              </w:rPr>
              <w:t xml:space="preserve">time-consuming modifications on processes. Thus, the </w:t>
            </w:r>
            <w:r w:rsidR="00624BD8" w:rsidRPr="00307132">
              <w:rPr>
                <w:lang w:val="en-US"/>
              </w:rPr>
              <w:t>performance standard</w:t>
            </w:r>
            <w:r w:rsidR="00027C54" w:rsidRPr="00307132">
              <w:rPr>
                <w:lang w:val="en-US"/>
              </w:rPr>
              <w:t xml:space="preserve"> for 2020 remains the same, at 20</w:t>
            </w:r>
            <w:r w:rsidR="00624BD8" w:rsidRPr="00307132">
              <w:rPr>
                <w:lang w:val="en-US"/>
              </w:rPr>
              <w:t>.</w:t>
            </w:r>
            <w:r w:rsidR="00027C54" w:rsidRPr="00307132">
              <w:rPr>
                <w:lang w:val="en-US"/>
              </w:rPr>
              <w:t>00%.</w:t>
            </w:r>
          </w:p>
          <w:p w14:paraId="3B4EA4BA" w14:textId="77777777" w:rsidR="00B95315" w:rsidRPr="00307132" w:rsidRDefault="00B95315" w:rsidP="00D45994">
            <w:pPr>
              <w:rPr>
                <w:lang w:val="en-US"/>
              </w:rPr>
            </w:pPr>
          </w:p>
          <w:p w14:paraId="5312464B" w14:textId="77777777" w:rsidR="00B95315" w:rsidRPr="00307132" w:rsidRDefault="00B95315" w:rsidP="00D45994">
            <w:pPr>
              <w:pStyle w:val="a3"/>
              <w:spacing w:line="360" w:lineRule="auto"/>
              <w:ind w:left="477"/>
              <w:rPr>
                <w:lang w:val="en-US"/>
              </w:rPr>
            </w:pPr>
            <w:r w:rsidRPr="00307132">
              <w:rPr>
                <w:lang w:val="en-US"/>
              </w:rPr>
              <w:t>Recalls</w:t>
            </w:r>
          </w:p>
          <w:p w14:paraId="141B3A8E" w14:textId="31BD662B" w:rsidR="00285DE4" w:rsidRDefault="00285DE4" w:rsidP="004B24FF">
            <w:pPr>
              <w:pStyle w:val="a3"/>
              <w:numPr>
                <w:ilvl w:val="0"/>
                <w:numId w:val="28"/>
              </w:numPr>
              <w:rPr>
                <w:lang w:val="en-US"/>
              </w:rPr>
            </w:pPr>
            <w:proofErr w:type="gramStart"/>
            <w:r>
              <w:rPr>
                <w:lang w:val="en-US"/>
              </w:rPr>
              <w:t>1</w:t>
            </w:r>
            <w:proofErr w:type="gramEnd"/>
            <w:r>
              <w:rPr>
                <w:lang w:val="en-US"/>
              </w:rPr>
              <w:t xml:space="preserve"> </w:t>
            </w:r>
            <w:r w:rsidR="0092294F">
              <w:rPr>
                <w:lang w:val="en-US"/>
              </w:rPr>
              <w:t xml:space="preserve">recall was performed on 22/10/2019 concerning the product ZOLIDEN F.C. Tabs., Lot. </w:t>
            </w:r>
            <w:proofErr w:type="gramStart"/>
            <w:r w:rsidR="0092294F">
              <w:rPr>
                <w:lang w:val="en-US"/>
              </w:rPr>
              <w:t>19-001</w:t>
            </w:r>
            <w:proofErr w:type="gramEnd"/>
            <w:r w:rsidR="0092294F">
              <w:rPr>
                <w:lang w:val="en-US"/>
              </w:rPr>
              <w:t>, due to its content in nitrosamines</w:t>
            </w:r>
            <w:r>
              <w:rPr>
                <w:lang w:val="en-US"/>
              </w:rPr>
              <w:t>.</w:t>
            </w:r>
          </w:p>
          <w:p w14:paraId="7F1F8A1A" w14:textId="5733661F" w:rsidR="00B95315" w:rsidRDefault="0092294F" w:rsidP="004B24FF">
            <w:pPr>
              <w:pStyle w:val="a3"/>
              <w:numPr>
                <w:ilvl w:val="0"/>
                <w:numId w:val="28"/>
              </w:numPr>
              <w:rPr>
                <w:lang w:val="en-US"/>
              </w:rPr>
            </w:pPr>
            <w:proofErr w:type="gramStart"/>
            <w:r>
              <w:rPr>
                <w:lang w:val="en-US"/>
              </w:rPr>
              <w:t>1</w:t>
            </w:r>
            <w:proofErr w:type="gramEnd"/>
            <w:r>
              <w:rPr>
                <w:lang w:val="en-US"/>
              </w:rPr>
              <w:t xml:space="preserve"> recall was performed on 18/02/2020 regarding the product </w:t>
            </w:r>
            <w:r w:rsidR="00285DE4">
              <w:rPr>
                <w:lang w:val="en-US"/>
              </w:rPr>
              <w:t xml:space="preserve">APOTEL </w:t>
            </w:r>
            <w:r>
              <w:rPr>
                <w:lang w:val="en-US"/>
              </w:rPr>
              <w:t xml:space="preserve">TABS </w:t>
            </w:r>
            <w:r w:rsidR="00285DE4">
              <w:rPr>
                <w:lang w:val="en-US"/>
              </w:rPr>
              <w:t>EFF</w:t>
            </w:r>
            <w:r>
              <w:rPr>
                <w:lang w:val="en-US"/>
              </w:rPr>
              <w:t>., Lot.</w:t>
            </w:r>
            <w:r w:rsidR="00285DE4">
              <w:rPr>
                <w:lang w:val="en-US"/>
              </w:rPr>
              <w:t xml:space="preserve"> 19-006 &amp; 19-009</w:t>
            </w:r>
            <w:r>
              <w:rPr>
                <w:lang w:val="en-US"/>
              </w:rPr>
              <w:t xml:space="preserve">, due to </w:t>
            </w:r>
            <w:r w:rsidR="004E0BE0">
              <w:rPr>
                <w:lang w:val="en-US"/>
              </w:rPr>
              <w:t xml:space="preserve">alleged </w:t>
            </w:r>
            <w:r>
              <w:rPr>
                <w:lang w:val="en-US"/>
              </w:rPr>
              <w:t>weight variations in the tablets.</w:t>
            </w:r>
          </w:p>
          <w:p w14:paraId="3B5B0F46" w14:textId="77777777" w:rsidR="008C1EEE" w:rsidRPr="00307132" w:rsidRDefault="008C1EEE" w:rsidP="008C1EEE">
            <w:pPr>
              <w:rPr>
                <w:lang w:val="en-US"/>
              </w:rPr>
            </w:pPr>
          </w:p>
          <w:p w14:paraId="1E6DC0B9" w14:textId="1C065E44" w:rsidR="008C1EEE" w:rsidRPr="00307132" w:rsidRDefault="008C1EEE" w:rsidP="008C1EEE">
            <w:pPr>
              <w:rPr>
                <w:lang w:val="en-US"/>
              </w:rPr>
            </w:pPr>
            <w:r w:rsidRPr="00307132">
              <w:rPr>
                <w:lang w:val="en-US"/>
              </w:rPr>
              <w:t>Change Management Success - lead time</w:t>
            </w:r>
          </w:p>
          <w:p w14:paraId="13D63BA7" w14:textId="77777777" w:rsidR="008C1EEE" w:rsidRDefault="008C1EEE" w:rsidP="008C1EEE">
            <w:pPr>
              <w:rPr>
                <w:lang w:val="en-US"/>
              </w:rPr>
            </w:pPr>
          </w:p>
          <w:p w14:paraId="73874315" w14:textId="0B854C8C" w:rsidR="008C1EEE" w:rsidRPr="008C1EEE" w:rsidRDefault="008C1EEE" w:rsidP="008C1EEE">
            <w:pPr>
              <w:rPr>
                <w:lang w:val="en-US"/>
              </w:rPr>
            </w:pPr>
            <w:r w:rsidRPr="008C1EEE">
              <w:rPr>
                <w:lang w:val="en-US"/>
              </w:rPr>
              <w:t xml:space="preserve">The result (60%) remains close to target (65%) and is the same as the previous year. As it </w:t>
            </w:r>
            <w:proofErr w:type="gramStart"/>
            <w:r w:rsidRPr="008C1EEE">
              <w:rPr>
                <w:lang w:val="en-US"/>
              </w:rPr>
              <w:t>is considered</w:t>
            </w:r>
            <w:proofErr w:type="gramEnd"/>
            <w:r w:rsidRPr="008C1EEE">
              <w:rPr>
                <w:lang w:val="en-US"/>
              </w:rPr>
              <w:t xml:space="preserve"> within reach, it is suggested to maintain the same objective for 2020.</w:t>
            </w:r>
          </w:p>
          <w:p w14:paraId="4967104F" w14:textId="77777777" w:rsidR="008C1EEE" w:rsidRPr="00307132" w:rsidRDefault="008C1EEE" w:rsidP="008C1EEE">
            <w:pPr>
              <w:rPr>
                <w:lang w:val="en-US"/>
              </w:rPr>
            </w:pPr>
          </w:p>
          <w:p w14:paraId="27258094" w14:textId="77FD3F01" w:rsidR="008C1EEE" w:rsidRPr="00307132" w:rsidRDefault="008C1EEE" w:rsidP="008C1EEE">
            <w:pPr>
              <w:rPr>
                <w:lang w:val="en-US"/>
              </w:rPr>
            </w:pPr>
            <w:r w:rsidRPr="00307132">
              <w:rPr>
                <w:lang w:val="en-US"/>
              </w:rPr>
              <w:t>Change Management Success - Deployment Efficiency</w:t>
            </w:r>
          </w:p>
          <w:p w14:paraId="4AC99B7D" w14:textId="77777777" w:rsidR="008C1EEE" w:rsidRDefault="008C1EEE" w:rsidP="008C1EEE">
            <w:pPr>
              <w:rPr>
                <w:lang w:val="en-US"/>
              </w:rPr>
            </w:pPr>
          </w:p>
          <w:p w14:paraId="64C282A8" w14:textId="3574540F" w:rsidR="008C1EEE" w:rsidRPr="008C1EEE" w:rsidRDefault="008C1EEE" w:rsidP="008C1EEE">
            <w:pPr>
              <w:rPr>
                <w:lang w:val="en-US"/>
              </w:rPr>
            </w:pPr>
            <w:r w:rsidRPr="008C1EEE">
              <w:rPr>
                <w:lang w:val="en-US"/>
              </w:rPr>
              <w:t xml:space="preserve">The result (95%) is well above the performance standard (80%) for the third consecutive year. It </w:t>
            </w:r>
            <w:proofErr w:type="gramStart"/>
            <w:r w:rsidRPr="008C1EEE">
              <w:rPr>
                <w:lang w:val="en-US"/>
              </w:rPr>
              <w:t>is thus suggested</w:t>
            </w:r>
            <w:proofErr w:type="gramEnd"/>
            <w:r w:rsidRPr="008C1EEE">
              <w:rPr>
                <w:lang w:val="en-US"/>
              </w:rPr>
              <w:t xml:space="preserve"> to change the objective for 2020 to 95%.</w:t>
            </w:r>
          </w:p>
          <w:p w14:paraId="5905E51B" w14:textId="77777777" w:rsidR="008C1EEE" w:rsidRPr="00307132" w:rsidRDefault="008C1EEE" w:rsidP="008C1EEE">
            <w:pPr>
              <w:rPr>
                <w:lang w:val="en-US"/>
              </w:rPr>
            </w:pPr>
          </w:p>
          <w:p w14:paraId="151B5F85" w14:textId="59F64D72" w:rsidR="008C1EEE" w:rsidRPr="00307132" w:rsidRDefault="008C1EEE" w:rsidP="008C1EEE">
            <w:pPr>
              <w:rPr>
                <w:lang w:val="en-US"/>
              </w:rPr>
            </w:pPr>
            <w:r w:rsidRPr="00307132">
              <w:rPr>
                <w:lang w:val="en-US"/>
              </w:rPr>
              <w:t>Change Management Overall Success</w:t>
            </w:r>
          </w:p>
          <w:p w14:paraId="5BE6CD39" w14:textId="77777777" w:rsidR="008C1EEE" w:rsidRDefault="008C1EEE" w:rsidP="008C1EEE">
            <w:pPr>
              <w:rPr>
                <w:lang w:val="en-US"/>
              </w:rPr>
            </w:pPr>
          </w:p>
          <w:p w14:paraId="562C27CA" w14:textId="437ADFC1" w:rsidR="008C1EEE" w:rsidRPr="008C1EEE" w:rsidRDefault="008C1EEE" w:rsidP="008C1EEE">
            <w:pPr>
              <w:rPr>
                <w:lang w:val="en-US"/>
              </w:rPr>
            </w:pPr>
            <w:r w:rsidRPr="008C1EEE">
              <w:rPr>
                <w:lang w:val="en-US"/>
              </w:rPr>
              <w:t xml:space="preserve">The result (78%) is well above the performance standard (65%) for the third consecutive year. It </w:t>
            </w:r>
            <w:proofErr w:type="gramStart"/>
            <w:r w:rsidRPr="008C1EEE">
              <w:rPr>
                <w:lang w:val="en-US"/>
              </w:rPr>
              <w:t>is thus suggested</w:t>
            </w:r>
            <w:proofErr w:type="gramEnd"/>
            <w:r w:rsidRPr="008C1EEE">
              <w:rPr>
                <w:lang w:val="en-US"/>
              </w:rPr>
              <w:t xml:space="preserve"> to change the objective for 2020 to 80%.</w:t>
            </w:r>
          </w:p>
          <w:p w14:paraId="76FF4C3E" w14:textId="77777777" w:rsidR="008C1EEE" w:rsidRPr="008C1EEE" w:rsidRDefault="008C1EEE" w:rsidP="008C1EEE">
            <w:pPr>
              <w:rPr>
                <w:lang w:val="en-US"/>
              </w:rPr>
            </w:pPr>
            <w:r w:rsidRPr="008C1EEE">
              <w:rPr>
                <w:lang w:val="en-US"/>
              </w:rPr>
              <w:t>Overall, the KPIs related to change management indicate that the Company’s approach is effective.</w:t>
            </w:r>
          </w:p>
          <w:p w14:paraId="10FDE983" w14:textId="77777777" w:rsidR="008C1EEE" w:rsidRPr="008C1EEE" w:rsidRDefault="008C1EEE" w:rsidP="008C1EEE">
            <w:pPr>
              <w:rPr>
                <w:lang w:val="en-US"/>
              </w:rPr>
            </w:pPr>
          </w:p>
          <w:p w14:paraId="00ACFFE7" w14:textId="77777777" w:rsidR="00B95315" w:rsidRPr="000F2BBC" w:rsidRDefault="00B95315" w:rsidP="00D45994">
            <w:pPr>
              <w:pStyle w:val="a3"/>
              <w:ind w:left="477"/>
              <w:rPr>
                <w:lang w:val="en-US"/>
              </w:rPr>
            </w:pPr>
          </w:p>
          <w:p w14:paraId="07E1E291" w14:textId="77777777" w:rsidR="00B95315" w:rsidRPr="00E9787A" w:rsidRDefault="00B95315" w:rsidP="00D45994">
            <w:pPr>
              <w:jc w:val="center"/>
              <w:rPr>
                <w:b/>
                <w:i/>
                <w:u w:val="single"/>
                <w:lang w:val="en-US"/>
              </w:rPr>
            </w:pPr>
            <w:r w:rsidRPr="00E9787A">
              <w:rPr>
                <w:b/>
                <w:i/>
                <w:u w:val="single"/>
                <w:lang w:val="en-US"/>
              </w:rPr>
              <w:t>Evaluation of results – EHS Department</w:t>
            </w:r>
          </w:p>
          <w:p w14:paraId="7FBD7724" w14:textId="77777777" w:rsidR="00B95315" w:rsidRPr="00307132" w:rsidRDefault="00B95315" w:rsidP="00D45994">
            <w:pPr>
              <w:jc w:val="left"/>
              <w:rPr>
                <w:lang w:val="en-US"/>
              </w:rPr>
            </w:pPr>
          </w:p>
          <w:p w14:paraId="22909AB3" w14:textId="56ECC2B2" w:rsidR="00B95315" w:rsidRPr="00307132" w:rsidRDefault="00B95315" w:rsidP="00D45994">
            <w:pPr>
              <w:rPr>
                <w:lang w:val="en-US"/>
              </w:rPr>
            </w:pPr>
            <w:r w:rsidRPr="00307132">
              <w:rPr>
                <w:lang w:val="en-US"/>
              </w:rPr>
              <w:t>Evaluation of Environmental</w:t>
            </w:r>
            <w:r w:rsidR="00E62C3E" w:rsidRPr="00307132">
              <w:rPr>
                <w:lang w:val="en-US"/>
              </w:rPr>
              <w:t xml:space="preserve"> Key Performance</w:t>
            </w:r>
            <w:r w:rsidRPr="00307132">
              <w:rPr>
                <w:lang w:val="en-US"/>
              </w:rPr>
              <w:t xml:space="preserve"> Indicators vs Targets for 201</w:t>
            </w:r>
            <w:r w:rsidR="00E22442" w:rsidRPr="00307132">
              <w:rPr>
                <w:lang w:val="en-US"/>
              </w:rPr>
              <w:t>9</w:t>
            </w:r>
          </w:p>
          <w:p w14:paraId="208B9594" w14:textId="77777777" w:rsidR="00B95315" w:rsidRPr="00840667" w:rsidRDefault="00B95315" w:rsidP="00D45994">
            <w:pPr>
              <w:rPr>
                <w:lang w:val="en-US"/>
              </w:rPr>
            </w:pPr>
          </w:p>
          <w:p w14:paraId="25F60C5C" w14:textId="0B1920E9" w:rsidR="00B95315" w:rsidRPr="00840667" w:rsidRDefault="00B95315" w:rsidP="00D45994">
            <w:pPr>
              <w:rPr>
                <w:lang w:val="en-US"/>
              </w:rPr>
            </w:pPr>
            <w:r w:rsidRPr="00840667">
              <w:rPr>
                <w:lang w:val="en-US"/>
              </w:rPr>
              <w:t>The Environmental Key Performance Indicators (KPI’s) of UNI-PHARMA S.A. for 201</w:t>
            </w:r>
            <w:r w:rsidR="00E22442" w:rsidRPr="008B4789">
              <w:rPr>
                <w:lang w:val="en-US"/>
              </w:rPr>
              <w:t>9</w:t>
            </w:r>
            <w:r w:rsidRPr="00840667">
              <w:rPr>
                <w:lang w:val="en-US"/>
              </w:rPr>
              <w:t xml:space="preserve"> are within the Environmental Targets and more specifically the consumption of Natural Resources (especially the energy and Natural Gas consumption) per unit produced decreased, as planned, in order to ensure the protection of the environment.</w:t>
            </w:r>
          </w:p>
          <w:p w14:paraId="6B44E4BC" w14:textId="77777777" w:rsidR="00B95315" w:rsidRPr="00840667" w:rsidRDefault="00B95315" w:rsidP="00D45994">
            <w:pPr>
              <w:rPr>
                <w:lang w:val="en-US"/>
              </w:rPr>
            </w:pPr>
          </w:p>
          <w:p w14:paraId="4D07ECCB" w14:textId="29FCA8CC" w:rsidR="00B95315" w:rsidRPr="00840667" w:rsidRDefault="00B95315" w:rsidP="00D45994">
            <w:pPr>
              <w:rPr>
                <w:lang w:val="en-US"/>
              </w:rPr>
            </w:pPr>
            <w:r w:rsidRPr="00840667">
              <w:rPr>
                <w:lang w:val="en-US"/>
              </w:rPr>
              <w:t>The evaluation of Environmental Indicators for 201</w:t>
            </w:r>
            <w:r w:rsidR="008B4789" w:rsidRPr="008B4789">
              <w:rPr>
                <w:lang w:val="en-US"/>
              </w:rPr>
              <w:t>9</w:t>
            </w:r>
            <w:r w:rsidRPr="00840667">
              <w:rPr>
                <w:lang w:val="en-US"/>
              </w:rPr>
              <w:t xml:space="preserve"> is set out below.</w:t>
            </w:r>
          </w:p>
          <w:p w14:paraId="4414022F" w14:textId="77777777" w:rsidR="00B95315" w:rsidRPr="00307132" w:rsidRDefault="00B95315" w:rsidP="00D45994">
            <w:pPr>
              <w:rPr>
                <w:lang w:val="en-US"/>
              </w:rPr>
            </w:pPr>
          </w:p>
          <w:p w14:paraId="4EA4A821" w14:textId="74F8300D" w:rsidR="00B95315" w:rsidRPr="00307132" w:rsidRDefault="00B95315" w:rsidP="004B24FF">
            <w:pPr>
              <w:pStyle w:val="a3"/>
              <w:numPr>
                <w:ilvl w:val="0"/>
                <w:numId w:val="23"/>
              </w:numPr>
              <w:rPr>
                <w:lang w:val="en-US"/>
              </w:rPr>
            </w:pPr>
            <w:r w:rsidRPr="00840667">
              <w:rPr>
                <w:lang w:val="en-US"/>
              </w:rPr>
              <w:lastRenderedPageBreak/>
              <w:t xml:space="preserve">Water consumption per unit produced was </w:t>
            </w:r>
            <w:r w:rsidR="005374E1">
              <w:rPr>
                <w:lang w:val="en-US"/>
              </w:rPr>
              <w:t>increased</w:t>
            </w:r>
            <w:r w:rsidRPr="00840667">
              <w:rPr>
                <w:lang w:val="en-US"/>
              </w:rPr>
              <w:t xml:space="preserve"> compared to 201</w:t>
            </w:r>
            <w:r w:rsidR="00E62C3E">
              <w:rPr>
                <w:lang w:val="en-US"/>
              </w:rPr>
              <w:t>8 by 11</w:t>
            </w:r>
            <w:r w:rsidR="00271040">
              <w:rPr>
                <w:lang w:val="en-US"/>
              </w:rPr>
              <w:t xml:space="preserve">% </w:t>
            </w:r>
            <w:r w:rsidR="00E62C3E">
              <w:rPr>
                <w:lang w:val="en-US"/>
              </w:rPr>
              <w:t>and</w:t>
            </w:r>
            <w:r w:rsidRPr="00840667">
              <w:rPr>
                <w:lang w:val="en-US"/>
              </w:rPr>
              <w:t xml:space="preserve"> still remains </w:t>
            </w:r>
            <w:r w:rsidR="002F0669">
              <w:rPr>
                <w:lang w:val="en-US"/>
              </w:rPr>
              <w:t xml:space="preserve">far </w:t>
            </w:r>
            <w:r w:rsidRPr="00840667">
              <w:rPr>
                <w:lang w:val="en-US"/>
              </w:rPr>
              <w:t xml:space="preserve">below the </w:t>
            </w:r>
            <w:r w:rsidR="005374E1" w:rsidRPr="00840667">
              <w:rPr>
                <w:lang w:val="en-US"/>
              </w:rPr>
              <w:t>Environmental Target</w:t>
            </w:r>
            <w:r w:rsidR="00E62C3E" w:rsidRPr="00840667">
              <w:rPr>
                <w:lang w:val="en-US"/>
              </w:rPr>
              <w:t xml:space="preserve"> </w:t>
            </w:r>
            <w:r w:rsidRPr="00840667">
              <w:rPr>
                <w:lang w:val="en-US"/>
              </w:rPr>
              <w:t>of 2</w:t>
            </w:r>
            <w:r w:rsidR="005374E1">
              <w:rPr>
                <w:lang w:val="en-US"/>
              </w:rPr>
              <w:t xml:space="preserve"> </w:t>
            </w:r>
            <w:r w:rsidRPr="00840667">
              <w:rPr>
                <w:lang w:val="en-US"/>
              </w:rPr>
              <w:t>ml/</w:t>
            </w:r>
            <w:proofErr w:type="spellStart"/>
            <w:proofErr w:type="gramStart"/>
            <w:r w:rsidRPr="00840667">
              <w:rPr>
                <w:lang w:val="en-US"/>
              </w:rPr>
              <w:t>bt</w:t>
            </w:r>
            <w:proofErr w:type="gramEnd"/>
            <w:r w:rsidRPr="00840667">
              <w:rPr>
                <w:lang w:val="en-US"/>
              </w:rPr>
              <w:t>.</w:t>
            </w:r>
            <w:proofErr w:type="spellEnd"/>
            <w:r w:rsidR="005374E1">
              <w:rPr>
                <w:lang w:val="en-US"/>
              </w:rPr>
              <w:t xml:space="preserve"> </w:t>
            </w:r>
            <w:r w:rsidR="005374E1" w:rsidRPr="00307132">
              <w:rPr>
                <w:lang w:val="en-US"/>
              </w:rPr>
              <w:t>Therefore, the Environmental Target will be set at 1 ml/</w:t>
            </w:r>
            <w:proofErr w:type="spellStart"/>
            <w:r w:rsidR="005374E1" w:rsidRPr="00307132">
              <w:rPr>
                <w:lang w:val="en-US"/>
              </w:rPr>
              <w:t>bt</w:t>
            </w:r>
            <w:proofErr w:type="spellEnd"/>
            <w:r w:rsidR="00EE6C8C" w:rsidRPr="00307132">
              <w:rPr>
                <w:lang w:val="en-US"/>
              </w:rPr>
              <w:t xml:space="preserve"> for 2020</w:t>
            </w:r>
            <w:r w:rsidR="005374E1" w:rsidRPr="00307132">
              <w:rPr>
                <w:lang w:val="en-US"/>
              </w:rPr>
              <w:t xml:space="preserve">. </w:t>
            </w:r>
          </w:p>
          <w:p w14:paraId="1EB9ECBB" w14:textId="77777777" w:rsidR="00D06B06" w:rsidRPr="00D06B06" w:rsidRDefault="00D06B06" w:rsidP="00D06B06">
            <w:pPr>
              <w:ind w:left="720"/>
              <w:rPr>
                <w:lang w:val="en-US"/>
              </w:rPr>
            </w:pPr>
          </w:p>
          <w:p w14:paraId="1DD2D8C6" w14:textId="20F7FF83" w:rsidR="00B95315" w:rsidRDefault="00B95315" w:rsidP="004B24FF">
            <w:pPr>
              <w:pStyle w:val="a3"/>
              <w:numPr>
                <w:ilvl w:val="0"/>
                <w:numId w:val="23"/>
              </w:numPr>
              <w:rPr>
                <w:lang w:val="en-US"/>
              </w:rPr>
            </w:pPr>
            <w:r w:rsidRPr="00840667">
              <w:rPr>
                <w:lang w:val="en-US"/>
              </w:rPr>
              <w:t xml:space="preserve">Electricity consumption per unit produced </w:t>
            </w:r>
            <w:proofErr w:type="gramStart"/>
            <w:r w:rsidRPr="00840667">
              <w:rPr>
                <w:lang w:val="en-US"/>
              </w:rPr>
              <w:t xml:space="preserve">was </w:t>
            </w:r>
            <w:r w:rsidR="00382F1D">
              <w:rPr>
                <w:lang w:val="en-US"/>
              </w:rPr>
              <w:t>slightly</w:t>
            </w:r>
            <w:r w:rsidR="00565F1D">
              <w:rPr>
                <w:lang w:val="en-US"/>
              </w:rPr>
              <w:t xml:space="preserve"> </w:t>
            </w:r>
            <w:r w:rsidR="00382F1D">
              <w:rPr>
                <w:lang w:val="en-US"/>
              </w:rPr>
              <w:t>increased</w:t>
            </w:r>
            <w:proofErr w:type="gramEnd"/>
            <w:r w:rsidRPr="00840667">
              <w:rPr>
                <w:lang w:val="en-US"/>
              </w:rPr>
              <w:t xml:space="preserve">, by </w:t>
            </w:r>
            <w:r w:rsidR="00E62C3E">
              <w:rPr>
                <w:lang w:val="en-US"/>
              </w:rPr>
              <w:t>9</w:t>
            </w:r>
            <w:r w:rsidRPr="00840667">
              <w:rPr>
                <w:lang w:val="en-US"/>
              </w:rPr>
              <w:t>% compared to 201</w:t>
            </w:r>
            <w:r w:rsidR="002F0669">
              <w:rPr>
                <w:lang w:val="en-US"/>
              </w:rPr>
              <w:t>8</w:t>
            </w:r>
            <w:r w:rsidR="00382F1D">
              <w:rPr>
                <w:lang w:val="en-US"/>
              </w:rPr>
              <w:t xml:space="preserve">, due to the </w:t>
            </w:r>
            <w:r w:rsidR="0008420D">
              <w:rPr>
                <w:lang w:val="en-US"/>
              </w:rPr>
              <w:t xml:space="preserve">electricity consumed during the </w:t>
            </w:r>
            <w:r w:rsidR="00382F1D">
              <w:rPr>
                <w:lang w:val="en-US"/>
              </w:rPr>
              <w:t>revamping project of UNI 1</w:t>
            </w:r>
            <w:r w:rsidR="00360A68">
              <w:rPr>
                <w:lang w:val="en-US"/>
              </w:rPr>
              <w:t xml:space="preserve">. However, </w:t>
            </w:r>
            <w:r w:rsidR="004E04A5">
              <w:rPr>
                <w:lang w:val="en-US"/>
              </w:rPr>
              <w:t xml:space="preserve">it </w:t>
            </w:r>
            <w:r w:rsidR="00565F1D">
              <w:rPr>
                <w:lang w:val="en-US"/>
              </w:rPr>
              <w:t>needs to</w:t>
            </w:r>
            <w:r w:rsidR="00360A68">
              <w:rPr>
                <w:lang w:val="en-US"/>
              </w:rPr>
              <w:t xml:space="preserve"> </w:t>
            </w:r>
            <w:proofErr w:type="gramStart"/>
            <w:r w:rsidR="00360A68">
              <w:rPr>
                <w:lang w:val="en-US"/>
              </w:rPr>
              <w:t>be decreased</w:t>
            </w:r>
            <w:proofErr w:type="gramEnd"/>
            <w:r w:rsidR="00360A68">
              <w:rPr>
                <w:lang w:val="en-US"/>
              </w:rPr>
              <w:t xml:space="preserve"> to reach</w:t>
            </w:r>
            <w:r w:rsidR="004E04A5" w:rsidRPr="00840667">
              <w:rPr>
                <w:lang w:val="en-US"/>
              </w:rPr>
              <w:t xml:space="preserve"> the Environmental Target </w:t>
            </w:r>
            <w:r w:rsidR="00360A68">
              <w:rPr>
                <w:lang w:val="en-US"/>
              </w:rPr>
              <w:t>of 0,</w:t>
            </w:r>
            <w:r w:rsidR="0008420D">
              <w:rPr>
                <w:lang w:val="en-US"/>
              </w:rPr>
              <w:t>150 KWh</w:t>
            </w:r>
            <w:r w:rsidR="004E04A5" w:rsidRPr="00840667">
              <w:rPr>
                <w:lang w:val="en-US"/>
              </w:rPr>
              <w:t>/</w:t>
            </w:r>
            <w:proofErr w:type="spellStart"/>
            <w:r w:rsidR="004E04A5" w:rsidRPr="00840667">
              <w:rPr>
                <w:lang w:val="en-US"/>
              </w:rPr>
              <w:t>bt</w:t>
            </w:r>
            <w:proofErr w:type="spellEnd"/>
            <w:r w:rsidR="00360A68">
              <w:rPr>
                <w:lang w:val="en-US"/>
              </w:rPr>
              <w:t xml:space="preserve"> and therefore new staff trainings will be performed to increase the staff environmental awareness regarding the electricity consumption</w:t>
            </w:r>
            <w:r w:rsidRPr="00840667">
              <w:rPr>
                <w:lang w:val="en-US"/>
              </w:rPr>
              <w:t>.</w:t>
            </w:r>
          </w:p>
          <w:p w14:paraId="7DAB78FD" w14:textId="229B19D3" w:rsidR="00D06B06" w:rsidRPr="00D06B06" w:rsidRDefault="00D06B06" w:rsidP="00D06B06">
            <w:pPr>
              <w:rPr>
                <w:lang w:val="en-US"/>
              </w:rPr>
            </w:pPr>
          </w:p>
          <w:p w14:paraId="3CD2F527" w14:textId="7B0A6CAB" w:rsidR="00B95315" w:rsidRDefault="00B95315" w:rsidP="004B24FF">
            <w:pPr>
              <w:pStyle w:val="a3"/>
              <w:numPr>
                <w:ilvl w:val="0"/>
                <w:numId w:val="23"/>
              </w:numPr>
              <w:rPr>
                <w:lang w:val="en-US"/>
              </w:rPr>
            </w:pPr>
            <w:r w:rsidRPr="00840667">
              <w:rPr>
                <w:lang w:val="en-US"/>
              </w:rPr>
              <w:t xml:space="preserve">Consumption of Natural Gas per unit produced </w:t>
            </w:r>
            <w:r w:rsidR="00382F1D" w:rsidRPr="00840667">
              <w:rPr>
                <w:lang w:val="en-US"/>
              </w:rPr>
              <w:t xml:space="preserve">was </w:t>
            </w:r>
            <w:r w:rsidR="00382F1D">
              <w:rPr>
                <w:lang w:val="en-US"/>
              </w:rPr>
              <w:t>increased</w:t>
            </w:r>
            <w:r w:rsidR="00382F1D" w:rsidRPr="00840667">
              <w:rPr>
                <w:lang w:val="en-US"/>
              </w:rPr>
              <w:t xml:space="preserve">, by </w:t>
            </w:r>
            <w:r w:rsidR="007F7DC6">
              <w:rPr>
                <w:lang w:val="en-US"/>
              </w:rPr>
              <w:t>2</w:t>
            </w:r>
            <w:r w:rsidR="00382F1D">
              <w:rPr>
                <w:lang w:val="en-US"/>
              </w:rPr>
              <w:t>1</w:t>
            </w:r>
            <w:r w:rsidR="00382F1D" w:rsidRPr="00840667">
              <w:rPr>
                <w:lang w:val="en-US"/>
              </w:rPr>
              <w:t>%</w:t>
            </w:r>
            <w:r w:rsidRPr="00840667">
              <w:rPr>
                <w:lang w:val="en-US"/>
              </w:rPr>
              <w:t xml:space="preserve">, </w:t>
            </w:r>
            <w:r w:rsidR="00382F1D">
              <w:rPr>
                <w:lang w:val="en-US"/>
              </w:rPr>
              <w:t>compared to 201</w:t>
            </w:r>
            <w:r w:rsidR="007F7DC6">
              <w:rPr>
                <w:lang w:val="en-US"/>
              </w:rPr>
              <w:t>8</w:t>
            </w:r>
            <w:r w:rsidR="00382F1D">
              <w:rPr>
                <w:lang w:val="en-US"/>
              </w:rPr>
              <w:t xml:space="preserve">, due to the revamping project of UNI 1, </w:t>
            </w:r>
            <w:r w:rsidR="00382F1D" w:rsidRPr="00840667">
              <w:rPr>
                <w:lang w:val="en-US"/>
              </w:rPr>
              <w:t xml:space="preserve">but still remains </w:t>
            </w:r>
            <w:r w:rsidR="007F7DC6">
              <w:rPr>
                <w:lang w:val="en-US"/>
              </w:rPr>
              <w:t>within</w:t>
            </w:r>
            <w:r w:rsidR="00382F1D" w:rsidRPr="00840667">
              <w:rPr>
                <w:lang w:val="en-US"/>
              </w:rPr>
              <w:t xml:space="preserve"> the environmental target </w:t>
            </w:r>
            <w:r w:rsidRPr="00840667">
              <w:rPr>
                <w:lang w:val="en-US"/>
              </w:rPr>
              <w:t xml:space="preserve">of 0.005 Nm3 / </w:t>
            </w:r>
            <w:proofErr w:type="spellStart"/>
            <w:r w:rsidRPr="00840667">
              <w:rPr>
                <w:lang w:val="en-US"/>
              </w:rPr>
              <w:t>bt.</w:t>
            </w:r>
            <w:proofErr w:type="spellEnd"/>
          </w:p>
          <w:p w14:paraId="6A88906A" w14:textId="77777777" w:rsidR="00D06B06" w:rsidRPr="00D06B06" w:rsidRDefault="00D06B06" w:rsidP="00D06B06">
            <w:pPr>
              <w:pStyle w:val="a3"/>
              <w:rPr>
                <w:lang w:val="en-US"/>
              </w:rPr>
            </w:pPr>
          </w:p>
          <w:p w14:paraId="2BBF5A77" w14:textId="4BEC99DE" w:rsidR="00D06B06" w:rsidRDefault="00B95315" w:rsidP="004B24FF">
            <w:pPr>
              <w:pStyle w:val="a3"/>
              <w:numPr>
                <w:ilvl w:val="0"/>
                <w:numId w:val="23"/>
              </w:numPr>
              <w:rPr>
                <w:lang w:val="en-US"/>
              </w:rPr>
            </w:pPr>
            <w:r w:rsidRPr="00D06B06">
              <w:rPr>
                <w:lang w:val="en-US"/>
              </w:rPr>
              <w:t xml:space="preserve">The percentage of </w:t>
            </w:r>
            <w:r w:rsidR="00D06B06" w:rsidRPr="00D06B06">
              <w:rPr>
                <w:lang w:val="en-US"/>
              </w:rPr>
              <w:t>recycled</w:t>
            </w:r>
            <w:r w:rsidRPr="00D06B06">
              <w:rPr>
                <w:lang w:val="en-US"/>
              </w:rPr>
              <w:t xml:space="preserve"> waste to total waste </w:t>
            </w:r>
            <w:r w:rsidR="00D06B06" w:rsidRPr="00D06B06">
              <w:rPr>
                <w:lang w:val="en-US"/>
              </w:rPr>
              <w:t xml:space="preserve">disposed </w:t>
            </w:r>
            <w:r w:rsidR="00F67144">
              <w:rPr>
                <w:lang w:val="en-US"/>
              </w:rPr>
              <w:t>decreased</w:t>
            </w:r>
            <w:r w:rsidRPr="00D06B06">
              <w:rPr>
                <w:lang w:val="en-US"/>
              </w:rPr>
              <w:t xml:space="preserve"> by </w:t>
            </w:r>
            <w:r w:rsidR="00F67144">
              <w:rPr>
                <w:lang w:val="en-US"/>
              </w:rPr>
              <w:t>16</w:t>
            </w:r>
            <w:r w:rsidR="005E4BA7">
              <w:rPr>
                <w:lang w:val="en-US"/>
              </w:rPr>
              <w:t>%, but still remains above t</w:t>
            </w:r>
            <w:r w:rsidR="00226455">
              <w:rPr>
                <w:lang w:val="en-US"/>
              </w:rPr>
              <w:t xml:space="preserve">he Environmental Target of 25%, </w:t>
            </w:r>
            <w:proofErr w:type="gramStart"/>
            <w:r w:rsidR="00D06B06">
              <w:rPr>
                <w:lang w:val="en-US"/>
              </w:rPr>
              <w:t>as a result</w:t>
            </w:r>
            <w:proofErr w:type="gramEnd"/>
            <w:r w:rsidR="00D06B06">
              <w:rPr>
                <w:lang w:val="en-US"/>
              </w:rPr>
              <w:t xml:space="preserve"> of increase of the environmental consciousness of the staff</w:t>
            </w:r>
            <w:r w:rsidRPr="00D06B06">
              <w:rPr>
                <w:lang w:val="en-US"/>
              </w:rPr>
              <w:t>.</w:t>
            </w:r>
          </w:p>
          <w:p w14:paraId="6BF6A8CB" w14:textId="77777777" w:rsidR="00D06B06" w:rsidRPr="00D06B06" w:rsidRDefault="00D06B06" w:rsidP="00D06B06">
            <w:pPr>
              <w:pStyle w:val="a3"/>
              <w:rPr>
                <w:lang w:val="en-US"/>
              </w:rPr>
            </w:pPr>
          </w:p>
          <w:p w14:paraId="4A8BABBE" w14:textId="719C337A" w:rsidR="00D06B06" w:rsidRDefault="00B95315" w:rsidP="004B24FF">
            <w:pPr>
              <w:pStyle w:val="a3"/>
              <w:numPr>
                <w:ilvl w:val="0"/>
                <w:numId w:val="23"/>
              </w:numPr>
              <w:rPr>
                <w:lang w:val="en-US"/>
              </w:rPr>
            </w:pPr>
            <w:r w:rsidRPr="00D06B06">
              <w:rPr>
                <w:lang w:val="en-US"/>
              </w:rPr>
              <w:t xml:space="preserve">The percentage of recycled waste per unit produced </w:t>
            </w:r>
            <w:proofErr w:type="gramStart"/>
            <w:r w:rsidRPr="00D06B06">
              <w:rPr>
                <w:lang w:val="en-US"/>
              </w:rPr>
              <w:t xml:space="preserve">was </w:t>
            </w:r>
            <w:r w:rsidR="00D06B06">
              <w:rPr>
                <w:lang w:val="en-US"/>
              </w:rPr>
              <w:t>reduced</w:t>
            </w:r>
            <w:proofErr w:type="gramEnd"/>
            <w:r w:rsidR="00D06B06">
              <w:rPr>
                <w:lang w:val="en-US"/>
              </w:rPr>
              <w:t xml:space="preserve">, by </w:t>
            </w:r>
            <w:r w:rsidR="005374E1">
              <w:rPr>
                <w:lang w:val="en-US"/>
              </w:rPr>
              <w:t>19</w:t>
            </w:r>
            <w:r w:rsidRPr="00D06B06">
              <w:rPr>
                <w:lang w:val="en-US"/>
              </w:rPr>
              <w:t>% compared to 201</w:t>
            </w:r>
            <w:r w:rsidR="005374E1">
              <w:rPr>
                <w:lang w:val="en-US"/>
              </w:rPr>
              <w:t>8</w:t>
            </w:r>
            <w:r w:rsidR="00B925CA">
              <w:rPr>
                <w:lang w:val="en-US"/>
              </w:rPr>
              <w:t xml:space="preserve">, </w:t>
            </w:r>
            <w:r w:rsidRPr="00D06B06">
              <w:rPr>
                <w:lang w:val="en-US"/>
              </w:rPr>
              <w:t>due to the increase in production. Indeed, this percentage has falle</w:t>
            </w:r>
            <w:r w:rsidR="00D06B06">
              <w:rPr>
                <w:lang w:val="en-US"/>
              </w:rPr>
              <w:t>n sharply below the target of 1 gram</w:t>
            </w:r>
            <w:r w:rsidRPr="00D06B06">
              <w:rPr>
                <w:lang w:val="en-US"/>
              </w:rPr>
              <w:t xml:space="preserve"> per unit produced due to the Group's systematic actions and initiatives related to integrated recycling (</w:t>
            </w:r>
            <w:proofErr w:type="spellStart"/>
            <w:r w:rsidRPr="00D06B06">
              <w:rPr>
                <w:lang w:val="en-US"/>
              </w:rPr>
              <w:t>ie</w:t>
            </w:r>
            <w:proofErr w:type="spellEnd"/>
            <w:r w:rsidRPr="00D06B06">
              <w:rPr>
                <w:lang w:val="en-US"/>
              </w:rPr>
              <w:t xml:space="preserve"> the sorting of solid non-hazardous waste at source and recycling by type of waste).</w:t>
            </w:r>
          </w:p>
          <w:p w14:paraId="19F4C178" w14:textId="77777777" w:rsidR="00D06B06" w:rsidRPr="00D06B06" w:rsidRDefault="00D06B06" w:rsidP="00D06B06">
            <w:pPr>
              <w:pStyle w:val="a3"/>
              <w:rPr>
                <w:lang w:val="en-US"/>
              </w:rPr>
            </w:pPr>
          </w:p>
          <w:p w14:paraId="0C397235" w14:textId="5F38CF4B" w:rsidR="00D06B06" w:rsidRDefault="00B95315" w:rsidP="004B24FF">
            <w:pPr>
              <w:pStyle w:val="a3"/>
              <w:numPr>
                <w:ilvl w:val="0"/>
                <w:numId w:val="23"/>
              </w:numPr>
              <w:rPr>
                <w:lang w:val="en-US"/>
              </w:rPr>
            </w:pPr>
            <w:r w:rsidRPr="00D06B06">
              <w:rPr>
                <w:lang w:val="en-US"/>
              </w:rPr>
              <w:t xml:space="preserve">The Satisfaction of staff from the Company’s Environmental Management </w:t>
            </w:r>
            <w:r w:rsidR="00B925CA">
              <w:rPr>
                <w:lang w:val="en-US"/>
              </w:rPr>
              <w:t xml:space="preserve">increased by 1% </w:t>
            </w:r>
            <w:r w:rsidR="00B925CA" w:rsidRPr="00D06B06">
              <w:rPr>
                <w:lang w:val="en-US"/>
              </w:rPr>
              <w:t>compared to 201</w:t>
            </w:r>
            <w:r w:rsidR="00B925CA">
              <w:rPr>
                <w:lang w:val="en-US"/>
              </w:rPr>
              <w:t>8, but still remains below the target of 90%.</w:t>
            </w:r>
            <w:r w:rsidR="004E0BE0">
              <w:rPr>
                <w:lang w:val="en-US"/>
              </w:rPr>
              <w:t xml:space="preserve"> New staff trainings </w:t>
            </w:r>
            <w:proofErr w:type="gramStart"/>
            <w:r w:rsidR="004E0BE0">
              <w:rPr>
                <w:lang w:val="en-US"/>
              </w:rPr>
              <w:t>will be performed</w:t>
            </w:r>
            <w:proofErr w:type="gramEnd"/>
            <w:r w:rsidR="004E0BE0">
              <w:rPr>
                <w:lang w:val="en-US"/>
              </w:rPr>
              <w:t xml:space="preserve"> to increase the staff environmental awareness.</w:t>
            </w:r>
          </w:p>
          <w:p w14:paraId="0E06B2A9" w14:textId="77777777" w:rsidR="00D06B06" w:rsidRPr="00D06B06" w:rsidRDefault="00D06B06" w:rsidP="00D06B06">
            <w:pPr>
              <w:pStyle w:val="a3"/>
              <w:rPr>
                <w:lang w:val="en-US"/>
              </w:rPr>
            </w:pPr>
          </w:p>
          <w:p w14:paraId="33AE2866" w14:textId="6314A66B" w:rsidR="00D06B06" w:rsidRDefault="00B95315" w:rsidP="004B24FF">
            <w:pPr>
              <w:pStyle w:val="a3"/>
              <w:numPr>
                <w:ilvl w:val="0"/>
                <w:numId w:val="23"/>
              </w:numPr>
              <w:rPr>
                <w:lang w:val="en-US"/>
              </w:rPr>
            </w:pPr>
            <w:r w:rsidRPr="00D06B06">
              <w:rPr>
                <w:lang w:val="en-US"/>
              </w:rPr>
              <w:t xml:space="preserve">The </w:t>
            </w:r>
            <w:r w:rsidR="00D06B06">
              <w:rPr>
                <w:lang w:val="en-US"/>
              </w:rPr>
              <w:t>liquid</w:t>
            </w:r>
            <w:r w:rsidR="00D06B06" w:rsidRPr="00D06B06">
              <w:rPr>
                <w:lang w:val="en-US"/>
              </w:rPr>
              <w:t xml:space="preserve"> </w:t>
            </w:r>
            <w:r w:rsidRPr="00D06B06">
              <w:rPr>
                <w:lang w:val="en-US"/>
              </w:rPr>
              <w:t>waste disposed per unit produced was reduced, as planned, compared to 201</w:t>
            </w:r>
            <w:r w:rsidR="00683073">
              <w:rPr>
                <w:lang w:val="en-US"/>
              </w:rPr>
              <w:t>8</w:t>
            </w:r>
            <w:r w:rsidRPr="00D06B06">
              <w:rPr>
                <w:lang w:val="en-US"/>
              </w:rPr>
              <w:t xml:space="preserve"> and even exceeded the target of 1g / </w:t>
            </w:r>
            <w:proofErr w:type="spellStart"/>
            <w:proofErr w:type="gramStart"/>
            <w:r w:rsidRPr="00D06B06">
              <w:rPr>
                <w:lang w:val="en-US"/>
              </w:rPr>
              <w:t>bt</w:t>
            </w:r>
            <w:proofErr w:type="spellEnd"/>
            <w:proofErr w:type="gramEnd"/>
            <w:r w:rsidRPr="00D06B06">
              <w:rPr>
                <w:lang w:val="en-US"/>
              </w:rPr>
              <w:t>, due to the Group's systematic actions and initiatives related to the rational management of hazardous waste.</w:t>
            </w:r>
          </w:p>
          <w:p w14:paraId="1D081F3F" w14:textId="77777777" w:rsidR="00D06B06" w:rsidRPr="00D06B06" w:rsidRDefault="00D06B06" w:rsidP="00D06B06">
            <w:pPr>
              <w:pStyle w:val="a3"/>
              <w:rPr>
                <w:lang w:val="en-US"/>
              </w:rPr>
            </w:pPr>
          </w:p>
          <w:p w14:paraId="647CA2C4" w14:textId="512DE2B9" w:rsidR="00D06B06" w:rsidRDefault="00B95315" w:rsidP="004B24FF">
            <w:pPr>
              <w:pStyle w:val="a3"/>
              <w:numPr>
                <w:ilvl w:val="0"/>
                <w:numId w:val="23"/>
              </w:numPr>
              <w:rPr>
                <w:lang w:val="en-US"/>
              </w:rPr>
            </w:pPr>
            <w:r w:rsidRPr="00D06B06">
              <w:rPr>
                <w:lang w:val="en-US"/>
              </w:rPr>
              <w:t xml:space="preserve">The percentage of </w:t>
            </w:r>
            <w:r w:rsidR="00CC0F46">
              <w:rPr>
                <w:lang w:val="en-US"/>
              </w:rPr>
              <w:t>Out Of Specification</w:t>
            </w:r>
            <w:r w:rsidRPr="00D06B06">
              <w:rPr>
                <w:lang w:val="en-US"/>
              </w:rPr>
              <w:t xml:space="preserve"> </w:t>
            </w:r>
            <w:r w:rsidR="00CC0F46">
              <w:rPr>
                <w:lang w:val="en-US"/>
              </w:rPr>
              <w:t xml:space="preserve">waste </w:t>
            </w:r>
            <w:r w:rsidRPr="00D06B06">
              <w:rPr>
                <w:lang w:val="en-US"/>
              </w:rPr>
              <w:t xml:space="preserve">to total waste was also reduced by </w:t>
            </w:r>
            <w:r w:rsidR="00002E9E">
              <w:rPr>
                <w:lang w:val="en-US"/>
              </w:rPr>
              <w:t>17</w:t>
            </w:r>
            <w:r w:rsidRPr="00D06B06">
              <w:rPr>
                <w:lang w:val="en-US"/>
              </w:rPr>
              <w:t>% compared to 201</w:t>
            </w:r>
            <w:r w:rsidR="00002E9E">
              <w:rPr>
                <w:lang w:val="en-US"/>
              </w:rPr>
              <w:t>8</w:t>
            </w:r>
            <w:r w:rsidRPr="00D06B06">
              <w:rPr>
                <w:lang w:val="en-US"/>
              </w:rPr>
              <w:t>, due to the increase in the production and thus in the waste generated. However, this percentage still needs further growth to reach the</w:t>
            </w:r>
            <w:r w:rsidR="00CC0F46">
              <w:rPr>
                <w:lang w:val="en-US"/>
              </w:rPr>
              <w:t xml:space="preserve"> target. Further staff training</w:t>
            </w:r>
            <w:r w:rsidRPr="00D06B06">
              <w:rPr>
                <w:lang w:val="en-US"/>
              </w:rPr>
              <w:t xml:space="preserve"> </w:t>
            </w:r>
            <w:proofErr w:type="gramStart"/>
            <w:r w:rsidRPr="00D06B06">
              <w:rPr>
                <w:lang w:val="en-US"/>
              </w:rPr>
              <w:t>will be carried out</w:t>
            </w:r>
            <w:proofErr w:type="gramEnd"/>
            <w:r w:rsidRPr="00D06B06">
              <w:rPr>
                <w:lang w:val="en-US"/>
              </w:rPr>
              <w:t xml:space="preserve"> with a view to informing about recycling, awareness of the workers' ecological consciousness, and the initiatives and synergies that need to be developed to protect the environment.</w:t>
            </w:r>
          </w:p>
          <w:p w14:paraId="7A73AC72" w14:textId="77777777" w:rsidR="00D06B06" w:rsidRPr="00D06B06" w:rsidRDefault="00D06B06" w:rsidP="00D06B06">
            <w:pPr>
              <w:pStyle w:val="a3"/>
              <w:rPr>
                <w:lang w:val="en-US"/>
              </w:rPr>
            </w:pPr>
          </w:p>
          <w:p w14:paraId="0CE259BF" w14:textId="28B49D6B" w:rsidR="00D06B06" w:rsidRDefault="00B95315" w:rsidP="004B24FF">
            <w:pPr>
              <w:pStyle w:val="a3"/>
              <w:numPr>
                <w:ilvl w:val="0"/>
                <w:numId w:val="23"/>
              </w:numPr>
              <w:rPr>
                <w:lang w:val="en-US"/>
              </w:rPr>
            </w:pPr>
            <w:r w:rsidRPr="00D06B06">
              <w:rPr>
                <w:lang w:val="en-US"/>
              </w:rPr>
              <w:t xml:space="preserve">The cost of discarded raw materials expired or found to be out of specification in the warehouse </w:t>
            </w:r>
            <w:r w:rsidR="00002E9E">
              <w:rPr>
                <w:lang w:val="en-US"/>
              </w:rPr>
              <w:t xml:space="preserve">was </w:t>
            </w:r>
            <w:proofErr w:type="gramStart"/>
            <w:r w:rsidR="00002E9E">
              <w:rPr>
                <w:lang w:val="en-US"/>
              </w:rPr>
              <w:t>0</w:t>
            </w:r>
            <w:proofErr w:type="gramEnd"/>
            <w:r w:rsidR="00002E9E">
              <w:rPr>
                <w:lang w:val="en-US"/>
              </w:rPr>
              <w:t xml:space="preserve">, since no raw </w:t>
            </w:r>
            <w:r w:rsidR="007D24EA">
              <w:rPr>
                <w:lang w:val="en-US"/>
              </w:rPr>
              <w:t>materials</w:t>
            </w:r>
            <w:r w:rsidR="00002E9E">
              <w:rPr>
                <w:lang w:val="en-US"/>
              </w:rPr>
              <w:t xml:space="preserve"> were discarded during 2019</w:t>
            </w:r>
            <w:r w:rsidRPr="00D06B06">
              <w:rPr>
                <w:lang w:val="en-US"/>
              </w:rPr>
              <w:t>.</w:t>
            </w:r>
          </w:p>
          <w:p w14:paraId="172BDC33" w14:textId="77777777" w:rsidR="00D06B06" w:rsidRPr="00D06B06" w:rsidRDefault="00D06B06" w:rsidP="00D06B06">
            <w:pPr>
              <w:pStyle w:val="a3"/>
              <w:rPr>
                <w:lang w:val="en-US"/>
              </w:rPr>
            </w:pPr>
          </w:p>
          <w:p w14:paraId="4870588E" w14:textId="3ED72954" w:rsidR="00D06B06" w:rsidRDefault="00B95315" w:rsidP="004B24FF">
            <w:pPr>
              <w:pStyle w:val="a3"/>
              <w:numPr>
                <w:ilvl w:val="0"/>
                <w:numId w:val="23"/>
              </w:numPr>
              <w:rPr>
                <w:lang w:val="en-US"/>
              </w:rPr>
            </w:pPr>
            <w:r w:rsidRPr="00D06B06">
              <w:rPr>
                <w:lang w:val="en-US"/>
              </w:rPr>
              <w:t xml:space="preserve">The percentage of discarded packaging materials per total recycled waste </w:t>
            </w:r>
            <w:r w:rsidR="007D24EA">
              <w:rPr>
                <w:lang w:val="en-US"/>
              </w:rPr>
              <w:t>slightly increased</w:t>
            </w:r>
            <w:r w:rsidRPr="00D06B06">
              <w:rPr>
                <w:lang w:val="en-US"/>
              </w:rPr>
              <w:t xml:space="preserve"> by </w:t>
            </w:r>
            <w:r w:rsidR="007D24EA">
              <w:rPr>
                <w:lang w:val="en-US"/>
              </w:rPr>
              <w:t>1</w:t>
            </w:r>
            <w:r w:rsidRPr="00D06B06">
              <w:rPr>
                <w:lang w:val="en-US"/>
              </w:rPr>
              <w:t>% compared to 201</w:t>
            </w:r>
            <w:r w:rsidR="007D24EA">
              <w:rPr>
                <w:lang w:val="en-US"/>
              </w:rPr>
              <w:t>8</w:t>
            </w:r>
            <w:r w:rsidRPr="00D06B06">
              <w:rPr>
                <w:lang w:val="en-US"/>
              </w:rPr>
              <w:t>, due to the increase in recycled waste</w:t>
            </w:r>
            <w:r w:rsidR="000449BC">
              <w:rPr>
                <w:lang w:val="en-US"/>
              </w:rPr>
              <w:t xml:space="preserve"> </w:t>
            </w:r>
            <w:proofErr w:type="gramStart"/>
            <w:r w:rsidR="000449BC">
              <w:rPr>
                <w:lang w:val="en-US"/>
              </w:rPr>
              <w:t>as a result</w:t>
            </w:r>
            <w:proofErr w:type="gramEnd"/>
            <w:r w:rsidR="000449BC">
              <w:rPr>
                <w:lang w:val="en-US"/>
              </w:rPr>
              <w:t xml:space="preserve"> </w:t>
            </w:r>
            <w:r w:rsidR="000449BC" w:rsidRPr="00D06B06">
              <w:rPr>
                <w:lang w:val="en-US"/>
              </w:rPr>
              <w:t>o</w:t>
            </w:r>
            <w:r w:rsidR="000449BC">
              <w:rPr>
                <w:lang w:val="en-US"/>
              </w:rPr>
              <w:t>f</w:t>
            </w:r>
            <w:r w:rsidR="000449BC" w:rsidRPr="00D06B06">
              <w:rPr>
                <w:lang w:val="en-US"/>
              </w:rPr>
              <w:t xml:space="preserve"> the Group's systematic actions and initiatives related to the </w:t>
            </w:r>
            <w:r w:rsidR="000449BC">
              <w:rPr>
                <w:lang w:val="en-US"/>
              </w:rPr>
              <w:t>recycling.</w:t>
            </w:r>
          </w:p>
          <w:p w14:paraId="7BD4DC8A" w14:textId="77777777" w:rsidR="00D06B06" w:rsidRPr="00D06B06" w:rsidRDefault="00D06B06" w:rsidP="00D06B06">
            <w:pPr>
              <w:pStyle w:val="a3"/>
              <w:rPr>
                <w:lang w:val="en-US"/>
              </w:rPr>
            </w:pPr>
          </w:p>
          <w:p w14:paraId="347BF70D" w14:textId="18870149" w:rsidR="00D06B06" w:rsidRDefault="00B95315" w:rsidP="004B24FF">
            <w:pPr>
              <w:pStyle w:val="a3"/>
              <w:numPr>
                <w:ilvl w:val="0"/>
                <w:numId w:val="23"/>
              </w:numPr>
              <w:rPr>
                <w:lang w:val="en-US"/>
              </w:rPr>
            </w:pPr>
            <w:r w:rsidRPr="00D06B06">
              <w:rPr>
                <w:lang w:val="en-US"/>
              </w:rPr>
              <w:t>The contributory benefit of discarded packaging materials that expired or found to be out of specification in the warehous</w:t>
            </w:r>
            <w:r w:rsidR="00F6619C">
              <w:rPr>
                <w:lang w:val="en-US"/>
              </w:rPr>
              <w:t>e de</w:t>
            </w:r>
            <w:r w:rsidRPr="00D06B06">
              <w:rPr>
                <w:lang w:val="en-US"/>
              </w:rPr>
              <w:t xml:space="preserve">creased, by </w:t>
            </w:r>
            <w:r w:rsidR="00F6619C">
              <w:rPr>
                <w:lang w:val="en-US"/>
              </w:rPr>
              <w:t>47</w:t>
            </w:r>
            <w:r w:rsidRPr="00D06B06">
              <w:rPr>
                <w:lang w:val="en-US"/>
              </w:rPr>
              <w:t>% compared to 201</w:t>
            </w:r>
            <w:r w:rsidR="00F6619C">
              <w:rPr>
                <w:lang w:val="en-US"/>
              </w:rPr>
              <w:t>8</w:t>
            </w:r>
            <w:r w:rsidRPr="00D06B06">
              <w:rPr>
                <w:lang w:val="en-US"/>
              </w:rPr>
              <w:t>, due to the Group's systematic actions and initiatives related to integrated recycling (</w:t>
            </w:r>
            <w:proofErr w:type="spellStart"/>
            <w:r w:rsidRPr="00D06B06">
              <w:rPr>
                <w:lang w:val="en-US"/>
              </w:rPr>
              <w:t>ie</w:t>
            </w:r>
            <w:proofErr w:type="spellEnd"/>
            <w:r w:rsidRPr="00D06B06">
              <w:rPr>
                <w:lang w:val="en-US"/>
              </w:rPr>
              <w:t xml:space="preserve"> sorting of solid non-hazardous waste at source and recycling by type of waste), agains</w:t>
            </w:r>
            <w:r w:rsidR="00D06B06">
              <w:rPr>
                <w:lang w:val="en-US"/>
              </w:rPr>
              <w:t>t the Group's rewarding benefit.</w:t>
            </w:r>
          </w:p>
          <w:p w14:paraId="195F2AB1" w14:textId="77777777" w:rsidR="00D06B06" w:rsidRPr="00D06B06" w:rsidRDefault="00D06B06" w:rsidP="00D06B06">
            <w:pPr>
              <w:pStyle w:val="a3"/>
              <w:rPr>
                <w:lang w:val="en-US"/>
              </w:rPr>
            </w:pPr>
          </w:p>
          <w:p w14:paraId="172DA17B" w14:textId="6F0AECB1" w:rsidR="00B95315" w:rsidRPr="00D06B06" w:rsidRDefault="00B95315" w:rsidP="004B24FF">
            <w:pPr>
              <w:pStyle w:val="a3"/>
              <w:numPr>
                <w:ilvl w:val="0"/>
                <w:numId w:val="23"/>
              </w:numPr>
              <w:rPr>
                <w:lang w:val="en-US"/>
              </w:rPr>
            </w:pPr>
            <w:r w:rsidRPr="00D06B06">
              <w:rPr>
                <w:lang w:val="en-US"/>
              </w:rPr>
              <w:t>The cost of</w:t>
            </w:r>
            <w:r w:rsidR="009C7EE0">
              <w:rPr>
                <w:lang w:val="en-US"/>
              </w:rPr>
              <w:t xml:space="preserve"> disposing of hazardous waste de</w:t>
            </w:r>
            <w:r w:rsidRPr="00D06B06">
              <w:rPr>
                <w:lang w:val="en-US"/>
              </w:rPr>
              <w:t>crease</w:t>
            </w:r>
            <w:r w:rsidR="009C7EE0">
              <w:rPr>
                <w:lang w:val="en-US"/>
              </w:rPr>
              <w:t>d compared to 2018</w:t>
            </w:r>
            <w:r w:rsidRPr="00D06B06">
              <w:rPr>
                <w:lang w:val="en-US"/>
              </w:rPr>
              <w:t xml:space="preserve">, </w:t>
            </w:r>
            <w:r w:rsidR="009C7EE0">
              <w:rPr>
                <w:lang w:val="en-US"/>
              </w:rPr>
              <w:t>as planned.</w:t>
            </w:r>
          </w:p>
          <w:p w14:paraId="4C98A035" w14:textId="77777777" w:rsidR="00B95315" w:rsidRPr="00840667" w:rsidRDefault="00B95315" w:rsidP="00D45994">
            <w:pPr>
              <w:rPr>
                <w:lang w:val="en-US"/>
              </w:rPr>
            </w:pPr>
          </w:p>
          <w:p w14:paraId="319A31B0" w14:textId="77777777" w:rsidR="00B95315" w:rsidRPr="005D2978" w:rsidRDefault="00B95315" w:rsidP="00D45994">
            <w:pPr>
              <w:rPr>
                <w:lang w:val="en-US"/>
              </w:rPr>
            </w:pPr>
          </w:p>
          <w:p w14:paraId="0370E896" w14:textId="77777777" w:rsidR="00B95315" w:rsidRPr="00E9787A" w:rsidRDefault="00B95315" w:rsidP="005C0855">
            <w:pPr>
              <w:jc w:val="center"/>
              <w:rPr>
                <w:b/>
                <w:i/>
                <w:u w:val="single"/>
                <w:lang w:val="en-US"/>
              </w:rPr>
            </w:pPr>
            <w:r w:rsidRPr="00307132">
              <w:rPr>
                <w:lang w:val="en-US"/>
              </w:rPr>
              <w:t xml:space="preserve"> </w:t>
            </w:r>
            <w:r w:rsidRPr="00E9787A">
              <w:rPr>
                <w:b/>
                <w:i/>
                <w:u w:val="single"/>
                <w:lang w:val="en-US"/>
              </w:rPr>
              <w:t>Human Resources - HR</w:t>
            </w:r>
          </w:p>
          <w:p w14:paraId="1D976616" w14:textId="77777777" w:rsidR="00B95315" w:rsidRPr="00307132" w:rsidRDefault="00B95315" w:rsidP="00D45994">
            <w:pPr>
              <w:rPr>
                <w:lang w:val="en-US"/>
              </w:rPr>
            </w:pPr>
          </w:p>
          <w:p w14:paraId="0221EAED" w14:textId="77777777" w:rsidR="005C0855" w:rsidRPr="00307132" w:rsidRDefault="005C0855" w:rsidP="005C0855">
            <w:pPr>
              <w:pStyle w:val="af3"/>
              <w:rPr>
                <w:rFonts w:ascii="Arial" w:eastAsia="Times New Roman" w:hAnsi="Arial" w:cs="Times New Roman"/>
                <w:sz w:val="20"/>
                <w:szCs w:val="20"/>
                <w:lang w:val="en-US" w:eastAsia="el-GR"/>
              </w:rPr>
            </w:pPr>
            <w:r w:rsidRPr="00307132">
              <w:rPr>
                <w:rFonts w:ascii="Arial" w:eastAsia="Times New Roman" w:hAnsi="Arial" w:cs="Times New Roman"/>
                <w:sz w:val="20"/>
                <w:szCs w:val="20"/>
                <w:lang w:val="en-US" w:eastAsia="el-GR"/>
              </w:rPr>
              <w:t xml:space="preserve">In 2019 the company </w:t>
            </w:r>
            <w:proofErr w:type="gramStart"/>
            <w:r w:rsidRPr="00307132">
              <w:rPr>
                <w:rFonts w:ascii="Arial" w:eastAsia="Times New Roman" w:hAnsi="Arial" w:cs="Times New Roman"/>
                <w:sz w:val="20"/>
                <w:szCs w:val="20"/>
                <w:lang w:val="en-US" w:eastAsia="el-GR"/>
              </w:rPr>
              <w:t>continued,</w:t>
            </w:r>
            <w:proofErr w:type="gramEnd"/>
            <w:r w:rsidRPr="00307132">
              <w:rPr>
                <w:rFonts w:ascii="Arial" w:eastAsia="Times New Roman" w:hAnsi="Arial" w:cs="Times New Roman"/>
                <w:sz w:val="20"/>
                <w:szCs w:val="20"/>
                <w:lang w:val="en-US" w:eastAsia="el-GR"/>
              </w:rPr>
              <w:t xml:space="preserve"> the OFET Academy program that entailed all the training provided to employees with training programs led by a pool of capable internal trainers. The majority of trainings were short and frequent, in order to keep everyone alert and active in learning.</w:t>
            </w:r>
          </w:p>
          <w:p w14:paraId="4596354C" w14:textId="77777777" w:rsidR="005C0855" w:rsidRPr="00307132" w:rsidRDefault="005C0855" w:rsidP="005C0855">
            <w:pPr>
              <w:pStyle w:val="af3"/>
              <w:rPr>
                <w:rFonts w:ascii="Arial" w:eastAsia="Times New Roman" w:hAnsi="Arial" w:cs="Times New Roman"/>
                <w:sz w:val="20"/>
                <w:szCs w:val="20"/>
                <w:lang w:val="en-US" w:eastAsia="el-GR"/>
              </w:rPr>
            </w:pPr>
          </w:p>
          <w:p w14:paraId="6A3E3BE5" w14:textId="49E0868A" w:rsidR="005C0855" w:rsidRPr="00307132" w:rsidRDefault="005C0855" w:rsidP="005C0855">
            <w:pPr>
              <w:pStyle w:val="af3"/>
              <w:rPr>
                <w:rFonts w:ascii="Arial" w:eastAsia="Times New Roman" w:hAnsi="Arial" w:cs="Times New Roman"/>
                <w:sz w:val="20"/>
                <w:szCs w:val="20"/>
                <w:lang w:val="en-US" w:eastAsia="el-GR"/>
              </w:rPr>
            </w:pPr>
            <w:proofErr w:type="gramStart"/>
            <w:r w:rsidRPr="00307132">
              <w:rPr>
                <w:rFonts w:ascii="Arial" w:eastAsia="Times New Roman" w:hAnsi="Arial" w:cs="Times New Roman"/>
                <w:sz w:val="20"/>
                <w:szCs w:val="20"/>
                <w:lang w:val="en-US" w:eastAsia="el-GR"/>
              </w:rPr>
              <w:t>Unfortunately</w:t>
            </w:r>
            <w:proofErr w:type="gramEnd"/>
            <w:r w:rsidRPr="00307132">
              <w:rPr>
                <w:rFonts w:ascii="Arial" w:eastAsia="Times New Roman" w:hAnsi="Arial" w:cs="Times New Roman"/>
                <w:sz w:val="20"/>
                <w:szCs w:val="20"/>
                <w:lang w:val="en-US" w:eastAsia="el-GR"/>
              </w:rPr>
              <w:t xml:space="preserve"> due to the re-organizational changes at the HR Department many external trainings were postponed and for the same reason the employee satisfaction survey did not take place too. Our target is to run the survey for 2019 as soon as the coronavirus (COVID-19) outbreak in Greece is over (June 2020).</w:t>
            </w:r>
          </w:p>
          <w:p w14:paraId="708CAA11" w14:textId="77777777" w:rsidR="005C0855" w:rsidRPr="00307132" w:rsidRDefault="005C0855" w:rsidP="005C0855">
            <w:pPr>
              <w:pStyle w:val="af3"/>
              <w:rPr>
                <w:rFonts w:ascii="Arial" w:eastAsia="Times New Roman" w:hAnsi="Arial" w:cs="Times New Roman"/>
                <w:sz w:val="20"/>
                <w:szCs w:val="20"/>
                <w:lang w:val="en-US" w:eastAsia="el-GR"/>
              </w:rPr>
            </w:pPr>
          </w:p>
          <w:p w14:paraId="5F6531E7" w14:textId="77777777" w:rsidR="005C0855" w:rsidRPr="00307132" w:rsidRDefault="005C0855" w:rsidP="005C0855">
            <w:pPr>
              <w:pStyle w:val="af3"/>
              <w:rPr>
                <w:rFonts w:ascii="Arial" w:eastAsia="Times New Roman" w:hAnsi="Arial" w:cs="Times New Roman"/>
                <w:sz w:val="20"/>
                <w:szCs w:val="20"/>
                <w:lang w:val="en-US" w:eastAsia="el-GR"/>
              </w:rPr>
            </w:pPr>
            <w:r w:rsidRPr="00307132">
              <w:rPr>
                <w:rFonts w:ascii="Arial" w:eastAsia="Times New Roman" w:hAnsi="Arial" w:cs="Times New Roman"/>
                <w:sz w:val="20"/>
                <w:szCs w:val="20"/>
                <w:lang w:val="en-US" w:eastAsia="el-GR"/>
              </w:rPr>
              <w:t>In 2019, the number of employees kept growing overcoming 1</w:t>
            </w:r>
            <w:proofErr w:type="gramStart"/>
            <w:r w:rsidRPr="00307132">
              <w:rPr>
                <w:rFonts w:ascii="Arial" w:eastAsia="Times New Roman" w:hAnsi="Arial" w:cs="Times New Roman"/>
                <w:sz w:val="20"/>
                <w:szCs w:val="20"/>
                <w:lang w:val="en-US" w:eastAsia="el-GR"/>
              </w:rPr>
              <w:t>,6:1</w:t>
            </w:r>
            <w:proofErr w:type="gramEnd"/>
            <w:r w:rsidRPr="00307132">
              <w:rPr>
                <w:rFonts w:ascii="Arial" w:eastAsia="Times New Roman" w:hAnsi="Arial" w:cs="Times New Roman"/>
                <w:sz w:val="20"/>
                <w:szCs w:val="20"/>
                <w:lang w:val="en-US" w:eastAsia="el-GR"/>
              </w:rPr>
              <w:t xml:space="preserve"> (for every termination of employment 1,6 people are hired). Our target for the upcoming years is to reach 2:1 ratio.</w:t>
            </w:r>
          </w:p>
          <w:p w14:paraId="48386221" w14:textId="77777777" w:rsidR="005C0855" w:rsidRPr="00307132" w:rsidRDefault="005C0855" w:rsidP="005C0855">
            <w:pPr>
              <w:pStyle w:val="af3"/>
              <w:rPr>
                <w:rFonts w:ascii="Arial" w:eastAsia="Times New Roman" w:hAnsi="Arial" w:cs="Times New Roman"/>
                <w:sz w:val="20"/>
                <w:szCs w:val="20"/>
                <w:lang w:val="en-US" w:eastAsia="el-GR"/>
              </w:rPr>
            </w:pPr>
          </w:p>
          <w:p w14:paraId="36196574" w14:textId="77777777" w:rsidR="005C0855" w:rsidRPr="00307132" w:rsidRDefault="005C0855" w:rsidP="005C0855">
            <w:pPr>
              <w:pStyle w:val="af3"/>
              <w:rPr>
                <w:rFonts w:ascii="Arial" w:eastAsia="Times New Roman" w:hAnsi="Arial" w:cs="Times New Roman"/>
                <w:sz w:val="20"/>
                <w:szCs w:val="20"/>
                <w:lang w:val="en-US" w:eastAsia="el-GR"/>
              </w:rPr>
            </w:pPr>
            <w:r w:rsidRPr="00307132">
              <w:rPr>
                <w:rFonts w:ascii="Arial" w:eastAsia="Times New Roman" w:hAnsi="Arial" w:cs="Times New Roman"/>
                <w:sz w:val="20"/>
                <w:szCs w:val="20"/>
                <w:lang w:val="en-US" w:eastAsia="el-GR"/>
              </w:rPr>
              <w:t>Finally, regarding absences, they are still low, proving our people’s commitment overcoming the projected target of 2 days per employee.</w:t>
            </w:r>
          </w:p>
          <w:p w14:paraId="13A2C60F" w14:textId="77777777" w:rsidR="00C02247" w:rsidRPr="00307132" w:rsidRDefault="00C02247" w:rsidP="00D45994">
            <w:pPr>
              <w:rPr>
                <w:lang w:val="en-US"/>
              </w:rPr>
            </w:pPr>
          </w:p>
          <w:p w14:paraId="1C54FE8B" w14:textId="77777777" w:rsidR="00B95315" w:rsidRPr="00E9787A" w:rsidRDefault="00B95315" w:rsidP="00D45994">
            <w:pPr>
              <w:jc w:val="center"/>
              <w:rPr>
                <w:b/>
                <w:i/>
                <w:u w:val="single"/>
                <w:lang w:val="en-US"/>
              </w:rPr>
            </w:pPr>
            <w:proofErr w:type="spellStart"/>
            <w:r w:rsidRPr="00E9787A">
              <w:rPr>
                <w:b/>
                <w:i/>
                <w:u w:val="single"/>
                <w:lang w:val="en-US"/>
              </w:rPr>
              <w:t>Τμήμ</w:t>
            </w:r>
            <w:proofErr w:type="spellEnd"/>
            <w:r w:rsidRPr="00E9787A">
              <w:rPr>
                <w:b/>
                <w:i/>
                <w:u w:val="single"/>
                <w:lang w:val="en-US"/>
              </w:rPr>
              <w:t>α Παρα</w:t>
            </w:r>
            <w:proofErr w:type="spellStart"/>
            <w:r w:rsidRPr="00E9787A">
              <w:rPr>
                <w:b/>
                <w:i/>
                <w:u w:val="single"/>
                <w:lang w:val="en-US"/>
              </w:rPr>
              <w:t>γωγής</w:t>
            </w:r>
            <w:proofErr w:type="spellEnd"/>
            <w:r w:rsidRPr="00E9787A">
              <w:rPr>
                <w:b/>
                <w:i/>
                <w:u w:val="single"/>
                <w:lang w:val="en-US"/>
              </w:rPr>
              <w:t xml:space="preserve"> – Production department</w:t>
            </w:r>
          </w:p>
          <w:p w14:paraId="03B5CF1A" w14:textId="77777777" w:rsidR="00B95315" w:rsidRPr="00307132" w:rsidRDefault="00B95315" w:rsidP="00D45994">
            <w:pPr>
              <w:rPr>
                <w:lang w:val="en-US"/>
              </w:rPr>
            </w:pPr>
          </w:p>
          <w:p w14:paraId="70D6B930" w14:textId="7E13626A" w:rsidR="00B95315" w:rsidRPr="00307132" w:rsidRDefault="001F7D42" w:rsidP="00D45994">
            <w:pPr>
              <w:rPr>
                <w:lang w:val="en-US"/>
              </w:rPr>
            </w:pPr>
            <w:r w:rsidRPr="00307132">
              <w:rPr>
                <w:lang w:val="en-US"/>
              </w:rPr>
              <w:t xml:space="preserve">A part of </w:t>
            </w:r>
            <w:proofErr w:type="spellStart"/>
            <w:r w:rsidRPr="00307132">
              <w:rPr>
                <w:lang w:val="en-US"/>
              </w:rPr>
              <w:t>Productio</w:t>
            </w:r>
            <w:proofErr w:type="spellEnd"/>
            <w:r w:rsidRPr="00307132">
              <w:rPr>
                <w:lang w:val="en-US"/>
              </w:rPr>
              <w:t xml:space="preserve"> </w:t>
            </w:r>
            <w:r w:rsidR="00B95315" w:rsidRPr="00307132">
              <w:rPr>
                <w:lang w:val="en-US"/>
              </w:rPr>
              <w:t xml:space="preserve">KPIs has shown a slight </w:t>
            </w:r>
            <w:r w:rsidR="00760666" w:rsidRPr="00307132">
              <w:rPr>
                <w:lang w:val="en-US"/>
              </w:rPr>
              <w:t xml:space="preserve">(not important) </w:t>
            </w:r>
            <w:r w:rsidR="00B95315" w:rsidRPr="00307132">
              <w:rPr>
                <w:lang w:val="en-US"/>
              </w:rPr>
              <w:t>decrease compared to the last year’s values due to the procedure of adj</w:t>
            </w:r>
            <w:r w:rsidR="00760666" w:rsidRPr="00307132">
              <w:rPr>
                <w:lang w:val="en-US"/>
              </w:rPr>
              <w:t>usting the production processes.</w:t>
            </w:r>
            <w:r w:rsidRPr="00307132">
              <w:rPr>
                <w:lang w:val="en-US"/>
              </w:rPr>
              <w:t xml:space="preserve"> New separate KPIs </w:t>
            </w:r>
            <w:proofErr w:type="gramStart"/>
            <w:r w:rsidRPr="00307132">
              <w:rPr>
                <w:lang w:val="en-US"/>
              </w:rPr>
              <w:t>were developed</w:t>
            </w:r>
            <w:proofErr w:type="gramEnd"/>
            <w:r w:rsidRPr="00307132">
              <w:rPr>
                <w:lang w:val="en-US"/>
              </w:rPr>
              <w:t xml:space="preserve"> especially for the Medical Devices per pharmaceutical forms produced in the factory, such as sticks and ampoules. </w:t>
            </w:r>
          </w:p>
          <w:p w14:paraId="788B4EBC" w14:textId="735012D7" w:rsidR="00B95315" w:rsidRPr="00E9787A" w:rsidRDefault="00B95315" w:rsidP="00D45994">
            <w:pPr>
              <w:spacing w:before="240"/>
              <w:jc w:val="center"/>
              <w:rPr>
                <w:b/>
                <w:i/>
                <w:u w:val="single"/>
                <w:lang w:val="en-US"/>
              </w:rPr>
            </w:pPr>
            <w:proofErr w:type="spellStart"/>
            <w:r w:rsidRPr="00E9787A">
              <w:rPr>
                <w:b/>
                <w:i/>
                <w:u w:val="single"/>
                <w:lang w:val="en-US"/>
              </w:rPr>
              <w:t>Ποιοτικός</w:t>
            </w:r>
            <w:proofErr w:type="spellEnd"/>
            <w:r w:rsidRPr="00E9787A">
              <w:rPr>
                <w:b/>
                <w:i/>
                <w:u w:val="single"/>
                <w:lang w:val="en-US"/>
              </w:rPr>
              <w:t xml:space="preserve"> </w:t>
            </w:r>
            <w:proofErr w:type="spellStart"/>
            <w:r w:rsidRPr="00E9787A">
              <w:rPr>
                <w:b/>
                <w:i/>
                <w:u w:val="single"/>
                <w:lang w:val="en-US"/>
              </w:rPr>
              <w:t>Έλεγχος</w:t>
            </w:r>
            <w:proofErr w:type="spellEnd"/>
            <w:r w:rsidRPr="00E9787A">
              <w:rPr>
                <w:b/>
                <w:i/>
                <w:u w:val="single"/>
                <w:lang w:val="en-US"/>
              </w:rPr>
              <w:t xml:space="preserve"> (QC)</w:t>
            </w:r>
          </w:p>
          <w:p w14:paraId="13587C82" w14:textId="77777777" w:rsidR="00B95315" w:rsidRPr="00307132" w:rsidRDefault="00B95315" w:rsidP="00D45994">
            <w:pPr>
              <w:rPr>
                <w:lang w:val="en-US"/>
              </w:rPr>
            </w:pPr>
          </w:p>
          <w:p w14:paraId="08FF01C6" w14:textId="77777777" w:rsidR="008A5E26" w:rsidRDefault="008A5E26" w:rsidP="008A5E26">
            <w:pPr>
              <w:rPr>
                <w:lang w:val="en-US"/>
              </w:rPr>
            </w:pPr>
            <w:r>
              <w:rPr>
                <w:lang w:val="en-US"/>
              </w:rPr>
              <w:t>For the 2019, quality control has succeeded the targets for all fields except the % expired lots or OOS / total 0 %.</w:t>
            </w:r>
          </w:p>
          <w:p w14:paraId="39F3B66A" w14:textId="77777777" w:rsidR="008A5E26" w:rsidRDefault="008A5E26" w:rsidP="008A5E26">
            <w:pPr>
              <w:rPr>
                <w:lang w:val="en-US"/>
              </w:rPr>
            </w:pPr>
            <w:r>
              <w:rPr>
                <w:lang w:val="en-US"/>
              </w:rPr>
              <w:t xml:space="preserve">Only 2 excipients of the total 1291 imports were out of specification. The   raw </w:t>
            </w:r>
            <w:proofErr w:type="gramStart"/>
            <w:r>
              <w:rPr>
                <w:lang w:val="en-US"/>
              </w:rPr>
              <w:t>materials  are</w:t>
            </w:r>
            <w:proofErr w:type="gramEnd"/>
            <w:r>
              <w:rPr>
                <w:lang w:val="en-US"/>
              </w:rPr>
              <w:t xml:space="preserve"> under investigation and there is no cost for the company.</w:t>
            </w:r>
          </w:p>
          <w:p w14:paraId="55A9D4CB" w14:textId="77777777" w:rsidR="008A5E26" w:rsidRDefault="008A5E26" w:rsidP="008A5E26">
            <w:pPr>
              <w:rPr>
                <w:lang w:val="en-US"/>
              </w:rPr>
            </w:pPr>
          </w:p>
          <w:p w14:paraId="6F55478F" w14:textId="77777777" w:rsidR="008A5E26" w:rsidRDefault="008A5E26" w:rsidP="008A5E26">
            <w:pPr>
              <w:rPr>
                <w:lang w:val="en-US"/>
              </w:rPr>
            </w:pPr>
            <w:r>
              <w:rPr>
                <w:lang w:val="en-US"/>
              </w:rPr>
              <w:t xml:space="preserve">For 2019 the objectives of the department are as follows:  </w:t>
            </w:r>
          </w:p>
          <w:p w14:paraId="35A734A8" w14:textId="77777777" w:rsidR="008A5E26" w:rsidRDefault="008A5E26" w:rsidP="008A5E26">
            <w:pPr>
              <w:rPr>
                <w:lang w:val="en-US"/>
              </w:rPr>
            </w:pPr>
          </w:p>
          <w:p w14:paraId="6A9BE6AC" w14:textId="77777777" w:rsidR="008A5E26" w:rsidRDefault="008A5E26" w:rsidP="008A5E26">
            <w:pPr>
              <w:rPr>
                <w:lang w:val="en-US"/>
              </w:rPr>
            </w:pPr>
            <w:r>
              <w:rPr>
                <w:lang w:val="en-US"/>
              </w:rPr>
              <w:t>% lots NOT rejected / total 100 %</w:t>
            </w:r>
          </w:p>
          <w:p w14:paraId="79ED45EC" w14:textId="77777777" w:rsidR="008A5E26" w:rsidRDefault="008A5E26" w:rsidP="008A5E26">
            <w:pPr>
              <w:rPr>
                <w:lang w:val="en-US"/>
              </w:rPr>
            </w:pPr>
            <w:r>
              <w:rPr>
                <w:lang w:val="en-US"/>
              </w:rPr>
              <w:t>% lots NOT rejected / total 99.6 %</w:t>
            </w:r>
          </w:p>
          <w:p w14:paraId="1EA06F17" w14:textId="77777777" w:rsidR="008A5E26" w:rsidRDefault="008A5E26" w:rsidP="008A5E26">
            <w:pPr>
              <w:rPr>
                <w:lang w:val="en-US"/>
              </w:rPr>
            </w:pPr>
            <w:r>
              <w:rPr>
                <w:lang w:val="en-US"/>
              </w:rPr>
              <w:t>% lots NOT rejected / total 99.86 %</w:t>
            </w:r>
          </w:p>
          <w:p w14:paraId="0BD27EAE" w14:textId="77777777" w:rsidR="008A5E26" w:rsidRDefault="008A5E26" w:rsidP="008A5E26">
            <w:pPr>
              <w:rPr>
                <w:lang w:val="en-US"/>
              </w:rPr>
            </w:pPr>
            <w:r>
              <w:rPr>
                <w:lang w:val="en-US"/>
              </w:rPr>
              <w:t>% lots NOT rejected / total 100 %</w:t>
            </w:r>
          </w:p>
          <w:p w14:paraId="25528AF7" w14:textId="77777777" w:rsidR="008A5E26" w:rsidRDefault="008A5E26" w:rsidP="008A5E26">
            <w:pPr>
              <w:rPr>
                <w:lang w:val="en-US"/>
              </w:rPr>
            </w:pPr>
            <w:r>
              <w:rPr>
                <w:lang w:val="en-US"/>
              </w:rPr>
              <w:t>% expired lots or OOS / total 0.15 %</w:t>
            </w:r>
          </w:p>
          <w:p w14:paraId="0CA6FA56" w14:textId="77777777" w:rsidR="000725B3" w:rsidRDefault="000725B3" w:rsidP="00F0687E">
            <w:pPr>
              <w:rPr>
                <w:lang w:val="en-US"/>
              </w:rPr>
            </w:pPr>
          </w:p>
          <w:p w14:paraId="5F9B593E" w14:textId="77777777" w:rsidR="00B95315" w:rsidRPr="00F0687E" w:rsidRDefault="00B95315" w:rsidP="00D45994">
            <w:pPr>
              <w:rPr>
                <w:lang w:val="en-US"/>
              </w:rPr>
            </w:pPr>
          </w:p>
          <w:p w14:paraId="65BB9C21" w14:textId="77777777" w:rsidR="00B95315" w:rsidRPr="00E9787A" w:rsidRDefault="00B95315" w:rsidP="00D45994">
            <w:pPr>
              <w:jc w:val="center"/>
              <w:rPr>
                <w:b/>
                <w:i/>
                <w:u w:val="single"/>
                <w:lang w:val="en-US"/>
              </w:rPr>
            </w:pPr>
            <w:r w:rsidRPr="00E9787A">
              <w:rPr>
                <w:b/>
                <w:i/>
                <w:u w:val="single"/>
                <w:lang w:val="en-US"/>
              </w:rPr>
              <w:t>Research &amp; Development (R&amp;D)</w:t>
            </w:r>
          </w:p>
          <w:p w14:paraId="69617A73" w14:textId="77777777" w:rsidR="00B95315" w:rsidRPr="00307132" w:rsidRDefault="00B95315" w:rsidP="00D45994">
            <w:pPr>
              <w:rPr>
                <w:lang w:val="en-US"/>
              </w:rPr>
            </w:pPr>
          </w:p>
          <w:p w14:paraId="1721C50A" w14:textId="77777777" w:rsidR="00585F31" w:rsidRPr="00307132" w:rsidRDefault="00585F31" w:rsidP="00585F31">
            <w:pPr>
              <w:spacing w:after="120"/>
              <w:rPr>
                <w:lang w:val="en-US"/>
              </w:rPr>
            </w:pPr>
            <w:r w:rsidRPr="00307132">
              <w:rPr>
                <w:lang w:val="en-US"/>
              </w:rPr>
              <w:t>Performance for 2018 (R&amp;D Personnel: 7)</w:t>
            </w:r>
          </w:p>
          <w:p w14:paraId="0590CB61" w14:textId="77777777" w:rsidR="00585F31" w:rsidRPr="00307132" w:rsidRDefault="00585F31" w:rsidP="00585F31">
            <w:pPr>
              <w:spacing w:after="120"/>
              <w:rPr>
                <w:lang w:val="en-US"/>
              </w:rPr>
            </w:pPr>
            <w:proofErr w:type="gramStart"/>
            <w:r w:rsidRPr="00307132">
              <w:rPr>
                <w:lang w:val="en-US"/>
              </w:rPr>
              <w:t>R&amp;D Department consists of 7 employees and has achieved 5 from 9 total goals for 2018.</w:t>
            </w:r>
            <w:proofErr w:type="gramEnd"/>
            <w:r w:rsidRPr="00307132">
              <w:rPr>
                <w:lang w:val="en-US"/>
              </w:rPr>
              <w:t xml:space="preserve"> </w:t>
            </w:r>
          </w:p>
          <w:p w14:paraId="1ED70B4D" w14:textId="77777777" w:rsidR="00585F31" w:rsidRPr="00307132" w:rsidRDefault="00585F31" w:rsidP="00585F31">
            <w:pPr>
              <w:spacing w:after="120"/>
              <w:rPr>
                <w:lang w:val="en-US"/>
              </w:rPr>
            </w:pPr>
            <w:r w:rsidRPr="00307132">
              <w:rPr>
                <w:lang w:val="en-US"/>
              </w:rPr>
              <w:t>The new projects of non-pharmaceutical developments are increased, while, the corresponding projects of pharmaceutical developments remained stable within the target.</w:t>
            </w:r>
          </w:p>
          <w:p w14:paraId="3AD95241" w14:textId="77777777" w:rsidR="00585F31" w:rsidRPr="00307132" w:rsidRDefault="00585F31" w:rsidP="00585F31">
            <w:pPr>
              <w:spacing w:after="120"/>
              <w:rPr>
                <w:lang w:val="en-US"/>
              </w:rPr>
            </w:pPr>
            <w:r w:rsidRPr="00307132">
              <w:rPr>
                <w:lang w:val="en-US"/>
              </w:rPr>
              <w:t>The number of submissions for new Dossiers of pharmaceutical products through both National and DCP procedures is decreased for 2018, while, there is a noteworthy increase in the official communication and in official variations/updates of already submitted Dossiers, through National and DCP procedures.</w:t>
            </w:r>
          </w:p>
          <w:p w14:paraId="3E3553D1" w14:textId="77777777" w:rsidR="00585F31" w:rsidRPr="00307132" w:rsidRDefault="00585F31" w:rsidP="00585F31">
            <w:pPr>
              <w:spacing w:after="120"/>
              <w:rPr>
                <w:lang w:val="en-US"/>
              </w:rPr>
            </w:pPr>
            <w:r w:rsidRPr="00307132">
              <w:rPr>
                <w:lang w:val="en-US"/>
              </w:rPr>
              <w:lastRenderedPageBreak/>
              <w:t>There is a significant increase in the number of new patent applications submitted in 2018, while, the number of official communications as regards the already submitted patent applications and oppositions is also increased.</w:t>
            </w:r>
          </w:p>
          <w:p w14:paraId="1EDD485A" w14:textId="77777777" w:rsidR="00585F31" w:rsidRPr="00307132" w:rsidRDefault="00585F31" w:rsidP="00585F31">
            <w:pPr>
              <w:rPr>
                <w:lang w:val="en-US"/>
              </w:rPr>
            </w:pPr>
            <w:r w:rsidRPr="00307132">
              <w:rPr>
                <w:lang w:val="en-US"/>
              </w:rPr>
              <w:t>Furthermore, the R&amp;D Department has an active role in National and European Research Projects. In particularly, R&amp;D Department of Uni-Pharma S.A. participates in the following Research Projects:</w:t>
            </w:r>
          </w:p>
          <w:p w14:paraId="2A2D6CDA" w14:textId="77777777" w:rsidR="00585F31" w:rsidRPr="00307132" w:rsidRDefault="00585F31" w:rsidP="004B24FF">
            <w:pPr>
              <w:pStyle w:val="a3"/>
              <w:numPr>
                <w:ilvl w:val="0"/>
                <w:numId w:val="24"/>
              </w:numPr>
              <w:spacing w:after="120"/>
              <w:ind w:left="284" w:hanging="284"/>
              <w:contextualSpacing w:val="0"/>
              <w:rPr>
                <w:lang w:val="en-US"/>
              </w:rPr>
            </w:pPr>
            <w:r w:rsidRPr="00307132">
              <w:rPr>
                <w:lang w:val="en-US"/>
              </w:rPr>
              <w:t>“</w:t>
            </w:r>
            <w:proofErr w:type="spellStart"/>
            <w:r w:rsidRPr="00307132">
              <w:rPr>
                <w:lang w:val="en-US"/>
              </w:rPr>
              <w:t>Ιnnovative</w:t>
            </w:r>
            <w:proofErr w:type="spellEnd"/>
            <w:r w:rsidRPr="00307132">
              <w:rPr>
                <w:lang w:val="en-US"/>
              </w:rPr>
              <w:t xml:space="preserve"> multifunctional biomimetic micro-/</w:t>
            </w:r>
            <w:proofErr w:type="spellStart"/>
            <w:r w:rsidRPr="00307132">
              <w:rPr>
                <w:lang w:val="en-US"/>
              </w:rPr>
              <w:t>nanofibrous</w:t>
            </w:r>
            <w:proofErr w:type="spellEnd"/>
            <w:r w:rsidRPr="00307132">
              <w:rPr>
                <w:lang w:val="en-US"/>
              </w:rPr>
              <w:t xml:space="preserve"> scaffolds for the treatment of </w:t>
            </w:r>
            <w:proofErr w:type="gramStart"/>
            <w:r w:rsidRPr="00307132">
              <w:rPr>
                <w:lang w:val="en-US"/>
              </w:rPr>
              <w:t>periodontitis</w:t>
            </w:r>
            <w:proofErr w:type="gramEnd"/>
            <w:r w:rsidRPr="00307132">
              <w:rPr>
                <w:lang w:val="en-US"/>
              </w:rPr>
              <w:t xml:space="preserve">” (NANOSCAPE) relates to the development of tri-layer hybrid multifunctional, biocompatible and biodegradable </w:t>
            </w:r>
            <w:proofErr w:type="spellStart"/>
            <w:r w:rsidRPr="00307132">
              <w:rPr>
                <w:lang w:val="en-US"/>
              </w:rPr>
              <w:t>electrospun</w:t>
            </w:r>
            <w:proofErr w:type="spellEnd"/>
            <w:r w:rsidRPr="00307132">
              <w:rPr>
                <w:lang w:val="en-US"/>
              </w:rPr>
              <w:t xml:space="preserve"> barrier membranes that will enhance bone and periodontal ligament regeneration, preventing epithelial cells growth and protecting the surrounding environment from anaerobic bacterial pathogens. Uni-Pharma S.A. participates from the beginning of the </w:t>
            </w:r>
            <w:proofErr w:type="gramStart"/>
            <w:r w:rsidRPr="00307132">
              <w:rPr>
                <w:lang w:val="en-US"/>
              </w:rPr>
              <w:t>project which</w:t>
            </w:r>
            <w:proofErr w:type="gramEnd"/>
            <w:r w:rsidRPr="00307132">
              <w:rPr>
                <w:lang w:val="en-US"/>
              </w:rPr>
              <w:t xml:space="preserve"> has a starting date on 28.06.2018.</w:t>
            </w:r>
          </w:p>
          <w:p w14:paraId="2BB5BDF7" w14:textId="77777777" w:rsidR="00585F31" w:rsidRPr="00307132" w:rsidRDefault="00585F31" w:rsidP="004B24FF">
            <w:pPr>
              <w:pStyle w:val="a3"/>
              <w:numPr>
                <w:ilvl w:val="0"/>
                <w:numId w:val="24"/>
              </w:numPr>
              <w:spacing w:after="120"/>
              <w:ind w:left="284" w:hanging="284"/>
              <w:contextualSpacing w:val="0"/>
              <w:rPr>
                <w:lang w:val="en-US"/>
              </w:rPr>
            </w:pPr>
            <w:r w:rsidRPr="00307132">
              <w:rPr>
                <w:lang w:val="en-US"/>
              </w:rPr>
              <w:t xml:space="preserve">“Bioactive compounds from </w:t>
            </w:r>
            <w:proofErr w:type="spellStart"/>
            <w:r w:rsidRPr="00307132">
              <w:rPr>
                <w:lang w:val="en-US"/>
              </w:rPr>
              <w:t>Olea</w:t>
            </w:r>
            <w:proofErr w:type="spellEnd"/>
            <w:r w:rsidRPr="00307132">
              <w:rPr>
                <w:lang w:val="en-US"/>
              </w:rPr>
              <w:t xml:space="preserve"> </w:t>
            </w:r>
            <w:proofErr w:type="spellStart"/>
            <w:r w:rsidRPr="00307132">
              <w:rPr>
                <w:lang w:val="en-US"/>
              </w:rPr>
              <w:t>europaea</w:t>
            </w:r>
            <w:proofErr w:type="spellEnd"/>
            <w:r w:rsidRPr="00307132">
              <w:rPr>
                <w:lang w:val="en-US"/>
              </w:rPr>
              <w:t xml:space="preserve">: investigation and application in food, cosmetic and pharmaceutical industry” (OLIVE-NET) in the frame of Marie </w:t>
            </w:r>
            <w:proofErr w:type="spellStart"/>
            <w:r w:rsidRPr="00307132">
              <w:rPr>
                <w:lang w:val="en-US"/>
              </w:rPr>
              <w:t>Skłodowska</w:t>
            </w:r>
            <w:proofErr w:type="spellEnd"/>
            <w:r w:rsidRPr="00307132">
              <w:rPr>
                <w:lang w:val="en-US"/>
              </w:rPr>
              <w:t>-Curie Actions and the “Research and Innovation Staff Exchange (RISE) Call: H2020-MSCA-RISE-2016” with a starting date of 01.03.2017 and closing date of 28.02.2020.</w:t>
            </w:r>
          </w:p>
          <w:p w14:paraId="76456D3E" w14:textId="77777777" w:rsidR="00585F31" w:rsidRPr="00307132" w:rsidRDefault="00585F31" w:rsidP="004B24FF">
            <w:pPr>
              <w:pStyle w:val="a3"/>
              <w:numPr>
                <w:ilvl w:val="0"/>
                <w:numId w:val="24"/>
              </w:numPr>
              <w:spacing w:after="120"/>
              <w:ind w:left="284" w:hanging="284"/>
              <w:contextualSpacing w:val="0"/>
              <w:rPr>
                <w:lang w:val="en-US"/>
              </w:rPr>
            </w:pPr>
            <w:r w:rsidRPr="00307132">
              <w:rPr>
                <w:lang w:val="en-US"/>
              </w:rPr>
              <w:t xml:space="preserve">“Preclinical development and commercial exploitation of </w:t>
            </w:r>
            <w:proofErr w:type="spellStart"/>
            <w:r w:rsidRPr="00307132">
              <w:rPr>
                <w:lang w:val="en-US"/>
              </w:rPr>
              <w:t>Autotaxin</w:t>
            </w:r>
            <w:proofErr w:type="spellEnd"/>
            <w:r w:rsidRPr="00307132">
              <w:rPr>
                <w:lang w:val="en-US"/>
              </w:rPr>
              <w:t xml:space="preserve"> inhibitors, a novel pharmaceutical target in the pathogenesis of pulmonary fibrosis and chronic inflammation” with the acronym “ATX” and a starting date of 28.06.2018. In the frame of working package 4 (WP4) Uni-Pharma S.A. designed the IP strategy and performed a deep search in the prior art as regards novel </w:t>
            </w:r>
            <w:proofErr w:type="spellStart"/>
            <w:r w:rsidRPr="00307132">
              <w:rPr>
                <w:lang w:val="en-US"/>
              </w:rPr>
              <w:t>autotaxin</w:t>
            </w:r>
            <w:proofErr w:type="spellEnd"/>
            <w:r w:rsidRPr="00307132">
              <w:rPr>
                <w:lang w:val="en-US"/>
              </w:rPr>
              <w:t xml:space="preserve"> inhibitors.</w:t>
            </w:r>
          </w:p>
          <w:p w14:paraId="607CCC6C" w14:textId="77777777" w:rsidR="00585F31" w:rsidRPr="00307132" w:rsidRDefault="00585F31" w:rsidP="004B24FF">
            <w:pPr>
              <w:pStyle w:val="a3"/>
              <w:numPr>
                <w:ilvl w:val="0"/>
                <w:numId w:val="24"/>
              </w:numPr>
              <w:spacing w:after="120"/>
              <w:ind w:left="284" w:hanging="284"/>
              <w:contextualSpacing w:val="0"/>
              <w:rPr>
                <w:lang w:val="en-US"/>
              </w:rPr>
            </w:pPr>
            <w:r w:rsidRPr="00307132">
              <w:rPr>
                <w:lang w:val="en-US"/>
              </w:rPr>
              <w:t>“Structural studies of intrinsically disordered proteins towards the development of formulations for market-oriented pharmaceutical products” in the frame of the project “Instruct-Ultra Work Package 4 – Call 2” in the “Horizon 2020 Infrastructures Development Call” and in collaboration with National Hellenic Research Foundation. This project relates to the structure analysis of intrinsically disordered at molecular level, as active pharmaceutical ingredient carriers that may lead to the development of protein and polysaccharide containing formulations for market-oriented pharmaceutical products.</w:t>
            </w:r>
          </w:p>
          <w:p w14:paraId="65C2AEFA" w14:textId="77777777" w:rsidR="00585F31" w:rsidRPr="00307132" w:rsidRDefault="00585F31" w:rsidP="00585F31">
            <w:pPr>
              <w:spacing w:after="120"/>
              <w:rPr>
                <w:lang w:val="en-US"/>
              </w:rPr>
            </w:pPr>
          </w:p>
          <w:p w14:paraId="5E3F07EA" w14:textId="21702185" w:rsidR="00585F31" w:rsidRPr="00307132" w:rsidRDefault="00585F31" w:rsidP="00585F31">
            <w:pPr>
              <w:spacing w:after="120"/>
              <w:rPr>
                <w:lang w:val="en-US"/>
              </w:rPr>
            </w:pPr>
            <w:r w:rsidRPr="00307132">
              <w:rPr>
                <w:lang w:val="en-US"/>
              </w:rPr>
              <w:t>Targets for 2019 (R&amp;D Personnel: 7)</w:t>
            </w:r>
          </w:p>
          <w:p w14:paraId="331F8F2C" w14:textId="77777777" w:rsidR="00585F31" w:rsidRPr="00307132" w:rsidRDefault="00585F31" w:rsidP="00585F31">
            <w:pPr>
              <w:spacing w:after="120"/>
              <w:rPr>
                <w:lang w:val="en-US"/>
              </w:rPr>
            </w:pPr>
            <w:r w:rsidRPr="00307132">
              <w:rPr>
                <w:lang w:val="en-US"/>
              </w:rPr>
              <w:t>Target 1: # Dossier Development Projects in progress / # people - 27</w:t>
            </w:r>
          </w:p>
          <w:p w14:paraId="5CC46BCA" w14:textId="77777777" w:rsidR="00585F31" w:rsidRPr="00307132" w:rsidRDefault="00585F31" w:rsidP="00585F31">
            <w:pPr>
              <w:spacing w:after="120"/>
              <w:rPr>
                <w:lang w:val="en-US"/>
              </w:rPr>
            </w:pPr>
            <w:r w:rsidRPr="00307132">
              <w:rPr>
                <w:lang w:val="en-US"/>
              </w:rPr>
              <w:t>Target 2: # Dossier Update Projects / # people - 20</w:t>
            </w:r>
          </w:p>
          <w:p w14:paraId="7668184B" w14:textId="77777777" w:rsidR="00585F31" w:rsidRPr="00307132" w:rsidRDefault="00585F31" w:rsidP="00585F31">
            <w:pPr>
              <w:spacing w:after="120"/>
              <w:rPr>
                <w:lang w:val="en-US"/>
              </w:rPr>
            </w:pPr>
            <w:r w:rsidRPr="00307132">
              <w:rPr>
                <w:lang w:val="en-US"/>
              </w:rPr>
              <w:t>Target 3: # New Dossier Submitted National Procedure / # people - 2</w:t>
            </w:r>
          </w:p>
          <w:p w14:paraId="1278F560" w14:textId="77777777" w:rsidR="00585F31" w:rsidRPr="00307132" w:rsidRDefault="00585F31" w:rsidP="00585F31">
            <w:pPr>
              <w:spacing w:after="120"/>
              <w:rPr>
                <w:lang w:val="en-US"/>
              </w:rPr>
            </w:pPr>
            <w:r w:rsidRPr="00307132">
              <w:rPr>
                <w:lang w:val="en-US"/>
              </w:rPr>
              <w:t>Target 4: # New Dossier Submitted DCP Procedure / # people - 5</w:t>
            </w:r>
          </w:p>
          <w:p w14:paraId="456A2EBA" w14:textId="77777777" w:rsidR="00585F31" w:rsidRPr="00307132" w:rsidRDefault="00585F31" w:rsidP="00585F31">
            <w:pPr>
              <w:spacing w:after="120"/>
              <w:rPr>
                <w:lang w:val="en-US"/>
              </w:rPr>
            </w:pPr>
            <w:r w:rsidRPr="00307132">
              <w:rPr>
                <w:lang w:val="en-US"/>
              </w:rPr>
              <w:t>Target 5: # New Projects under Research and Development/ # people - 10</w:t>
            </w:r>
          </w:p>
          <w:p w14:paraId="158F8105" w14:textId="77777777" w:rsidR="00585F31" w:rsidRPr="00307132" w:rsidRDefault="00585F31" w:rsidP="00585F31">
            <w:pPr>
              <w:spacing w:after="120"/>
              <w:rPr>
                <w:lang w:val="en-US"/>
              </w:rPr>
            </w:pPr>
            <w:r w:rsidRPr="00307132">
              <w:rPr>
                <w:lang w:val="en-US"/>
              </w:rPr>
              <w:t>Target 6: # New Projects non pharma under Research and Development/ # people - 10</w:t>
            </w:r>
          </w:p>
          <w:p w14:paraId="3D55626D" w14:textId="77777777" w:rsidR="00585F31" w:rsidRPr="00307132" w:rsidRDefault="00585F31" w:rsidP="00585F31">
            <w:pPr>
              <w:spacing w:after="120"/>
              <w:rPr>
                <w:lang w:val="en-US"/>
              </w:rPr>
            </w:pPr>
            <w:r w:rsidRPr="00307132">
              <w:rPr>
                <w:lang w:val="en-US"/>
              </w:rPr>
              <w:t>Target 7: # New Projects non pharma Submitted/ # people - 10</w:t>
            </w:r>
          </w:p>
          <w:p w14:paraId="0FADBFA0" w14:textId="77777777" w:rsidR="00585F31" w:rsidRPr="00307132" w:rsidRDefault="00585F31" w:rsidP="00585F31">
            <w:pPr>
              <w:spacing w:after="120"/>
              <w:rPr>
                <w:lang w:val="en-US"/>
              </w:rPr>
            </w:pPr>
            <w:r w:rsidRPr="00307132">
              <w:rPr>
                <w:lang w:val="en-US"/>
              </w:rPr>
              <w:t>Target 8: # of patents submitted - 3</w:t>
            </w:r>
          </w:p>
          <w:p w14:paraId="179D104E" w14:textId="77777777" w:rsidR="00585F31" w:rsidRPr="00307132" w:rsidRDefault="00585F31" w:rsidP="00585F31">
            <w:pPr>
              <w:spacing w:after="120"/>
              <w:rPr>
                <w:lang w:val="en-US"/>
              </w:rPr>
            </w:pPr>
            <w:r w:rsidRPr="00307132">
              <w:rPr>
                <w:lang w:val="en-US"/>
              </w:rPr>
              <w:t>Target 9: # of answers in patents – 15</w:t>
            </w:r>
          </w:p>
          <w:p w14:paraId="7F873622" w14:textId="77777777" w:rsidR="00585F31" w:rsidRPr="00307132" w:rsidRDefault="00585F31" w:rsidP="00585F31">
            <w:pPr>
              <w:spacing w:after="120"/>
              <w:rPr>
                <w:lang w:val="en-US"/>
              </w:rPr>
            </w:pPr>
          </w:p>
          <w:p w14:paraId="0134A03B" w14:textId="77777777" w:rsidR="00585F31" w:rsidRPr="00307132" w:rsidRDefault="00585F31" w:rsidP="00585F31">
            <w:pPr>
              <w:spacing w:after="120"/>
              <w:rPr>
                <w:lang w:val="en-US"/>
              </w:rPr>
            </w:pPr>
            <w:r w:rsidRPr="00307132">
              <w:rPr>
                <w:lang w:val="en-US"/>
              </w:rPr>
              <w:t>Uni-Pharma S.A. R&amp;D Department will be also involved in two additional research projects within 2019:</w:t>
            </w:r>
          </w:p>
          <w:p w14:paraId="5AF39DDF" w14:textId="77777777" w:rsidR="00585F31" w:rsidRPr="00307132" w:rsidRDefault="00585F31" w:rsidP="004B24FF">
            <w:pPr>
              <w:pStyle w:val="a3"/>
              <w:numPr>
                <w:ilvl w:val="0"/>
                <w:numId w:val="25"/>
              </w:numPr>
              <w:spacing w:after="120"/>
              <w:ind w:left="426" w:hanging="426"/>
              <w:contextualSpacing w:val="0"/>
              <w:rPr>
                <w:lang w:val="en-US"/>
              </w:rPr>
            </w:pPr>
            <w:r w:rsidRPr="00307132">
              <w:rPr>
                <w:lang w:val="en-US"/>
              </w:rPr>
              <w:t xml:space="preserve">Η </w:t>
            </w:r>
            <w:proofErr w:type="spellStart"/>
            <w:r w:rsidRPr="00307132">
              <w:rPr>
                <w:lang w:val="en-US"/>
              </w:rPr>
              <w:t>ερευνητική</w:t>
            </w:r>
            <w:proofErr w:type="spellEnd"/>
            <w:r w:rsidRPr="00307132">
              <w:rPr>
                <w:lang w:val="en-US"/>
              </w:rPr>
              <w:t xml:space="preserve"> π</w:t>
            </w:r>
            <w:proofErr w:type="spellStart"/>
            <w:r w:rsidRPr="00307132">
              <w:rPr>
                <w:lang w:val="en-US"/>
              </w:rPr>
              <w:t>ρότ</w:t>
            </w:r>
            <w:proofErr w:type="spellEnd"/>
            <w:r w:rsidRPr="00307132">
              <w:rPr>
                <w:lang w:val="en-US"/>
              </w:rPr>
              <w:t xml:space="preserve">αση </w:t>
            </w:r>
            <w:proofErr w:type="spellStart"/>
            <w:r w:rsidRPr="00307132">
              <w:rPr>
                <w:lang w:val="en-US"/>
              </w:rPr>
              <w:t>με</w:t>
            </w:r>
            <w:proofErr w:type="spellEnd"/>
            <w:r w:rsidRPr="00307132">
              <w:rPr>
                <w:lang w:val="en-US"/>
              </w:rPr>
              <w:t xml:space="preserve"> </w:t>
            </w:r>
            <w:proofErr w:type="spellStart"/>
            <w:r w:rsidRPr="00307132">
              <w:rPr>
                <w:lang w:val="en-US"/>
              </w:rPr>
              <w:t>τίτλο</w:t>
            </w:r>
            <w:proofErr w:type="spellEnd"/>
            <w:r w:rsidRPr="00307132">
              <w:rPr>
                <w:lang w:val="en-US"/>
              </w:rPr>
              <w:t>: “Encapsulation of Chromophores by Self-assembled Hydrogels with Biomedical Applications” (EPHESIAN) and a starting date 18.07.2018. Uni-Pharma S.A. is involved on the 7th month of the project</w:t>
            </w:r>
            <w:proofErr w:type="gramStart"/>
            <w:r w:rsidRPr="00307132">
              <w:rPr>
                <w:lang w:val="en-US"/>
              </w:rPr>
              <w:t>..</w:t>
            </w:r>
            <w:proofErr w:type="gramEnd"/>
          </w:p>
          <w:p w14:paraId="4EFC54D2" w14:textId="77777777" w:rsidR="00585F31" w:rsidRPr="00307132" w:rsidRDefault="00585F31" w:rsidP="004B24FF">
            <w:pPr>
              <w:pStyle w:val="a3"/>
              <w:numPr>
                <w:ilvl w:val="0"/>
                <w:numId w:val="25"/>
              </w:numPr>
              <w:spacing w:after="120"/>
              <w:ind w:left="426" w:hanging="426"/>
              <w:contextualSpacing w:val="0"/>
              <w:rPr>
                <w:lang w:val="en-US"/>
              </w:rPr>
            </w:pPr>
            <w:r w:rsidRPr="00307132">
              <w:rPr>
                <w:lang w:val="en-US"/>
              </w:rPr>
              <w:lastRenderedPageBreak/>
              <w:t xml:space="preserve">The research project </w:t>
            </w:r>
            <w:proofErr w:type="gramStart"/>
            <w:r w:rsidRPr="00307132">
              <w:rPr>
                <w:lang w:val="en-US"/>
              </w:rPr>
              <w:t>entitled:</w:t>
            </w:r>
            <w:proofErr w:type="gramEnd"/>
            <w:r w:rsidRPr="00307132">
              <w:rPr>
                <w:lang w:val="en-US"/>
              </w:rPr>
              <w:t xml:space="preserve"> “Development of innovative pharmaceutical and cosmeceutical products from industrial hemp (Cannabis sativa L.)” with the acronym “</w:t>
            </w:r>
            <w:proofErr w:type="spellStart"/>
            <w:r w:rsidRPr="00307132">
              <w:rPr>
                <w:lang w:val="en-US"/>
              </w:rPr>
              <w:t>CannabisMed</w:t>
            </w:r>
            <w:proofErr w:type="spellEnd"/>
            <w:r w:rsidRPr="00307132">
              <w:rPr>
                <w:lang w:val="en-US"/>
              </w:rPr>
              <w:t>” and a starting date 06.09.2018. The “</w:t>
            </w:r>
            <w:proofErr w:type="spellStart"/>
            <w:r w:rsidRPr="00307132">
              <w:rPr>
                <w:lang w:val="en-US"/>
              </w:rPr>
              <w:t>CannabisMed</w:t>
            </w:r>
            <w:proofErr w:type="spellEnd"/>
            <w:r w:rsidRPr="00307132">
              <w:rPr>
                <w:lang w:val="en-US"/>
              </w:rPr>
              <w:t xml:space="preserve">” project aims to produce innovative, high </w:t>
            </w:r>
            <w:proofErr w:type="gramStart"/>
            <w:r w:rsidRPr="00307132">
              <w:rPr>
                <w:lang w:val="en-US"/>
              </w:rPr>
              <w:t>added value</w:t>
            </w:r>
            <w:proofErr w:type="gramEnd"/>
            <w:r w:rsidRPr="00307132">
              <w:rPr>
                <w:lang w:val="en-US"/>
              </w:rPr>
              <w:t xml:space="preserve"> products from industrial hemp using mainly </w:t>
            </w:r>
            <w:proofErr w:type="spellStart"/>
            <w:r w:rsidRPr="00307132">
              <w:rPr>
                <w:lang w:val="en-US"/>
              </w:rPr>
              <w:t>cannabidiol</w:t>
            </w:r>
            <w:proofErr w:type="spellEnd"/>
            <w:r w:rsidRPr="00307132">
              <w:rPr>
                <w:lang w:val="en-US"/>
              </w:rPr>
              <w:t xml:space="preserve"> (CBD) as an active ingredient. Uni-Pharma S.A. is involved on the 6th month of the project.</w:t>
            </w:r>
          </w:p>
          <w:p w14:paraId="2840D802" w14:textId="6169570E" w:rsidR="00B95315" w:rsidRPr="00307132" w:rsidRDefault="00B95315" w:rsidP="00D45994">
            <w:pPr>
              <w:rPr>
                <w:lang w:val="en-US"/>
              </w:rPr>
            </w:pPr>
          </w:p>
          <w:p w14:paraId="5AAB7F18" w14:textId="77777777" w:rsidR="00B95315" w:rsidRPr="00E9787A" w:rsidRDefault="00B95315" w:rsidP="00D45994">
            <w:pPr>
              <w:jc w:val="center"/>
              <w:rPr>
                <w:b/>
                <w:i/>
                <w:u w:val="single"/>
                <w:lang w:val="en-US"/>
              </w:rPr>
            </w:pPr>
            <w:r w:rsidRPr="00E9787A">
              <w:rPr>
                <w:b/>
                <w:i/>
                <w:u w:val="single"/>
                <w:lang w:val="en-US"/>
              </w:rPr>
              <w:t>Sales</w:t>
            </w:r>
          </w:p>
          <w:p w14:paraId="0037A8AB" w14:textId="77777777" w:rsidR="00B95315" w:rsidRPr="00307132" w:rsidRDefault="00B95315" w:rsidP="00D45994">
            <w:pPr>
              <w:rPr>
                <w:lang w:val="en-US"/>
              </w:rPr>
            </w:pPr>
          </w:p>
          <w:p w14:paraId="31472C72" w14:textId="386D0995" w:rsidR="002F2CB4" w:rsidRDefault="002F2CB4" w:rsidP="002F2CB4">
            <w:pPr>
              <w:jc w:val="center"/>
              <w:rPr>
                <w:b/>
                <w:bCs/>
                <w:u w:val="single"/>
                <w:lang w:val="en-US"/>
              </w:rPr>
            </w:pPr>
            <w:r>
              <w:rPr>
                <w:b/>
                <w:bCs/>
                <w:u w:val="single"/>
                <w:lang w:val="en-US"/>
              </w:rPr>
              <w:t>Evaluation of Key Performance Indicators (KPI’s) for Sales Department for 2019</w:t>
            </w:r>
          </w:p>
          <w:p w14:paraId="1280EEB4" w14:textId="77777777" w:rsidR="002F2CB4" w:rsidRDefault="002F2CB4" w:rsidP="002F2CB4">
            <w:pPr>
              <w:rPr>
                <w:lang w:val="en-US"/>
              </w:rPr>
            </w:pPr>
          </w:p>
          <w:p w14:paraId="77522855" w14:textId="77777777" w:rsidR="002F2CB4" w:rsidRDefault="002F2CB4" w:rsidP="002F2CB4">
            <w:pPr>
              <w:pStyle w:val="a3"/>
              <w:ind w:hanging="360"/>
              <w:jc w:val="left"/>
              <w:rPr>
                <w:lang w:val="en-US"/>
              </w:rPr>
            </w:pPr>
            <w:r>
              <w:rPr>
                <w:lang w:val="en-US"/>
              </w:rPr>
              <w:t>1.</w:t>
            </w:r>
            <w:r>
              <w:rPr>
                <w:rFonts w:ascii="Times New Roman" w:hAnsi="Times New Roman"/>
                <w:sz w:val="14"/>
                <w:szCs w:val="14"/>
                <w:lang w:val="en-US"/>
              </w:rPr>
              <w:t xml:space="preserve">     </w:t>
            </w:r>
            <w:r>
              <w:rPr>
                <w:lang w:val="en-US"/>
              </w:rPr>
              <w:t xml:space="preserve"> For 2019 the Efficiency Index of the National Total Marketing - Sales Team </w:t>
            </w:r>
            <w:proofErr w:type="gramStart"/>
            <w:r>
              <w:rPr>
                <w:lang w:val="en-US"/>
              </w:rPr>
              <w:t>remained  high</w:t>
            </w:r>
            <w:proofErr w:type="gramEnd"/>
            <w:r>
              <w:rPr>
                <w:lang w:val="en-US"/>
              </w:rPr>
              <w:t>, 631,9% v 672,8% last year.</w:t>
            </w:r>
          </w:p>
          <w:p w14:paraId="25E246E2" w14:textId="77777777" w:rsidR="002F2CB4" w:rsidRDefault="002F2CB4" w:rsidP="002F2CB4">
            <w:pPr>
              <w:pStyle w:val="a3"/>
              <w:ind w:hanging="360"/>
              <w:jc w:val="left"/>
              <w:rPr>
                <w:lang w:val="en-US"/>
              </w:rPr>
            </w:pPr>
            <w:r>
              <w:rPr>
                <w:lang w:val="en-US"/>
              </w:rPr>
              <w:t>2.</w:t>
            </w:r>
            <w:r>
              <w:rPr>
                <w:rFonts w:ascii="Times New Roman" w:hAnsi="Times New Roman"/>
                <w:sz w:val="14"/>
                <w:szCs w:val="14"/>
                <w:lang w:val="en-US"/>
              </w:rPr>
              <w:t xml:space="preserve">     </w:t>
            </w:r>
            <w:r>
              <w:rPr>
                <w:lang w:val="en-US"/>
              </w:rPr>
              <w:t>That comes as a result of a 9</w:t>
            </w:r>
            <w:proofErr w:type="gramStart"/>
            <w:r>
              <w:rPr>
                <w:lang w:val="en-US"/>
              </w:rPr>
              <w:t>,1</w:t>
            </w:r>
            <w:proofErr w:type="gramEnd"/>
            <w:r>
              <w:rPr>
                <w:lang w:val="en-US"/>
              </w:rPr>
              <w:t>% increase in  the total promotional products income values and a 16,2% increase  in the total promotional  cost.</w:t>
            </w:r>
          </w:p>
          <w:p w14:paraId="74C60545" w14:textId="77777777" w:rsidR="002F2CB4" w:rsidRDefault="002F2CB4" w:rsidP="002F2CB4">
            <w:pPr>
              <w:pStyle w:val="a3"/>
              <w:ind w:hanging="360"/>
              <w:jc w:val="left"/>
              <w:rPr>
                <w:lang w:val="en-US"/>
              </w:rPr>
            </w:pPr>
            <w:r>
              <w:rPr>
                <w:lang w:val="en-US"/>
              </w:rPr>
              <w:t>3.</w:t>
            </w:r>
            <w:r>
              <w:rPr>
                <w:rFonts w:ascii="Times New Roman" w:hAnsi="Times New Roman"/>
                <w:sz w:val="14"/>
                <w:szCs w:val="14"/>
                <w:lang w:val="en-US"/>
              </w:rPr>
              <w:t xml:space="preserve">     </w:t>
            </w:r>
            <w:r>
              <w:rPr>
                <w:lang w:val="en-US"/>
              </w:rPr>
              <w:t xml:space="preserve">The increase of </w:t>
            </w:r>
            <w:proofErr w:type="gramStart"/>
            <w:r>
              <w:rPr>
                <w:lang w:val="en-US"/>
              </w:rPr>
              <w:t>total  promotional</w:t>
            </w:r>
            <w:proofErr w:type="gramEnd"/>
            <w:r>
              <w:rPr>
                <w:lang w:val="en-US"/>
              </w:rPr>
              <w:t xml:space="preserve"> cost is mainly due to the increase of the cost by 18,5% in 2019 of the extended TV advertisements for newly launched OTC products.  </w:t>
            </w:r>
          </w:p>
          <w:p w14:paraId="6BC5189B" w14:textId="77777777" w:rsidR="002F2CB4" w:rsidRDefault="002F2CB4" w:rsidP="002F2CB4">
            <w:pPr>
              <w:pStyle w:val="a3"/>
              <w:ind w:hanging="360"/>
              <w:jc w:val="left"/>
              <w:rPr>
                <w:lang w:val="en-US"/>
              </w:rPr>
            </w:pPr>
            <w:r>
              <w:rPr>
                <w:lang w:val="en-US"/>
              </w:rPr>
              <w:t>4.</w:t>
            </w:r>
            <w:r>
              <w:rPr>
                <w:rFonts w:ascii="Times New Roman" w:hAnsi="Times New Roman"/>
                <w:sz w:val="14"/>
                <w:szCs w:val="14"/>
                <w:lang w:val="en-US"/>
              </w:rPr>
              <w:t xml:space="preserve">     </w:t>
            </w:r>
            <w:r>
              <w:rPr>
                <w:lang w:val="en-US"/>
              </w:rPr>
              <w:t>The Efficiency Index per AREA is not valid because there were many changes in the wholesales repartition throughout the whole country in 2019.</w:t>
            </w:r>
          </w:p>
          <w:p w14:paraId="034DEBEC" w14:textId="77777777" w:rsidR="002F2CB4" w:rsidRDefault="002F2CB4" w:rsidP="002F2CB4">
            <w:pPr>
              <w:rPr>
                <w:color w:val="1F497D"/>
                <w:lang w:val="en-US"/>
              </w:rPr>
            </w:pPr>
          </w:p>
          <w:p w14:paraId="5F6068B7" w14:textId="77777777" w:rsidR="002F2CB4" w:rsidRDefault="002F2CB4" w:rsidP="002F2CB4">
            <w:pPr>
              <w:jc w:val="left"/>
              <w:rPr>
                <w:rFonts w:cs="Arial"/>
                <w:lang w:val="en"/>
              </w:rPr>
            </w:pPr>
            <w:r>
              <w:rPr>
                <w:b/>
                <w:bCs/>
                <w:u w:val="single"/>
                <w:lang w:val="en"/>
              </w:rPr>
              <w:t>Target 20</w:t>
            </w:r>
            <w:r>
              <w:rPr>
                <w:b/>
                <w:bCs/>
                <w:u w:val="single"/>
                <w:lang w:val="en-US"/>
              </w:rPr>
              <w:t>20</w:t>
            </w:r>
            <w:r>
              <w:rPr>
                <w:b/>
                <w:bCs/>
                <w:u w:val="single"/>
                <w:lang w:val="en"/>
              </w:rPr>
              <w:t>:</w:t>
            </w:r>
            <w:r>
              <w:rPr>
                <w:lang w:val="en"/>
              </w:rPr>
              <w:br/>
              <w:t xml:space="preserve">1. It is already a very high Efficiency Index, and for this </w:t>
            </w:r>
            <w:proofErr w:type="gramStart"/>
            <w:r>
              <w:rPr>
                <w:lang w:val="en"/>
              </w:rPr>
              <w:t>reason</w:t>
            </w:r>
            <w:proofErr w:type="gramEnd"/>
            <w:r>
              <w:rPr>
                <w:lang w:val="en"/>
              </w:rPr>
              <w:t xml:space="preserve"> its stabilization for 2020 has to be considered reasonable.</w:t>
            </w:r>
          </w:p>
          <w:p w14:paraId="14F76188" w14:textId="44C0BE09" w:rsidR="00B95315" w:rsidRPr="00307132" w:rsidRDefault="00B95315" w:rsidP="00D45994">
            <w:pPr>
              <w:rPr>
                <w:lang w:val="en-US"/>
              </w:rPr>
            </w:pPr>
            <w:r w:rsidRPr="00307132">
              <w:rPr>
                <w:lang w:val="en-US"/>
              </w:rPr>
              <w:tab/>
            </w:r>
            <w:r w:rsidRPr="00307132">
              <w:rPr>
                <w:lang w:val="en-US"/>
              </w:rPr>
              <w:tab/>
            </w:r>
            <w:r w:rsidRPr="00307132">
              <w:rPr>
                <w:lang w:val="en-US"/>
              </w:rPr>
              <w:tab/>
            </w:r>
            <w:r w:rsidRPr="00307132">
              <w:rPr>
                <w:lang w:val="en-US"/>
              </w:rPr>
              <w:tab/>
            </w:r>
            <w:r w:rsidRPr="00307132">
              <w:rPr>
                <w:lang w:val="en-US"/>
              </w:rPr>
              <w:tab/>
            </w:r>
            <w:r w:rsidRPr="00307132">
              <w:rPr>
                <w:lang w:val="en-US"/>
              </w:rPr>
              <w:tab/>
            </w:r>
            <w:r w:rsidRPr="00307132">
              <w:rPr>
                <w:lang w:val="en-US"/>
              </w:rPr>
              <w:tab/>
            </w:r>
            <w:r w:rsidRPr="00307132">
              <w:rPr>
                <w:lang w:val="en-US"/>
              </w:rPr>
              <w:tab/>
            </w:r>
          </w:p>
          <w:p w14:paraId="7165595F" w14:textId="3E584A74" w:rsidR="00B95315" w:rsidRPr="00E9787A" w:rsidRDefault="00B95315" w:rsidP="00D45994">
            <w:pPr>
              <w:jc w:val="center"/>
              <w:rPr>
                <w:b/>
                <w:i/>
                <w:u w:val="single"/>
                <w:lang w:val="en-US"/>
              </w:rPr>
            </w:pPr>
            <w:r w:rsidRPr="00E9787A">
              <w:rPr>
                <w:b/>
                <w:i/>
                <w:u w:val="single"/>
                <w:lang w:val="en-US"/>
              </w:rPr>
              <w:t>International Sales</w:t>
            </w:r>
          </w:p>
          <w:p w14:paraId="26B4D4C3" w14:textId="77777777" w:rsidR="005A6960" w:rsidRPr="00A55C45" w:rsidRDefault="005A6960" w:rsidP="005A6960">
            <w:pPr>
              <w:rPr>
                <w:b/>
                <w:u w:val="single"/>
                <w:lang w:val="en-US"/>
              </w:rPr>
            </w:pPr>
            <w:r w:rsidRPr="00A55C45">
              <w:rPr>
                <w:b/>
                <w:u w:val="single"/>
                <w:lang w:val="en-US"/>
              </w:rPr>
              <w:t>REVIEW 2019</w:t>
            </w:r>
          </w:p>
          <w:p w14:paraId="506D2D01" w14:textId="77777777" w:rsidR="005A6960" w:rsidRPr="00516545" w:rsidRDefault="005A6960" w:rsidP="005A6960">
            <w:pPr>
              <w:rPr>
                <w:lang w:val="en-US"/>
              </w:rPr>
            </w:pPr>
          </w:p>
          <w:p w14:paraId="076458D5" w14:textId="592E6FB2" w:rsidR="005A6960" w:rsidRPr="00516545" w:rsidRDefault="005A6960" w:rsidP="005A6960">
            <w:pPr>
              <w:rPr>
                <w:lang w:val="en-US"/>
              </w:rPr>
            </w:pPr>
            <w:r>
              <w:rPr>
                <w:lang w:val="en-US"/>
              </w:rPr>
              <w:t>Target for revenue growth for 2019:</w:t>
            </w:r>
            <w:r w:rsidRPr="00516545">
              <w:rPr>
                <w:lang w:val="en-US"/>
              </w:rPr>
              <w:t xml:space="preserve"> </w:t>
            </w:r>
            <w:r>
              <w:rPr>
                <w:lang w:val="en-US"/>
              </w:rPr>
              <w:t>40</w:t>
            </w:r>
            <w:r w:rsidRPr="00516545">
              <w:rPr>
                <w:lang w:val="en-US"/>
              </w:rPr>
              <w:t>%</w:t>
            </w:r>
          </w:p>
          <w:p w14:paraId="2FB09236" w14:textId="2761E74A" w:rsidR="005A6960" w:rsidRPr="00516545" w:rsidRDefault="005A6960" w:rsidP="005A6960">
            <w:pPr>
              <w:rPr>
                <w:lang w:val="en-US"/>
              </w:rPr>
            </w:pPr>
            <w:r>
              <w:rPr>
                <w:lang w:val="en-US"/>
              </w:rPr>
              <w:t>Actual growth for</w:t>
            </w:r>
            <w:r w:rsidRPr="00516545">
              <w:rPr>
                <w:lang w:val="en-US"/>
              </w:rPr>
              <w:t xml:space="preserve"> 201</w:t>
            </w:r>
            <w:r>
              <w:rPr>
                <w:lang w:val="en-US"/>
              </w:rPr>
              <w:t>9</w:t>
            </w:r>
            <w:r w:rsidRPr="00516545">
              <w:rPr>
                <w:lang w:val="en-US"/>
              </w:rPr>
              <w:t xml:space="preserve">: </w:t>
            </w:r>
            <w:r>
              <w:rPr>
                <w:lang w:val="en-US"/>
              </w:rPr>
              <w:t>54</w:t>
            </w:r>
            <w:r w:rsidRPr="00516545">
              <w:rPr>
                <w:lang w:val="en-US"/>
              </w:rPr>
              <w:t xml:space="preserve">% </w:t>
            </w:r>
          </w:p>
          <w:p w14:paraId="23E5E940" w14:textId="77777777" w:rsidR="005A6960" w:rsidRPr="00516545" w:rsidRDefault="005A6960" w:rsidP="005A6960">
            <w:pPr>
              <w:rPr>
                <w:lang w:val="en-US"/>
              </w:rPr>
            </w:pPr>
            <w:r>
              <w:rPr>
                <w:lang w:val="en-US"/>
              </w:rPr>
              <w:t>Target achieved due to successful participation in tenders, growth in existing markets and new market launches.</w:t>
            </w:r>
          </w:p>
          <w:p w14:paraId="4632089A" w14:textId="77777777" w:rsidR="005A6960" w:rsidRPr="00516545" w:rsidRDefault="005A6960" w:rsidP="005A6960">
            <w:pPr>
              <w:rPr>
                <w:lang w:val="en-US"/>
              </w:rPr>
            </w:pPr>
          </w:p>
          <w:p w14:paraId="0880D94F" w14:textId="77777777" w:rsidR="005A6960" w:rsidRPr="00516545" w:rsidRDefault="005A6960" w:rsidP="005A6960">
            <w:pPr>
              <w:rPr>
                <w:lang w:val="en-US"/>
              </w:rPr>
            </w:pPr>
            <w:r>
              <w:rPr>
                <w:lang w:val="en-US"/>
              </w:rPr>
              <w:t>Target for New DAs for 2019 was 4</w:t>
            </w:r>
          </w:p>
          <w:p w14:paraId="521D6B9D" w14:textId="77777777" w:rsidR="005A6960" w:rsidRPr="00516545" w:rsidRDefault="005A6960" w:rsidP="005A6960">
            <w:pPr>
              <w:rPr>
                <w:lang w:val="en-US"/>
              </w:rPr>
            </w:pPr>
            <w:r>
              <w:rPr>
                <w:lang w:val="en-US"/>
              </w:rPr>
              <w:t>Actual new contracts 4</w:t>
            </w:r>
          </w:p>
          <w:p w14:paraId="4DB63D8D" w14:textId="77777777" w:rsidR="005A6960" w:rsidRPr="00516545" w:rsidRDefault="005A6960" w:rsidP="005A6960">
            <w:pPr>
              <w:rPr>
                <w:lang w:val="en-US"/>
              </w:rPr>
            </w:pPr>
            <w:r>
              <w:rPr>
                <w:lang w:val="en-US"/>
              </w:rPr>
              <w:t>This is due to successful participation of UNIPHARMA in International Exhibitions</w:t>
            </w:r>
            <w:r w:rsidRPr="00516545">
              <w:rPr>
                <w:lang w:val="en-US"/>
              </w:rPr>
              <w:t>.</w:t>
            </w:r>
          </w:p>
          <w:p w14:paraId="63642A0E" w14:textId="77777777" w:rsidR="005A6960" w:rsidRPr="00516545" w:rsidRDefault="005A6960" w:rsidP="005A6960">
            <w:pPr>
              <w:rPr>
                <w:lang w:val="en-US"/>
              </w:rPr>
            </w:pPr>
          </w:p>
          <w:p w14:paraId="14AE4124" w14:textId="77777777" w:rsidR="005A6960" w:rsidRPr="00516545" w:rsidRDefault="005A6960" w:rsidP="005A6960">
            <w:pPr>
              <w:rPr>
                <w:lang w:val="en-US"/>
              </w:rPr>
            </w:pPr>
            <w:r w:rsidRPr="00516545">
              <w:rPr>
                <w:lang w:val="en-US"/>
              </w:rPr>
              <w:t xml:space="preserve">Additional SKUs entered into Distribution Agreements </w:t>
            </w:r>
            <w:r>
              <w:rPr>
                <w:lang w:val="en-US"/>
              </w:rPr>
              <w:t>target for 2019 8</w:t>
            </w:r>
          </w:p>
          <w:p w14:paraId="7C05C4B0" w14:textId="77777777" w:rsidR="005A6960" w:rsidRPr="00516545" w:rsidRDefault="005A6960" w:rsidP="005A6960">
            <w:pPr>
              <w:rPr>
                <w:lang w:val="en-US"/>
              </w:rPr>
            </w:pPr>
            <w:r>
              <w:rPr>
                <w:lang w:val="en-US"/>
              </w:rPr>
              <w:t>Actual new SKUs is 9</w:t>
            </w:r>
          </w:p>
          <w:p w14:paraId="04578023" w14:textId="77777777" w:rsidR="005A6960" w:rsidRDefault="005A6960" w:rsidP="005A6960">
            <w:pPr>
              <w:rPr>
                <w:lang w:val="en-US"/>
              </w:rPr>
            </w:pPr>
            <w:r>
              <w:rPr>
                <w:lang w:val="en-US"/>
              </w:rPr>
              <w:t>This is due to successful participation of UNIPHARMA in International Exhibitions</w:t>
            </w:r>
          </w:p>
          <w:p w14:paraId="2BDB7D48" w14:textId="77777777" w:rsidR="005A6960" w:rsidRPr="00516545" w:rsidRDefault="005A6960" w:rsidP="005A6960">
            <w:pPr>
              <w:rPr>
                <w:lang w:val="en-US"/>
              </w:rPr>
            </w:pPr>
          </w:p>
          <w:p w14:paraId="1E620056" w14:textId="77777777" w:rsidR="005A6960" w:rsidRPr="00516545" w:rsidRDefault="005A6960" w:rsidP="005A6960">
            <w:pPr>
              <w:rPr>
                <w:lang w:val="en-US"/>
              </w:rPr>
            </w:pPr>
            <w:r>
              <w:rPr>
                <w:lang w:val="en-US"/>
              </w:rPr>
              <w:t>Target for New prospects</w:t>
            </w:r>
            <w:r w:rsidRPr="00516545">
              <w:rPr>
                <w:lang w:val="en-US"/>
              </w:rPr>
              <w:t xml:space="preserve"> </w:t>
            </w:r>
            <w:r>
              <w:rPr>
                <w:lang w:val="en-US"/>
              </w:rPr>
              <w:t>for 2018 was 15</w:t>
            </w:r>
          </w:p>
          <w:p w14:paraId="30B39A2A" w14:textId="77777777" w:rsidR="005A6960" w:rsidRPr="00054DDB" w:rsidRDefault="005A6960" w:rsidP="005A6960">
            <w:pPr>
              <w:rPr>
                <w:lang w:val="en-US"/>
              </w:rPr>
            </w:pPr>
            <w:r>
              <w:rPr>
                <w:lang w:val="en-US"/>
              </w:rPr>
              <w:t>Actual discussion for new projects 18</w:t>
            </w:r>
          </w:p>
          <w:p w14:paraId="752E1C90" w14:textId="77777777" w:rsidR="005A6960" w:rsidRDefault="005A6960" w:rsidP="005A6960">
            <w:pPr>
              <w:rPr>
                <w:lang w:val="en-US"/>
              </w:rPr>
            </w:pPr>
            <w:r>
              <w:rPr>
                <w:lang w:val="en-US"/>
              </w:rPr>
              <w:t>This is due to successful participation of UNIPHARMA in International Exhibitions and B2B meetings.</w:t>
            </w:r>
          </w:p>
          <w:p w14:paraId="050AC251" w14:textId="77777777" w:rsidR="005A6960" w:rsidRPr="00516545" w:rsidRDefault="005A6960" w:rsidP="005A6960">
            <w:pPr>
              <w:rPr>
                <w:lang w:val="en-US"/>
              </w:rPr>
            </w:pPr>
          </w:p>
          <w:p w14:paraId="08CD569A" w14:textId="77777777" w:rsidR="005A6960" w:rsidRDefault="005A6960" w:rsidP="005A6960">
            <w:pPr>
              <w:rPr>
                <w:lang w:val="en-US"/>
              </w:rPr>
            </w:pPr>
            <w:r>
              <w:rPr>
                <w:lang w:val="en-US"/>
              </w:rPr>
              <w:t xml:space="preserve">Target for </w:t>
            </w:r>
            <w:r w:rsidRPr="00516545">
              <w:rPr>
                <w:lang w:val="en-US"/>
              </w:rPr>
              <w:t>% deviation of Actual Vs Planned Budget</w:t>
            </w:r>
            <w:r>
              <w:rPr>
                <w:lang w:val="en-US"/>
              </w:rPr>
              <w:t xml:space="preserve"> for 2017 was 20%</w:t>
            </w:r>
          </w:p>
          <w:p w14:paraId="487FF5C3" w14:textId="77777777" w:rsidR="005A6960" w:rsidRPr="00516545" w:rsidRDefault="005A6960" w:rsidP="005A6960">
            <w:pPr>
              <w:rPr>
                <w:lang w:val="en-US"/>
              </w:rPr>
            </w:pPr>
            <w:r>
              <w:rPr>
                <w:lang w:val="en-US"/>
              </w:rPr>
              <w:t>Actual deviation 26</w:t>
            </w:r>
            <w:r w:rsidRPr="00516545">
              <w:rPr>
                <w:lang w:val="en-US"/>
              </w:rPr>
              <w:t>%</w:t>
            </w:r>
          </w:p>
          <w:p w14:paraId="70040CEF" w14:textId="77777777" w:rsidR="005A6960" w:rsidRPr="00516545" w:rsidRDefault="005A6960" w:rsidP="005A6960">
            <w:pPr>
              <w:rPr>
                <w:lang w:val="en-US"/>
              </w:rPr>
            </w:pPr>
            <w:r>
              <w:rPr>
                <w:lang w:val="en-US"/>
              </w:rPr>
              <w:t>Same as No1</w:t>
            </w:r>
            <w:r w:rsidRPr="00516545">
              <w:rPr>
                <w:lang w:val="en-US"/>
              </w:rPr>
              <w:t xml:space="preserve"> </w:t>
            </w:r>
          </w:p>
          <w:p w14:paraId="66711785" w14:textId="77777777" w:rsidR="005A6960" w:rsidRPr="00516545" w:rsidRDefault="005A6960" w:rsidP="005A6960">
            <w:pPr>
              <w:rPr>
                <w:lang w:val="en-US"/>
              </w:rPr>
            </w:pPr>
          </w:p>
          <w:p w14:paraId="1BA03C55" w14:textId="77777777" w:rsidR="005A6960" w:rsidRPr="00307132" w:rsidRDefault="005A6960" w:rsidP="005A6960">
            <w:pPr>
              <w:rPr>
                <w:lang w:val="en-US"/>
              </w:rPr>
            </w:pPr>
            <w:r w:rsidRPr="00307132">
              <w:rPr>
                <w:lang w:val="en-US"/>
              </w:rPr>
              <w:t>TARGET 2020</w:t>
            </w:r>
          </w:p>
          <w:p w14:paraId="6D375BBF" w14:textId="77777777" w:rsidR="005A6960" w:rsidRPr="00307132" w:rsidRDefault="005A6960" w:rsidP="005A6960">
            <w:pPr>
              <w:rPr>
                <w:lang w:val="en-US"/>
              </w:rPr>
            </w:pPr>
          </w:p>
          <w:p w14:paraId="7FC7AA8A" w14:textId="77777777" w:rsidR="005A6960" w:rsidRDefault="005A6960" w:rsidP="005A6960">
            <w:pPr>
              <w:rPr>
                <w:lang w:val="en-US"/>
              </w:rPr>
            </w:pPr>
            <w:r>
              <w:rPr>
                <w:lang w:val="en-US"/>
              </w:rPr>
              <w:t>Further to 2017 UPH continues to invest in its growth by participating in INTERNATIONAL EXHIBITIONS (5) , B2B meetings and Greek delegations all over the world, making new developments and increasing its staff which creates an optimistic environment for the future, leading to the below targets for 2020:</w:t>
            </w:r>
          </w:p>
          <w:p w14:paraId="29E66F96" w14:textId="77777777" w:rsidR="005A6960" w:rsidRDefault="005A6960" w:rsidP="005A6960">
            <w:pPr>
              <w:rPr>
                <w:lang w:val="en-US"/>
              </w:rPr>
            </w:pPr>
          </w:p>
          <w:p w14:paraId="0853A649" w14:textId="77777777" w:rsidR="005A6960" w:rsidRDefault="005A6960" w:rsidP="005A6960">
            <w:pPr>
              <w:rPr>
                <w:lang w:val="en-US"/>
              </w:rPr>
            </w:pPr>
            <w:r>
              <w:rPr>
                <w:lang w:val="en-US"/>
              </w:rPr>
              <w:lastRenderedPageBreak/>
              <w:t>Growth% / 25</w:t>
            </w:r>
            <w:r w:rsidRPr="00516545">
              <w:rPr>
                <w:lang w:val="en-US"/>
              </w:rPr>
              <w:t>%</w:t>
            </w:r>
          </w:p>
          <w:p w14:paraId="0C1EFB5D" w14:textId="77777777" w:rsidR="005A6960" w:rsidRDefault="005A6960" w:rsidP="005A6960">
            <w:pPr>
              <w:rPr>
                <w:lang w:val="en-US"/>
              </w:rPr>
            </w:pPr>
            <w:r>
              <w:rPr>
                <w:lang w:val="en-US"/>
              </w:rPr>
              <w:t xml:space="preserve">Distribution </w:t>
            </w:r>
            <w:proofErr w:type="spellStart"/>
            <w:r>
              <w:rPr>
                <w:lang w:val="en-US"/>
              </w:rPr>
              <w:t>agr</w:t>
            </w:r>
            <w:proofErr w:type="spellEnd"/>
            <w:r>
              <w:rPr>
                <w:lang w:val="en-US"/>
              </w:rPr>
              <w:t xml:space="preserve"> / 3</w:t>
            </w:r>
          </w:p>
          <w:p w14:paraId="1B9DE525" w14:textId="77777777" w:rsidR="005A6960" w:rsidRDefault="005A6960" w:rsidP="005A6960">
            <w:pPr>
              <w:rPr>
                <w:lang w:val="en-US"/>
              </w:rPr>
            </w:pPr>
            <w:r>
              <w:rPr>
                <w:lang w:val="en-US"/>
              </w:rPr>
              <w:t>Additional SKUs / 6</w:t>
            </w:r>
          </w:p>
          <w:p w14:paraId="136C856D" w14:textId="77777777" w:rsidR="005A6960" w:rsidRDefault="005A6960" w:rsidP="005A6960">
            <w:pPr>
              <w:rPr>
                <w:lang w:val="en-US"/>
              </w:rPr>
            </w:pPr>
            <w:r>
              <w:rPr>
                <w:lang w:val="en-US"/>
              </w:rPr>
              <w:t>Prospects id / 12</w:t>
            </w:r>
          </w:p>
          <w:p w14:paraId="454756ED" w14:textId="77777777" w:rsidR="005A6960" w:rsidRDefault="005A6960" w:rsidP="005A6960">
            <w:pPr>
              <w:rPr>
                <w:lang w:val="en-US"/>
              </w:rPr>
            </w:pPr>
            <w:r>
              <w:rPr>
                <w:lang w:val="en-US"/>
              </w:rPr>
              <w:t>Actual vs budget % / 15%</w:t>
            </w:r>
          </w:p>
          <w:p w14:paraId="5CDEA201" w14:textId="77777777" w:rsidR="005A6960" w:rsidRDefault="005A6960" w:rsidP="005A6960">
            <w:pPr>
              <w:rPr>
                <w:lang w:val="en-US"/>
              </w:rPr>
            </w:pPr>
            <w:proofErr w:type="spellStart"/>
            <w:r>
              <w:rPr>
                <w:lang w:val="en-US"/>
              </w:rPr>
              <w:t>Satisf</w:t>
            </w:r>
            <w:proofErr w:type="spellEnd"/>
            <w:r>
              <w:rPr>
                <w:lang w:val="en-US"/>
              </w:rPr>
              <w:t xml:space="preserve"> of </w:t>
            </w:r>
            <w:proofErr w:type="spellStart"/>
            <w:r>
              <w:rPr>
                <w:lang w:val="en-US"/>
              </w:rPr>
              <w:t>Int</w:t>
            </w:r>
            <w:proofErr w:type="spellEnd"/>
            <w:r>
              <w:rPr>
                <w:lang w:val="en-US"/>
              </w:rPr>
              <w:t xml:space="preserve"> clients / 89%</w:t>
            </w:r>
          </w:p>
          <w:p w14:paraId="58228FD7" w14:textId="77777777" w:rsidR="00B95315" w:rsidRPr="00307132" w:rsidRDefault="00B95315" w:rsidP="00D45994">
            <w:pPr>
              <w:rPr>
                <w:lang w:val="en-US"/>
              </w:rPr>
            </w:pPr>
          </w:p>
          <w:p w14:paraId="1609C7FA" w14:textId="77777777" w:rsidR="00B95315" w:rsidRPr="00E9787A" w:rsidRDefault="00B95315" w:rsidP="00D45994">
            <w:pPr>
              <w:jc w:val="center"/>
              <w:rPr>
                <w:b/>
                <w:i/>
                <w:u w:val="single"/>
                <w:lang w:val="en-US"/>
              </w:rPr>
            </w:pPr>
            <w:r w:rsidRPr="00E9787A">
              <w:rPr>
                <w:b/>
                <w:i/>
                <w:u w:val="single"/>
                <w:lang w:val="en-US"/>
              </w:rPr>
              <w:t>Regulatory Affairs</w:t>
            </w:r>
          </w:p>
          <w:p w14:paraId="10497AEB" w14:textId="77777777" w:rsidR="00B95315" w:rsidRPr="00307132" w:rsidRDefault="00B95315" w:rsidP="00D45994">
            <w:pPr>
              <w:rPr>
                <w:lang w:val="en-US"/>
              </w:rPr>
            </w:pPr>
          </w:p>
          <w:p w14:paraId="5DB7EDEB" w14:textId="77777777" w:rsidR="00B95315" w:rsidRPr="00307132" w:rsidRDefault="00B95315" w:rsidP="004B24FF">
            <w:pPr>
              <w:pStyle w:val="a3"/>
              <w:numPr>
                <w:ilvl w:val="0"/>
                <w:numId w:val="15"/>
              </w:numPr>
              <w:rPr>
                <w:lang w:val="en-US"/>
              </w:rPr>
            </w:pPr>
            <w:r w:rsidRPr="00307132">
              <w:rPr>
                <w:lang w:val="en-US"/>
              </w:rPr>
              <w:t xml:space="preserve">Evaluation of KPIs </w:t>
            </w:r>
          </w:p>
          <w:p w14:paraId="6A047B88" w14:textId="77777777" w:rsidR="00C07145" w:rsidRPr="00307132" w:rsidRDefault="00C07145" w:rsidP="00C07145">
            <w:pPr>
              <w:rPr>
                <w:lang w:val="en-US"/>
              </w:rPr>
            </w:pPr>
          </w:p>
          <w:p w14:paraId="18FC8050" w14:textId="356E7829" w:rsidR="00C07145" w:rsidRPr="00C07145" w:rsidRDefault="00C07145" w:rsidP="00C07145">
            <w:pPr>
              <w:rPr>
                <w:lang w:val="en-US"/>
              </w:rPr>
            </w:pPr>
            <w:r w:rsidRPr="00C07145">
              <w:rPr>
                <w:lang w:val="en-US"/>
              </w:rPr>
              <w:t xml:space="preserve">As it </w:t>
            </w:r>
            <w:proofErr w:type="gramStart"/>
            <w:r w:rsidRPr="00C07145">
              <w:rPr>
                <w:lang w:val="en-US"/>
              </w:rPr>
              <w:t>can be seen</w:t>
            </w:r>
            <w:proofErr w:type="gramEnd"/>
            <w:r w:rsidRPr="00C07145">
              <w:rPr>
                <w:lang w:val="en-US"/>
              </w:rPr>
              <w:t>, the department’s Productivity and Effectiveness remains high, for pharmaceutical products as well as for non-pharmaceutical products.</w:t>
            </w:r>
          </w:p>
          <w:p w14:paraId="29D33DA7" w14:textId="77777777" w:rsidR="00C07145" w:rsidRPr="00C07145" w:rsidRDefault="00C07145" w:rsidP="00C07145">
            <w:pPr>
              <w:rPr>
                <w:lang w:val="en-US"/>
              </w:rPr>
            </w:pPr>
            <w:r w:rsidRPr="00C07145">
              <w:rPr>
                <w:lang w:val="en-US"/>
              </w:rPr>
              <w:t xml:space="preserve">In </w:t>
            </w:r>
            <w:proofErr w:type="gramStart"/>
            <w:r w:rsidRPr="00C07145">
              <w:rPr>
                <w:lang w:val="en-US"/>
              </w:rPr>
              <w:t>2019</w:t>
            </w:r>
            <w:proofErr w:type="gramEnd"/>
            <w:r w:rsidRPr="00C07145">
              <w:rPr>
                <w:lang w:val="en-US"/>
              </w:rPr>
              <w:t xml:space="preserve"> there was a change in the KPIs as a result of a new collaboration with a Third Party Service Provider, i.e. </w:t>
            </w:r>
            <w:proofErr w:type="spellStart"/>
            <w:r w:rsidRPr="00C07145">
              <w:rPr>
                <w:lang w:val="en-US"/>
              </w:rPr>
              <w:t>Pharmassist</w:t>
            </w:r>
            <w:proofErr w:type="spellEnd"/>
            <w:r w:rsidRPr="00C07145">
              <w:rPr>
                <w:lang w:val="en-US"/>
              </w:rPr>
              <w:t xml:space="preserve">. Thus, all Vigilance related KPIs (7-14) </w:t>
            </w:r>
            <w:proofErr w:type="gramStart"/>
            <w:r w:rsidRPr="00C07145">
              <w:rPr>
                <w:lang w:val="en-US"/>
              </w:rPr>
              <w:t>have been removed</w:t>
            </w:r>
            <w:proofErr w:type="gramEnd"/>
            <w:r w:rsidRPr="00C07145">
              <w:rPr>
                <w:lang w:val="en-US"/>
              </w:rPr>
              <w:t xml:space="preserve">, since </w:t>
            </w:r>
            <w:proofErr w:type="spellStart"/>
            <w:r w:rsidRPr="00C07145">
              <w:rPr>
                <w:lang w:val="en-US"/>
              </w:rPr>
              <w:t>Pharmassist</w:t>
            </w:r>
            <w:proofErr w:type="spellEnd"/>
            <w:r w:rsidRPr="00C07145">
              <w:rPr>
                <w:lang w:val="en-US"/>
              </w:rPr>
              <w:t xml:space="preserve"> has taken over the role of Vigilance for Uni-Pharma for both pharmaceutical and non-pharmaceutical products.</w:t>
            </w:r>
          </w:p>
          <w:p w14:paraId="27F0F92D" w14:textId="77777777" w:rsidR="00C07145" w:rsidRPr="00C07145" w:rsidRDefault="00C07145" w:rsidP="00C07145">
            <w:pPr>
              <w:rPr>
                <w:lang w:val="en-US"/>
              </w:rPr>
            </w:pPr>
            <w:r w:rsidRPr="00C07145">
              <w:rPr>
                <w:lang w:val="en-US"/>
              </w:rPr>
              <w:t xml:space="preserve">It </w:t>
            </w:r>
            <w:proofErr w:type="gramStart"/>
            <w:r w:rsidRPr="00C07145">
              <w:rPr>
                <w:lang w:val="en-US"/>
              </w:rPr>
              <w:t>is also suggested</w:t>
            </w:r>
            <w:proofErr w:type="gramEnd"/>
            <w:r w:rsidRPr="00C07145">
              <w:rPr>
                <w:lang w:val="en-US"/>
              </w:rPr>
              <w:t xml:space="preserve"> to add a new KPI for 2020 regarding the Compliance to submission of safety variations triggered by PRAC or other Competent Authorities.</w:t>
            </w:r>
          </w:p>
          <w:p w14:paraId="6293EE17" w14:textId="0CB6EAC1" w:rsidR="00C07145" w:rsidRDefault="00C07145" w:rsidP="00C07145">
            <w:pPr>
              <w:rPr>
                <w:lang w:val="en-US"/>
              </w:rPr>
            </w:pPr>
            <w:r w:rsidRPr="00C07145">
              <w:rPr>
                <w:lang w:val="en-US"/>
              </w:rPr>
              <w:t xml:space="preserve">For all other indicators it </w:t>
            </w:r>
            <w:proofErr w:type="gramStart"/>
            <w:r w:rsidRPr="00C07145">
              <w:rPr>
                <w:lang w:val="en-US"/>
              </w:rPr>
              <w:t>is suggested</w:t>
            </w:r>
            <w:proofErr w:type="gramEnd"/>
            <w:r w:rsidRPr="00C07145">
              <w:rPr>
                <w:lang w:val="en-US"/>
              </w:rPr>
              <w:t xml:space="preserve"> to maintain the target at the same level.</w:t>
            </w:r>
          </w:p>
          <w:p w14:paraId="6058A9E8" w14:textId="74D60AB7" w:rsidR="00307132" w:rsidRDefault="00307132" w:rsidP="00C07145">
            <w:pPr>
              <w:rPr>
                <w:lang w:val="en-US"/>
              </w:rPr>
            </w:pPr>
          </w:p>
          <w:p w14:paraId="13C30A9F" w14:textId="06C934EB" w:rsidR="00307132" w:rsidRPr="00307132" w:rsidRDefault="00307132" w:rsidP="00307132">
            <w:pPr>
              <w:jc w:val="center"/>
              <w:rPr>
                <w:b/>
                <w:i/>
                <w:u w:val="single"/>
                <w:lang w:val="en-US"/>
              </w:rPr>
            </w:pPr>
            <w:r w:rsidRPr="00307132">
              <w:rPr>
                <w:b/>
                <w:i/>
                <w:u w:val="single"/>
                <w:lang w:val="en-US"/>
              </w:rPr>
              <w:t>BD Metrics Performance Review 2018 (Metrics Recorded In 2019)</w:t>
            </w:r>
          </w:p>
          <w:p w14:paraId="3C7B1ED3" w14:textId="77777777" w:rsidR="00307132" w:rsidRPr="00307132" w:rsidRDefault="00307132" w:rsidP="00307132">
            <w:pPr>
              <w:rPr>
                <w:lang w:val="en-US"/>
              </w:rPr>
            </w:pPr>
          </w:p>
          <w:p w14:paraId="5A5A4CCF" w14:textId="77777777" w:rsidR="00307132" w:rsidRPr="00307132" w:rsidRDefault="00307132" w:rsidP="00307132">
            <w:pPr>
              <w:rPr>
                <w:lang w:val="en-US"/>
              </w:rPr>
            </w:pPr>
            <w:r w:rsidRPr="00307132">
              <w:rPr>
                <w:lang w:val="en-US"/>
              </w:rPr>
              <w:t>The key metric for immediate growth stemming from international markets -number of on-going projects (Accounts</w:t>
            </w:r>
            <w:proofErr w:type="gramStart"/>
            <w:r w:rsidRPr="00307132">
              <w:rPr>
                <w:lang w:val="en-US"/>
              </w:rPr>
              <w:t>)-</w:t>
            </w:r>
            <w:proofErr w:type="gramEnd"/>
            <w:r w:rsidRPr="00307132">
              <w:rPr>
                <w:lang w:val="en-US"/>
              </w:rPr>
              <w:t xml:space="preserve"> marked a value of 24, exceeding the target. Following the established approaches (existing business network referrals, exhibitions and partnering </w:t>
            </w:r>
            <w:proofErr w:type="gramStart"/>
            <w:r w:rsidRPr="00307132">
              <w:rPr>
                <w:lang w:val="en-US"/>
              </w:rPr>
              <w:t>events)</w:t>
            </w:r>
            <w:proofErr w:type="gramEnd"/>
            <w:r w:rsidRPr="00307132">
              <w:rPr>
                <w:lang w:val="en-US"/>
              </w:rPr>
              <w:t xml:space="preserve"> identifying and acquiring new accounts through the network continued to prove being the most effective. This year there were also more agents engaged, as the availability of human resources in the International Business Function to follow up with all leads had been identified from the previous year as being the rate limiting step for business growth.</w:t>
            </w:r>
          </w:p>
          <w:p w14:paraId="554177F7" w14:textId="77777777" w:rsidR="00307132" w:rsidRPr="00307132" w:rsidRDefault="00307132" w:rsidP="00307132">
            <w:pPr>
              <w:rPr>
                <w:lang w:val="en-US"/>
              </w:rPr>
            </w:pPr>
            <w:r w:rsidRPr="00307132">
              <w:rPr>
                <w:lang w:val="en-US"/>
              </w:rPr>
              <w:t> </w:t>
            </w:r>
          </w:p>
          <w:p w14:paraId="4BA4259B" w14:textId="77777777" w:rsidR="00307132" w:rsidRPr="00307132" w:rsidRDefault="00307132" w:rsidP="00307132">
            <w:pPr>
              <w:rPr>
                <w:lang w:val="en-US"/>
              </w:rPr>
            </w:pPr>
            <w:r w:rsidRPr="00307132">
              <w:rPr>
                <w:lang w:val="en-US"/>
              </w:rPr>
              <w:t>Regarding the ‘’New Agreements made/ live projects" metric, current performance was recorded at 25%, still higher than the targeted 20%, although slightly lower than last year; however, as the number of ongoing projects rose, practically the actual number of New Agreements remained the same. During this period as well, the focus of the Dept. was diverted to the development of existing accounts via cross-selling (expansion of the scope of collaboration), as well as to the establishment of new accounts.</w:t>
            </w:r>
          </w:p>
          <w:p w14:paraId="73439435" w14:textId="77777777" w:rsidR="00307132" w:rsidRPr="00307132" w:rsidRDefault="00307132" w:rsidP="00307132">
            <w:pPr>
              <w:rPr>
                <w:lang w:val="en-US"/>
              </w:rPr>
            </w:pPr>
            <w:r w:rsidRPr="00307132">
              <w:rPr>
                <w:lang w:val="en-US"/>
              </w:rPr>
              <w:t> </w:t>
            </w:r>
          </w:p>
          <w:p w14:paraId="02999A7C" w14:textId="77777777" w:rsidR="00307132" w:rsidRPr="00307132" w:rsidRDefault="00307132" w:rsidP="00307132">
            <w:pPr>
              <w:rPr>
                <w:lang w:val="en-US"/>
              </w:rPr>
            </w:pPr>
            <w:proofErr w:type="gramStart"/>
            <w:r w:rsidRPr="00307132">
              <w:rPr>
                <w:lang w:val="en-US"/>
              </w:rPr>
              <w:t>With regards to</w:t>
            </w:r>
            <w:proofErr w:type="gramEnd"/>
            <w:r w:rsidRPr="00307132">
              <w:rPr>
                <w:lang w:val="en-US"/>
              </w:rPr>
              <w:t xml:space="preserve"> the financial performance of the Business Development Function, the key efficiency metrics that have been selected, are the present value of anticipated revenue from new accounts in a 5year projection and the development of total revenues in foreign markets from new accounts per year, expressed as a percentage of total revenues. </w:t>
            </w:r>
          </w:p>
          <w:p w14:paraId="59C849CF" w14:textId="77777777" w:rsidR="00307132" w:rsidRPr="00307132" w:rsidRDefault="00307132" w:rsidP="00307132">
            <w:pPr>
              <w:rPr>
                <w:lang w:val="en-US"/>
              </w:rPr>
            </w:pPr>
            <w:r w:rsidRPr="00307132">
              <w:rPr>
                <w:lang w:val="en-US"/>
              </w:rPr>
              <w:t> </w:t>
            </w:r>
          </w:p>
          <w:p w14:paraId="73C45DF8" w14:textId="77777777" w:rsidR="00307132" w:rsidRPr="00307132" w:rsidRDefault="00307132" w:rsidP="00307132">
            <w:pPr>
              <w:rPr>
                <w:lang w:val="en-US"/>
              </w:rPr>
            </w:pPr>
            <w:r w:rsidRPr="00307132">
              <w:rPr>
                <w:lang w:val="en-US"/>
              </w:rPr>
              <w:t>In 2018 the first KPI, NPV of Growth Revenue was calculated at € 26.980mio, as opposed to the targeted € 33.27mio, while the 2nd KPI, the overall International Business Growth Index (to total Revenue) was 5.5%, outperforming the targeted 5.3%. </w:t>
            </w:r>
          </w:p>
          <w:p w14:paraId="7D5D487F" w14:textId="77777777" w:rsidR="00307132" w:rsidRDefault="00307132" w:rsidP="00307132">
            <w:pPr>
              <w:rPr>
                <w:lang w:val="en-US"/>
              </w:rPr>
            </w:pPr>
          </w:p>
          <w:p w14:paraId="4F55E6C8" w14:textId="0A19083A" w:rsidR="00307132" w:rsidRPr="00307132" w:rsidRDefault="00307132" w:rsidP="00307132">
            <w:pPr>
              <w:rPr>
                <w:lang w:val="en-US"/>
              </w:rPr>
            </w:pPr>
            <w:proofErr w:type="gramStart"/>
            <w:r w:rsidRPr="00307132">
              <w:rPr>
                <w:lang w:val="en-US"/>
              </w:rPr>
              <w:t>The dynamic growth of the International Markets is attributed to the growth of  the VN account and the activation of many new accounts, which combined with the steady high volumes of the Francophone Africa and Iraq accounts overcame the handicap of continuous absence from the Iranian market due to protectionism banning imports on pharmaceutical products when there are locally produced alternatives.</w:t>
            </w:r>
            <w:proofErr w:type="gramEnd"/>
          </w:p>
          <w:p w14:paraId="2D8371E1" w14:textId="77777777" w:rsidR="00307132" w:rsidRPr="00307132" w:rsidRDefault="00307132" w:rsidP="00307132">
            <w:pPr>
              <w:rPr>
                <w:lang w:val="en-US"/>
              </w:rPr>
            </w:pPr>
            <w:r w:rsidRPr="00307132">
              <w:rPr>
                <w:lang w:val="en-US"/>
              </w:rPr>
              <w:t> </w:t>
            </w:r>
          </w:p>
          <w:p w14:paraId="26B49BCF" w14:textId="77777777" w:rsidR="00307132" w:rsidRPr="00307132" w:rsidRDefault="00307132" w:rsidP="00307132">
            <w:pPr>
              <w:rPr>
                <w:lang w:val="en-US"/>
              </w:rPr>
            </w:pPr>
            <w:r w:rsidRPr="00307132">
              <w:rPr>
                <w:lang w:val="en-US"/>
              </w:rPr>
              <w:lastRenderedPageBreak/>
              <w:t>Finally, as to the effectiveness of partnering negotiations and the parallel processing of commercial agreements, the targets have been set up with assumptions based on historical data.</w:t>
            </w:r>
          </w:p>
          <w:p w14:paraId="79CA0A38" w14:textId="77777777" w:rsidR="00307132" w:rsidRPr="00307132" w:rsidRDefault="00307132" w:rsidP="00307132">
            <w:pPr>
              <w:rPr>
                <w:lang w:val="en-US"/>
              </w:rPr>
            </w:pPr>
            <w:r w:rsidRPr="00307132">
              <w:rPr>
                <w:lang w:val="en-US"/>
              </w:rPr>
              <w:t xml:space="preserve">The figure for Average Draft Finalization </w:t>
            </w:r>
            <w:proofErr w:type="gramStart"/>
            <w:r w:rsidRPr="00307132">
              <w:rPr>
                <w:lang w:val="en-US"/>
              </w:rPr>
              <w:t>lead time</w:t>
            </w:r>
            <w:proofErr w:type="gramEnd"/>
            <w:r w:rsidRPr="00307132">
              <w:rPr>
                <w:lang w:val="en-US"/>
              </w:rPr>
              <w:t xml:space="preserve"> was further improved by one less week, while the Average Agreement Conclusion lead time remained at the same level, which is already set at 4 weeks Vs the originally targeted 12 weeks.</w:t>
            </w:r>
          </w:p>
          <w:p w14:paraId="1B0BBD42" w14:textId="77777777" w:rsidR="00307132" w:rsidRDefault="00307132" w:rsidP="00D45994">
            <w:pPr>
              <w:jc w:val="center"/>
              <w:rPr>
                <w:lang w:val="en-US"/>
              </w:rPr>
            </w:pPr>
          </w:p>
          <w:p w14:paraId="3C13DD82" w14:textId="459BBD59" w:rsidR="00B95315" w:rsidRPr="00307132" w:rsidRDefault="00B95315" w:rsidP="00D45994">
            <w:pPr>
              <w:jc w:val="center"/>
              <w:rPr>
                <w:b/>
                <w:i/>
                <w:u w:val="single"/>
                <w:lang w:val="en-US"/>
              </w:rPr>
            </w:pPr>
            <w:r w:rsidRPr="00307132">
              <w:rPr>
                <w:b/>
                <w:i/>
                <w:u w:val="single"/>
                <w:lang w:val="en-US"/>
              </w:rPr>
              <w:t xml:space="preserve">Corporate </w:t>
            </w:r>
            <w:r w:rsidR="00307132" w:rsidRPr="00307132">
              <w:rPr>
                <w:b/>
                <w:i/>
                <w:u w:val="single"/>
                <w:lang w:val="en-US"/>
              </w:rPr>
              <w:t>Social Responsibility</w:t>
            </w:r>
          </w:p>
          <w:p w14:paraId="61259479" w14:textId="77777777" w:rsidR="00B95315" w:rsidRPr="00307132" w:rsidRDefault="00B95315" w:rsidP="00D45994">
            <w:pPr>
              <w:jc w:val="center"/>
              <w:rPr>
                <w:lang w:val="en-US"/>
              </w:rPr>
            </w:pPr>
          </w:p>
          <w:p w14:paraId="44EA5303" w14:textId="77777777" w:rsidR="002A298F" w:rsidRPr="00307132" w:rsidRDefault="002A298F" w:rsidP="004B24FF">
            <w:pPr>
              <w:pStyle w:val="a9"/>
              <w:numPr>
                <w:ilvl w:val="0"/>
                <w:numId w:val="26"/>
              </w:numPr>
              <w:spacing w:line="240" w:lineRule="auto"/>
              <w:rPr>
                <w:sz w:val="20"/>
                <w:lang w:val="en-US"/>
              </w:rPr>
            </w:pPr>
            <w:r w:rsidRPr="00307132">
              <w:rPr>
                <w:sz w:val="20"/>
                <w:lang w:val="en-US"/>
              </w:rPr>
              <w:t xml:space="preserve">Science on the Go </w:t>
            </w:r>
            <w:proofErr w:type="gramStart"/>
            <w:r w:rsidRPr="00307132">
              <w:rPr>
                <w:sz w:val="20"/>
                <w:lang w:val="en-US"/>
              </w:rPr>
              <w:t>–  An</w:t>
            </w:r>
            <w:proofErr w:type="gramEnd"/>
            <w:r w:rsidRPr="00307132">
              <w:rPr>
                <w:sz w:val="20"/>
                <w:lang w:val="en-US"/>
              </w:rPr>
              <w:t xml:space="preserve"> extremely innovative educational activity, on the axis of CSR Strategy for Science and the New Generation, is the Mobile Science Laboratory of the Tseti Pharmaceutical Enterprise Group "Science on the Go". The mobile workshop, in collaboration with educational institutions, travels to Greece, educating students of Medicine and Pharmacy and bringing even closer to the consumer, the product of uninterrupted research and development. </w:t>
            </w:r>
          </w:p>
          <w:p w14:paraId="6C7F688A" w14:textId="432777A8" w:rsidR="002A298F" w:rsidRPr="00307132" w:rsidRDefault="002A298F" w:rsidP="004B24FF">
            <w:pPr>
              <w:pStyle w:val="a9"/>
              <w:numPr>
                <w:ilvl w:val="0"/>
                <w:numId w:val="26"/>
              </w:numPr>
              <w:spacing w:line="240" w:lineRule="auto"/>
              <w:rPr>
                <w:sz w:val="20"/>
                <w:lang w:val="en-US"/>
              </w:rPr>
            </w:pPr>
            <w:r w:rsidRPr="00307132">
              <w:rPr>
                <w:sz w:val="20"/>
                <w:lang w:val="en-US"/>
              </w:rPr>
              <w:t xml:space="preserve">An important anthropocentric action is the "APOSTOLI ZOIS" which in collaboration with the Hellenic </w:t>
            </w:r>
            <w:proofErr w:type="spellStart"/>
            <w:r w:rsidRPr="00307132">
              <w:rPr>
                <w:sz w:val="20"/>
                <w:lang w:val="en-US"/>
              </w:rPr>
              <w:t>Endocrinological</w:t>
            </w:r>
            <w:proofErr w:type="spellEnd"/>
            <w:r w:rsidRPr="00307132">
              <w:rPr>
                <w:sz w:val="20"/>
                <w:lang w:val="en-US"/>
              </w:rPr>
              <w:t xml:space="preserve"> Society, implements free information and preventive thyroid examinations in areas of the Barren Line and the province. The Mission of Life also cooperates with local Dental Associations for preventive examinations and information on oral health issues.</w:t>
            </w:r>
          </w:p>
          <w:p w14:paraId="6EDA56CA" w14:textId="64C5A88B" w:rsidR="002A298F" w:rsidRPr="00307132" w:rsidRDefault="002A298F" w:rsidP="004B24FF">
            <w:pPr>
              <w:pStyle w:val="a9"/>
              <w:numPr>
                <w:ilvl w:val="0"/>
                <w:numId w:val="26"/>
              </w:numPr>
              <w:spacing w:line="240" w:lineRule="auto"/>
              <w:rPr>
                <w:sz w:val="20"/>
                <w:lang w:val="en-US"/>
              </w:rPr>
            </w:pPr>
            <w:r w:rsidRPr="00307132">
              <w:rPr>
                <w:sz w:val="20"/>
                <w:lang w:val="en-US"/>
              </w:rPr>
              <w:t>OFET Academy</w:t>
            </w:r>
          </w:p>
          <w:p w14:paraId="0DDFD608" w14:textId="77777777" w:rsidR="005A6960" w:rsidRPr="00307132" w:rsidRDefault="005A6960" w:rsidP="005A6960">
            <w:pPr>
              <w:pStyle w:val="a9"/>
              <w:spacing w:line="240" w:lineRule="auto"/>
              <w:ind w:left="720"/>
              <w:rPr>
                <w:sz w:val="20"/>
                <w:lang w:val="en-US"/>
              </w:rPr>
            </w:pPr>
          </w:p>
          <w:p w14:paraId="49406983" w14:textId="77777777" w:rsidR="002A298F" w:rsidRPr="00307132" w:rsidRDefault="002A298F" w:rsidP="002A298F">
            <w:pPr>
              <w:pStyle w:val="a9"/>
              <w:spacing w:line="240" w:lineRule="auto"/>
              <w:rPr>
                <w:sz w:val="20"/>
                <w:lang w:val="en-US"/>
              </w:rPr>
            </w:pPr>
            <w:r w:rsidRPr="00307132">
              <w:rPr>
                <w:sz w:val="20"/>
                <w:lang w:val="en-US"/>
              </w:rPr>
              <w:t xml:space="preserve">OTEF Academy is the umbrella under which all educational programs and other educational activities organized by the Group </w:t>
            </w:r>
            <w:proofErr w:type="gramStart"/>
            <w:r w:rsidRPr="00307132">
              <w:rPr>
                <w:sz w:val="20"/>
                <w:lang w:val="en-US"/>
              </w:rPr>
              <w:t>are hosted</w:t>
            </w:r>
            <w:proofErr w:type="gramEnd"/>
            <w:r w:rsidRPr="00307132">
              <w:rPr>
                <w:sz w:val="20"/>
                <w:lang w:val="en-US"/>
              </w:rPr>
              <w:t xml:space="preserve"> not only on behalf of its staff but also on behalf of third parties (</w:t>
            </w:r>
            <w:proofErr w:type="spellStart"/>
            <w:r w:rsidRPr="00307132">
              <w:rPr>
                <w:sz w:val="20"/>
                <w:lang w:val="en-US"/>
              </w:rPr>
              <w:t>eg</w:t>
            </w:r>
            <w:proofErr w:type="spellEnd"/>
            <w:r w:rsidRPr="00307132">
              <w:rPr>
                <w:sz w:val="20"/>
                <w:lang w:val="en-US"/>
              </w:rPr>
              <w:t xml:space="preserve"> customers, partners, students, etc.).</w:t>
            </w:r>
          </w:p>
          <w:p w14:paraId="471C903F" w14:textId="77777777" w:rsidR="002A298F" w:rsidRPr="00307132" w:rsidRDefault="002A298F" w:rsidP="002A298F">
            <w:pPr>
              <w:pStyle w:val="a9"/>
              <w:spacing w:line="240" w:lineRule="auto"/>
              <w:rPr>
                <w:sz w:val="20"/>
                <w:lang w:val="en-US"/>
              </w:rPr>
            </w:pPr>
            <w:r w:rsidRPr="00307132">
              <w:rPr>
                <w:sz w:val="20"/>
                <w:lang w:val="en-US"/>
              </w:rPr>
              <w:t>Mission of our ACADEMY is to provide practical training, experiential workshops and other educational activities on and off the job activities that promote applied knowledge and contribute to the interconnection of knowledge with professional and personal development and development.</w:t>
            </w:r>
          </w:p>
          <w:p w14:paraId="2DD68992" w14:textId="06F16F33" w:rsidR="002A298F" w:rsidRPr="00307132" w:rsidRDefault="002A298F" w:rsidP="002A298F">
            <w:pPr>
              <w:pStyle w:val="a9"/>
              <w:spacing w:line="240" w:lineRule="auto"/>
              <w:rPr>
                <w:sz w:val="20"/>
                <w:lang w:val="en-US"/>
              </w:rPr>
            </w:pPr>
            <w:r w:rsidRPr="00307132">
              <w:rPr>
                <w:sz w:val="20"/>
                <w:lang w:val="en-US"/>
              </w:rPr>
              <w:t>ACADEMY has a vision: it is to contribute to upgrading the qualifications of our executives and staff, to cultivate a culture of lasting learning and to prepare the executives of tomorrow. To do the business, that is, the corporate value of Learning (</w:t>
            </w:r>
            <w:proofErr w:type="spellStart"/>
            <w:r w:rsidRPr="00307132">
              <w:rPr>
                <w:sz w:val="20"/>
                <w:lang w:val="en-US"/>
              </w:rPr>
              <w:t>T.E.Learning</w:t>
            </w:r>
            <w:proofErr w:type="spellEnd"/>
            <w:r w:rsidRPr="00307132">
              <w:rPr>
                <w:sz w:val="20"/>
                <w:lang w:val="en-US"/>
              </w:rPr>
              <w:t>. E.I.A.).</w:t>
            </w:r>
          </w:p>
          <w:p w14:paraId="77439F63" w14:textId="77777777" w:rsidR="005A6960" w:rsidRPr="00307132" w:rsidRDefault="005A6960" w:rsidP="002A298F">
            <w:pPr>
              <w:pStyle w:val="a9"/>
              <w:spacing w:line="240" w:lineRule="auto"/>
              <w:rPr>
                <w:sz w:val="20"/>
                <w:lang w:val="en-US"/>
              </w:rPr>
            </w:pPr>
          </w:p>
          <w:p w14:paraId="00B0E505" w14:textId="77777777" w:rsidR="00C02247" w:rsidRPr="002A298F" w:rsidRDefault="00C02247" w:rsidP="00D45994">
            <w:pPr>
              <w:jc w:val="left"/>
              <w:rPr>
                <w:lang w:val="en-US"/>
              </w:rPr>
            </w:pPr>
          </w:p>
          <w:p w14:paraId="028A4338" w14:textId="77777777" w:rsidR="00B95315" w:rsidRPr="00307132" w:rsidRDefault="00B95315" w:rsidP="00D45994">
            <w:pPr>
              <w:jc w:val="center"/>
              <w:rPr>
                <w:b/>
                <w:i/>
                <w:u w:val="single"/>
                <w:lang w:val="en-US"/>
              </w:rPr>
            </w:pPr>
            <w:r w:rsidRPr="00307132">
              <w:rPr>
                <w:b/>
                <w:i/>
                <w:u w:val="single"/>
                <w:lang w:val="en-US"/>
              </w:rPr>
              <w:t>IT</w:t>
            </w:r>
          </w:p>
          <w:p w14:paraId="0D41800E" w14:textId="77777777" w:rsidR="00B95315" w:rsidRPr="00307132" w:rsidRDefault="00B95315" w:rsidP="00D45994">
            <w:pPr>
              <w:jc w:val="center"/>
              <w:rPr>
                <w:lang w:val="en-US"/>
              </w:rPr>
            </w:pPr>
          </w:p>
          <w:p w14:paraId="24DA6238" w14:textId="6DA6083A" w:rsidR="00B95315" w:rsidRPr="00307132" w:rsidRDefault="00B95315" w:rsidP="00D45994">
            <w:pPr>
              <w:rPr>
                <w:lang w:val="en-US"/>
              </w:rPr>
            </w:pPr>
            <w:r w:rsidRPr="00307132">
              <w:rPr>
                <w:lang w:val="en-US"/>
              </w:rPr>
              <w:t>Key Perform</w:t>
            </w:r>
            <w:r w:rsidR="005A6960" w:rsidRPr="00307132">
              <w:rPr>
                <w:lang w:val="en-US"/>
              </w:rPr>
              <w:t>ance Indicators (KPI's) for 2019</w:t>
            </w:r>
          </w:p>
          <w:p w14:paraId="68F6D39A" w14:textId="77777777" w:rsidR="00B95315" w:rsidRPr="00C02247" w:rsidRDefault="00B95315" w:rsidP="00D45994">
            <w:pPr>
              <w:rPr>
                <w:lang w:val="en-US"/>
              </w:rPr>
            </w:pPr>
          </w:p>
          <w:p w14:paraId="2F557825" w14:textId="77777777" w:rsidR="005A6960" w:rsidRPr="00626056" w:rsidRDefault="005A6960" w:rsidP="004B24FF">
            <w:pPr>
              <w:pStyle w:val="a3"/>
              <w:numPr>
                <w:ilvl w:val="0"/>
                <w:numId w:val="31"/>
              </w:numPr>
              <w:contextualSpacing w:val="0"/>
              <w:rPr>
                <w:lang w:val="en-US"/>
              </w:rPr>
            </w:pPr>
            <w:r w:rsidRPr="003402C2">
              <w:rPr>
                <w:lang w:val="en-US"/>
              </w:rPr>
              <w:t>Satisfaction from intranet</w:t>
            </w:r>
            <w:r>
              <w:rPr>
                <w:lang w:val="en-US"/>
              </w:rPr>
              <w:t xml:space="preserve"> in 2019 compared to 2018 has increased by 0.3% and is significantly above the target by 4.3%</w:t>
            </w:r>
          </w:p>
          <w:p w14:paraId="7CEEE048" w14:textId="77777777" w:rsidR="005A6960" w:rsidRDefault="005A6960" w:rsidP="004B24FF">
            <w:pPr>
              <w:pStyle w:val="a3"/>
              <w:numPr>
                <w:ilvl w:val="0"/>
                <w:numId w:val="31"/>
              </w:numPr>
              <w:contextualSpacing w:val="0"/>
              <w:rPr>
                <w:lang w:val="en-US"/>
              </w:rPr>
            </w:pPr>
            <w:r>
              <w:rPr>
                <w:lang w:val="en-US"/>
              </w:rPr>
              <w:t>Satisfaction from internet and email in 2019 compared to 2018 has remained stable and at 1.6% above the target.</w:t>
            </w:r>
          </w:p>
          <w:p w14:paraId="731F16E0" w14:textId="77777777" w:rsidR="005A6960" w:rsidRDefault="005A6960" w:rsidP="004B24FF">
            <w:pPr>
              <w:pStyle w:val="a3"/>
              <w:numPr>
                <w:ilvl w:val="0"/>
                <w:numId w:val="31"/>
              </w:numPr>
              <w:contextualSpacing w:val="0"/>
              <w:rPr>
                <w:lang w:val="en-US"/>
              </w:rPr>
            </w:pPr>
            <w:r>
              <w:rPr>
                <w:lang w:val="en-US"/>
              </w:rPr>
              <w:t xml:space="preserve">Satisfaction from IT intervention in critical system </w:t>
            </w:r>
            <w:proofErr w:type="gramStart"/>
            <w:r>
              <w:rPr>
                <w:lang w:val="en-US"/>
              </w:rPr>
              <w:t>break-downs</w:t>
            </w:r>
            <w:proofErr w:type="gramEnd"/>
            <w:r>
              <w:rPr>
                <w:lang w:val="en-US"/>
              </w:rPr>
              <w:t xml:space="preserve"> or other situations in 2019 compared to 2018 has increased by 1% and has equalized the target at 91%.</w:t>
            </w:r>
          </w:p>
          <w:p w14:paraId="0ABD7ECC" w14:textId="77777777" w:rsidR="005A6960" w:rsidRDefault="005A6960" w:rsidP="005A6960">
            <w:pPr>
              <w:rPr>
                <w:lang w:val="en-US"/>
              </w:rPr>
            </w:pPr>
          </w:p>
          <w:p w14:paraId="22B60F7C" w14:textId="77777777" w:rsidR="005A6960" w:rsidRPr="00307132" w:rsidRDefault="005A6960" w:rsidP="005A6960">
            <w:pPr>
              <w:rPr>
                <w:lang w:val="en-US"/>
              </w:rPr>
            </w:pPr>
            <w:r w:rsidRPr="00307132">
              <w:rPr>
                <w:lang w:val="en-US"/>
              </w:rPr>
              <w:t>2019 Target Review:</w:t>
            </w:r>
          </w:p>
          <w:p w14:paraId="3D7CC471" w14:textId="77777777" w:rsidR="005A6960" w:rsidRPr="00307132" w:rsidRDefault="005A6960" w:rsidP="005A6960">
            <w:pPr>
              <w:rPr>
                <w:lang w:val="en-US"/>
              </w:rPr>
            </w:pPr>
          </w:p>
          <w:p w14:paraId="7688E5F5" w14:textId="77777777" w:rsidR="005A6960" w:rsidRPr="00307132" w:rsidRDefault="005A6960" w:rsidP="004B24FF">
            <w:pPr>
              <w:pStyle w:val="a3"/>
              <w:numPr>
                <w:ilvl w:val="0"/>
                <w:numId w:val="32"/>
              </w:numPr>
              <w:contextualSpacing w:val="0"/>
              <w:rPr>
                <w:lang w:val="en-US"/>
              </w:rPr>
            </w:pPr>
            <w:r w:rsidRPr="00307132">
              <w:rPr>
                <w:lang w:val="en-US"/>
              </w:rPr>
              <w:t>It was a high target, however we managed to increase the rate or keep it stable in each of the three indicators, so we consider 2019 as a successful year.</w:t>
            </w:r>
          </w:p>
          <w:p w14:paraId="7CEAF012" w14:textId="77777777" w:rsidR="005A6960" w:rsidRPr="00307132" w:rsidRDefault="005A6960" w:rsidP="004B24FF">
            <w:pPr>
              <w:pStyle w:val="a3"/>
              <w:numPr>
                <w:ilvl w:val="0"/>
                <w:numId w:val="32"/>
              </w:numPr>
              <w:contextualSpacing w:val="0"/>
              <w:rPr>
                <w:lang w:val="en-US"/>
              </w:rPr>
            </w:pPr>
            <w:r w:rsidRPr="00307132">
              <w:rPr>
                <w:lang w:val="en-US"/>
              </w:rPr>
              <w:t xml:space="preserve">In the </w:t>
            </w:r>
            <w:proofErr w:type="gramStart"/>
            <w:r w:rsidRPr="00307132">
              <w:rPr>
                <w:lang w:val="en-US"/>
              </w:rPr>
              <w:t>3rd</w:t>
            </w:r>
            <w:proofErr w:type="gramEnd"/>
            <w:r w:rsidRPr="00307132">
              <w:rPr>
                <w:lang w:val="en-US"/>
              </w:rPr>
              <w:t xml:space="preserve"> indicator, we achieved to equalize the rate difference from the target, as our goal was</w:t>
            </w:r>
            <w:r w:rsidRPr="00065ECA">
              <w:rPr>
                <w:lang w:val="en-US"/>
              </w:rPr>
              <w:t>,</w:t>
            </w:r>
            <w:r w:rsidRPr="00307132">
              <w:rPr>
                <w:lang w:val="en-US"/>
              </w:rPr>
              <w:t xml:space="preserve"> for the previous year.</w:t>
            </w:r>
          </w:p>
          <w:p w14:paraId="5C08DD58" w14:textId="77777777" w:rsidR="005A6960" w:rsidRPr="00307132" w:rsidRDefault="005A6960" w:rsidP="005A6960">
            <w:pPr>
              <w:rPr>
                <w:lang w:val="en-US"/>
              </w:rPr>
            </w:pPr>
          </w:p>
          <w:p w14:paraId="5B206E15" w14:textId="4DD3DCD5" w:rsidR="005A6960" w:rsidRPr="00307132" w:rsidRDefault="005A6960" w:rsidP="005A6960">
            <w:pPr>
              <w:rPr>
                <w:lang w:val="en-US"/>
              </w:rPr>
            </w:pPr>
            <w:r w:rsidRPr="00307132">
              <w:rPr>
                <w:lang w:val="en-US"/>
              </w:rPr>
              <w:t>Target 2020:</w:t>
            </w:r>
          </w:p>
          <w:p w14:paraId="062BF1CD" w14:textId="77777777" w:rsidR="005A6960" w:rsidRPr="00307132" w:rsidRDefault="005A6960" w:rsidP="005A6960">
            <w:pPr>
              <w:rPr>
                <w:lang w:val="en-US"/>
              </w:rPr>
            </w:pPr>
          </w:p>
          <w:p w14:paraId="5EE7F49A" w14:textId="77777777" w:rsidR="005A6960" w:rsidRPr="00307132" w:rsidRDefault="005A6960" w:rsidP="004B24FF">
            <w:pPr>
              <w:pStyle w:val="a3"/>
              <w:numPr>
                <w:ilvl w:val="0"/>
                <w:numId w:val="33"/>
              </w:numPr>
              <w:contextualSpacing w:val="0"/>
              <w:rPr>
                <w:lang w:val="en-US"/>
              </w:rPr>
            </w:pPr>
            <w:r w:rsidRPr="00307132">
              <w:rPr>
                <w:lang w:val="en-US"/>
              </w:rPr>
              <w:t xml:space="preserve">In the context of continuing staff training and new technological capabilities, and despite the already high levels of satisfaction we have been able to achieve, we believe that we can </w:t>
            </w:r>
            <w:r w:rsidRPr="00307132">
              <w:rPr>
                <w:lang w:val="en-US"/>
              </w:rPr>
              <w:lastRenderedPageBreak/>
              <w:t>successfully achieve both our minimum goal of maintaining our rates and basic goal to increase the indicators by 1%</w:t>
            </w:r>
          </w:p>
          <w:p w14:paraId="6559D5AE" w14:textId="77777777" w:rsidR="00B95315" w:rsidRPr="00307132" w:rsidRDefault="00B95315" w:rsidP="00D45994">
            <w:pPr>
              <w:jc w:val="center"/>
              <w:rPr>
                <w:lang w:val="en-US"/>
              </w:rPr>
            </w:pPr>
          </w:p>
          <w:p w14:paraId="42675013" w14:textId="77777777" w:rsidR="00B95315" w:rsidRPr="00307132" w:rsidRDefault="00B95315" w:rsidP="00D45994">
            <w:pPr>
              <w:jc w:val="center"/>
              <w:rPr>
                <w:b/>
                <w:i/>
                <w:u w:val="single"/>
                <w:lang w:val="en-US"/>
              </w:rPr>
            </w:pPr>
            <w:r w:rsidRPr="00307132">
              <w:rPr>
                <w:b/>
                <w:i/>
                <w:u w:val="single"/>
                <w:lang w:val="en-US"/>
              </w:rPr>
              <w:t>Finance</w:t>
            </w:r>
          </w:p>
          <w:p w14:paraId="56AF0559" w14:textId="77777777" w:rsidR="003E0D8E" w:rsidRPr="00307132" w:rsidRDefault="003E0D8E" w:rsidP="00D45994">
            <w:pPr>
              <w:jc w:val="left"/>
              <w:rPr>
                <w:lang w:val="en-US"/>
              </w:rPr>
            </w:pPr>
          </w:p>
          <w:p w14:paraId="1077B6E8" w14:textId="7B55096C" w:rsidR="00B95315" w:rsidRPr="00307132" w:rsidRDefault="003E0D8E" w:rsidP="00D45994">
            <w:pPr>
              <w:jc w:val="left"/>
              <w:rPr>
                <w:lang w:val="en-US"/>
              </w:rPr>
            </w:pPr>
            <w:r w:rsidRPr="00307132">
              <w:rPr>
                <w:lang w:val="en-US"/>
              </w:rPr>
              <w:t xml:space="preserve">The Company’s financial </w:t>
            </w:r>
            <w:r w:rsidR="00581F1E" w:rsidRPr="00307132">
              <w:rPr>
                <w:lang w:val="en-US"/>
              </w:rPr>
              <w:t xml:space="preserve">results </w:t>
            </w:r>
            <w:proofErr w:type="gramStart"/>
            <w:r w:rsidR="00581F1E" w:rsidRPr="00307132">
              <w:rPr>
                <w:lang w:val="en-US"/>
              </w:rPr>
              <w:t>have not been finalized</w:t>
            </w:r>
            <w:proofErr w:type="gramEnd"/>
            <w:r w:rsidR="00581F1E" w:rsidRPr="00307132">
              <w:rPr>
                <w:lang w:val="en-US"/>
              </w:rPr>
              <w:t xml:space="preserve"> </w:t>
            </w:r>
            <w:r w:rsidR="00307132">
              <w:rPr>
                <w:lang w:val="en-US"/>
              </w:rPr>
              <w:t xml:space="preserve">yet, </w:t>
            </w:r>
            <w:r w:rsidR="00581F1E" w:rsidRPr="00307132">
              <w:rPr>
                <w:lang w:val="en-US"/>
              </w:rPr>
              <w:t xml:space="preserve">as we await the results from the file we submitted for clearing </w:t>
            </w:r>
            <w:proofErr w:type="spellStart"/>
            <w:r w:rsidR="00581F1E" w:rsidRPr="00307132">
              <w:rPr>
                <w:lang w:val="en-US"/>
              </w:rPr>
              <w:t>clawback</w:t>
            </w:r>
            <w:proofErr w:type="spellEnd"/>
            <w:r w:rsidR="00581F1E" w:rsidRPr="00307132">
              <w:rPr>
                <w:lang w:val="en-US"/>
              </w:rPr>
              <w:t xml:space="preserve"> with investments for the fiscal year 2019.</w:t>
            </w:r>
          </w:p>
          <w:p w14:paraId="53D4B03C" w14:textId="7D5AF48C" w:rsidR="00AD4EA8" w:rsidRPr="005D2978" w:rsidRDefault="00AD4EA8" w:rsidP="005A6960">
            <w:pPr>
              <w:jc w:val="left"/>
              <w:rPr>
                <w:lang w:val="en-US"/>
              </w:rPr>
            </w:pPr>
          </w:p>
        </w:tc>
      </w:tr>
    </w:tbl>
    <w:p w14:paraId="6571B2F9" w14:textId="54F03B36" w:rsidR="00D45994" w:rsidRDefault="00D45994" w:rsidP="005900E2">
      <w:pPr>
        <w:rPr>
          <w:lang w:val="en-US"/>
        </w:rPr>
      </w:pPr>
    </w:p>
    <w:p w14:paraId="1F1C5F8F" w14:textId="77777777" w:rsidR="00846B41" w:rsidRPr="00DA4837" w:rsidRDefault="00846B41" w:rsidP="005900E2">
      <w:pPr>
        <w:rPr>
          <w:lang w:val="en-US"/>
        </w:rPr>
      </w:pPr>
    </w:p>
    <w:tbl>
      <w:tblPr>
        <w:tblStyle w:val="a7"/>
        <w:tblW w:w="9924" w:type="dxa"/>
        <w:tblInd w:w="-318" w:type="dxa"/>
        <w:tblLook w:val="04A0" w:firstRow="1" w:lastRow="0" w:firstColumn="1" w:lastColumn="0" w:noHBand="0" w:noVBand="1"/>
      </w:tblPr>
      <w:tblGrid>
        <w:gridCol w:w="814"/>
        <w:gridCol w:w="9110"/>
      </w:tblGrid>
      <w:tr w:rsidR="00D45994" w:rsidRPr="009B6D40" w14:paraId="5C8240D2" w14:textId="77777777" w:rsidTr="00D45994">
        <w:trPr>
          <w:trHeight w:val="454"/>
        </w:trPr>
        <w:tc>
          <w:tcPr>
            <w:tcW w:w="814" w:type="dxa"/>
            <w:tcBorders>
              <w:bottom w:val="single" w:sz="4" w:space="0" w:color="auto"/>
            </w:tcBorders>
            <w:shd w:val="clear" w:color="auto" w:fill="D9D9D9" w:themeFill="background1" w:themeFillShade="D9"/>
            <w:vAlign w:val="center"/>
          </w:tcPr>
          <w:p w14:paraId="3E2F9EA1" w14:textId="69357588" w:rsidR="00D45994" w:rsidRPr="005D2978" w:rsidRDefault="00847436" w:rsidP="00D45994">
            <w:pPr>
              <w:pStyle w:val="a9"/>
              <w:spacing w:line="240" w:lineRule="auto"/>
              <w:jc w:val="center"/>
              <w:rPr>
                <w:b/>
                <w:lang w:val="el-GR"/>
              </w:rPr>
            </w:pPr>
            <w:r>
              <w:rPr>
                <w:b/>
                <w:lang w:val="en-US"/>
              </w:rPr>
              <w:t>12</w:t>
            </w:r>
            <w:r w:rsidR="00D45994" w:rsidRPr="005D2978">
              <w:rPr>
                <w:b/>
                <w:lang w:val="el-GR"/>
              </w:rPr>
              <w:t>.</w:t>
            </w:r>
          </w:p>
        </w:tc>
        <w:tc>
          <w:tcPr>
            <w:tcW w:w="9110" w:type="dxa"/>
            <w:tcBorders>
              <w:bottom w:val="single" w:sz="4" w:space="0" w:color="auto"/>
            </w:tcBorders>
            <w:shd w:val="clear" w:color="auto" w:fill="D9D9D9" w:themeFill="background1" w:themeFillShade="D9"/>
            <w:vAlign w:val="center"/>
          </w:tcPr>
          <w:p w14:paraId="43E556BD" w14:textId="4EF73768" w:rsidR="00D45994" w:rsidRPr="005D2978" w:rsidRDefault="004B7866" w:rsidP="00D45994">
            <w:pPr>
              <w:pStyle w:val="a9"/>
              <w:spacing w:line="240" w:lineRule="auto"/>
              <w:jc w:val="center"/>
              <w:rPr>
                <w:rFonts w:asciiTheme="minorHAnsi" w:hAnsiTheme="minorHAnsi" w:cstheme="minorHAnsi"/>
                <w:b/>
                <w:szCs w:val="24"/>
                <w:lang w:val="el-GR"/>
              </w:rPr>
            </w:pPr>
            <w:r>
              <w:rPr>
                <w:rFonts w:asciiTheme="minorHAnsi" w:hAnsiTheme="minorHAnsi" w:cstheme="minorHAnsi"/>
                <w:b/>
                <w:szCs w:val="24"/>
                <w:lang w:val="el-GR"/>
              </w:rPr>
              <w:t>Επιδόσεις διεργασιών και συμμόρφωσης προϊόντων και υπηρεσιών</w:t>
            </w:r>
            <w:r w:rsidR="00D45994" w:rsidRPr="005D2978">
              <w:rPr>
                <w:rFonts w:asciiTheme="minorHAnsi" w:hAnsiTheme="minorHAnsi" w:cstheme="minorHAnsi"/>
                <w:b/>
                <w:szCs w:val="24"/>
                <w:lang w:val="el-GR"/>
              </w:rPr>
              <w:t xml:space="preserve"> – </w:t>
            </w:r>
          </w:p>
          <w:p w14:paraId="503D58BE" w14:textId="023B51D1" w:rsidR="00D45994" w:rsidRPr="00846B41" w:rsidRDefault="004B7866" w:rsidP="00D45994">
            <w:pPr>
              <w:pStyle w:val="a9"/>
              <w:spacing w:line="240" w:lineRule="auto"/>
              <w:jc w:val="center"/>
              <w:rPr>
                <w:b/>
                <w:lang w:val="en-US"/>
              </w:rPr>
            </w:pPr>
            <w:r>
              <w:rPr>
                <w:rFonts w:asciiTheme="minorHAnsi" w:hAnsiTheme="minorHAnsi" w:cstheme="minorHAnsi"/>
                <w:b/>
                <w:color w:val="0070C0"/>
                <w:szCs w:val="24"/>
              </w:rPr>
              <w:t xml:space="preserve">Process </w:t>
            </w:r>
            <w:r w:rsidR="00846B41">
              <w:rPr>
                <w:rFonts w:asciiTheme="minorHAnsi" w:hAnsiTheme="minorHAnsi" w:cstheme="minorHAnsi"/>
                <w:b/>
                <w:color w:val="0070C0"/>
                <w:szCs w:val="24"/>
                <w:lang w:val="en-US"/>
              </w:rPr>
              <w:t>performance and conformity of products and services</w:t>
            </w:r>
          </w:p>
        </w:tc>
      </w:tr>
      <w:tr w:rsidR="00D45994" w:rsidRPr="009B6D40" w14:paraId="036212E3" w14:textId="77777777" w:rsidTr="00D45994">
        <w:trPr>
          <w:trHeight w:val="454"/>
        </w:trPr>
        <w:tc>
          <w:tcPr>
            <w:tcW w:w="814" w:type="dxa"/>
            <w:shd w:val="clear" w:color="auto" w:fill="auto"/>
            <w:vAlign w:val="center"/>
          </w:tcPr>
          <w:p w14:paraId="0BFDA34A" w14:textId="77777777" w:rsidR="00D45994" w:rsidRPr="005D2978" w:rsidRDefault="00D45994" w:rsidP="00D45994">
            <w:pPr>
              <w:pStyle w:val="a9"/>
              <w:spacing w:line="240" w:lineRule="auto"/>
              <w:jc w:val="center"/>
              <w:rPr>
                <w:b/>
                <w:lang w:val="en-US"/>
              </w:rPr>
            </w:pPr>
          </w:p>
        </w:tc>
        <w:tc>
          <w:tcPr>
            <w:tcW w:w="9110" w:type="dxa"/>
            <w:shd w:val="clear" w:color="auto" w:fill="auto"/>
            <w:vAlign w:val="center"/>
          </w:tcPr>
          <w:p w14:paraId="5C22775E" w14:textId="77777777" w:rsidR="00846B41" w:rsidRDefault="00846B41" w:rsidP="00846B41">
            <w:pPr>
              <w:pStyle w:val="a9"/>
              <w:spacing w:line="240" w:lineRule="auto"/>
              <w:ind w:left="720"/>
              <w:rPr>
                <w:rFonts w:asciiTheme="minorHAnsi" w:hAnsiTheme="minorHAnsi" w:cstheme="minorHAnsi"/>
                <w:color w:val="FF0000"/>
                <w:sz w:val="20"/>
                <w:lang w:val="en-US"/>
              </w:rPr>
            </w:pPr>
          </w:p>
          <w:p w14:paraId="46CCBA05" w14:textId="4725216A" w:rsidR="00846B41" w:rsidRPr="00846B41" w:rsidRDefault="00846B41" w:rsidP="00846B41">
            <w:pPr>
              <w:pStyle w:val="a9"/>
              <w:spacing w:line="240" w:lineRule="auto"/>
              <w:rPr>
                <w:rFonts w:asciiTheme="minorHAnsi" w:hAnsiTheme="minorHAnsi" w:cstheme="minorHAnsi"/>
                <w:sz w:val="20"/>
                <w:lang w:val="en-US"/>
              </w:rPr>
            </w:pPr>
            <w:r w:rsidRPr="00846B41">
              <w:rPr>
                <w:rFonts w:asciiTheme="minorHAnsi" w:hAnsiTheme="minorHAnsi" w:cstheme="minorHAnsi"/>
                <w:sz w:val="20"/>
                <w:lang w:val="en-US"/>
              </w:rPr>
              <w:t>The process performance and conformity of products for 201</w:t>
            </w:r>
            <w:r w:rsidR="00E95B17">
              <w:rPr>
                <w:rFonts w:asciiTheme="minorHAnsi" w:hAnsiTheme="minorHAnsi" w:cstheme="minorHAnsi"/>
                <w:sz w:val="20"/>
                <w:lang w:val="en-US"/>
              </w:rPr>
              <w:t>9</w:t>
            </w:r>
            <w:r w:rsidRPr="00846B41">
              <w:rPr>
                <w:rFonts w:asciiTheme="minorHAnsi" w:hAnsiTheme="minorHAnsi" w:cstheme="minorHAnsi"/>
                <w:sz w:val="20"/>
                <w:lang w:val="en-US"/>
              </w:rPr>
              <w:t xml:space="preserve"> is as follows:</w:t>
            </w:r>
          </w:p>
          <w:p w14:paraId="46EE4F9F" w14:textId="77777777" w:rsidR="00846B41" w:rsidRPr="00846B41" w:rsidRDefault="00846B41" w:rsidP="00846B41">
            <w:pPr>
              <w:pStyle w:val="a9"/>
              <w:spacing w:line="240" w:lineRule="auto"/>
              <w:ind w:left="720"/>
              <w:rPr>
                <w:rFonts w:asciiTheme="minorHAnsi" w:hAnsiTheme="minorHAnsi" w:cstheme="minorHAnsi"/>
                <w:color w:val="FF0000"/>
                <w:sz w:val="20"/>
                <w:lang w:val="en-US"/>
              </w:rPr>
            </w:pPr>
          </w:p>
          <w:p w14:paraId="54CAF28C" w14:textId="414733A6" w:rsidR="00846B41" w:rsidRPr="00846B41" w:rsidRDefault="00846B41" w:rsidP="004B24FF">
            <w:pPr>
              <w:pStyle w:val="a9"/>
              <w:numPr>
                <w:ilvl w:val="0"/>
                <w:numId w:val="11"/>
              </w:numPr>
              <w:spacing w:line="240" w:lineRule="auto"/>
              <w:rPr>
                <w:rFonts w:asciiTheme="minorHAnsi" w:hAnsiTheme="minorHAnsi" w:cstheme="minorHAnsi"/>
                <w:color w:val="FF0000"/>
                <w:sz w:val="20"/>
                <w:lang w:val="el-GR"/>
              </w:rPr>
            </w:pPr>
            <w:proofErr w:type="spellStart"/>
            <w:r w:rsidRPr="00846B41">
              <w:rPr>
                <w:rFonts w:asciiTheme="minorHAnsi" w:hAnsiTheme="minorHAnsi" w:cstheme="minorHAnsi"/>
                <w:sz w:val="20"/>
                <w:lang w:val="en-US"/>
              </w:rPr>
              <w:t>Non conforming</w:t>
            </w:r>
            <w:proofErr w:type="spellEnd"/>
            <w:r w:rsidRPr="00846B41">
              <w:rPr>
                <w:rFonts w:asciiTheme="minorHAnsi" w:hAnsiTheme="minorHAnsi" w:cstheme="minorHAnsi"/>
                <w:sz w:val="20"/>
                <w:lang w:val="en-US"/>
              </w:rPr>
              <w:t xml:space="preserve"> products for 201</w:t>
            </w:r>
            <w:r w:rsidR="00E95B17">
              <w:rPr>
                <w:rFonts w:asciiTheme="minorHAnsi" w:hAnsiTheme="minorHAnsi" w:cstheme="minorHAnsi"/>
                <w:sz w:val="20"/>
                <w:lang w:val="en-US"/>
              </w:rPr>
              <w:t>9</w:t>
            </w:r>
            <w:r w:rsidRPr="00846B41">
              <w:rPr>
                <w:rFonts w:asciiTheme="minorHAnsi" w:hAnsiTheme="minorHAnsi" w:cstheme="minorHAnsi"/>
                <w:sz w:val="20"/>
                <w:lang w:val="en-US"/>
              </w:rPr>
              <w:t xml:space="preserve">:        - </w:t>
            </w:r>
          </w:p>
          <w:p w14:paraId="08C7CEE3" w14:textId="77777777" w:rsidR="00846B41" w:rsidRPr="00846B41" w:rsidRDefault="00846B41" w:rsidP="00846B41">
            <w:pPr>
              <w:pStyle w:val="a9"/>
              <w:spacing w:line="240" w:lineRule="auto"/>
              <w:ind w:left="720"/>
              <w:rPr>
                <w:rFonts w:asciiTheme="minorHAnsi" w:hAnsiTheme="minorHAnsi" w:cstheme="minorHAnsi"/>
                <w:color w:val="FF0000"/>
                <w:sz w:val="20"/>
                <w:lang w:val="el-GR"/>
              </w:rPr>
            </w:pPr>
          </w:p>
          <w:p w14:paraId="74588EC3" w14:textId="4519CEBE" w:rsidR="00846B41" w:rsidRPr="00846B41" w:rsidRDefault="00846B41" w:rsidP="004B24FF">
            <w:pPr>
              <w:pStyle w:val="a9"/>
              <w:numPr>
                <w:ilvl w:val="0"/>
                <w:numId w:val="11"/>
              </w:numPr>
              <w:spacing w:line="240" w:lineRule="auto"/>
              <w:rPr>
                <w:rFonts w:asciiTheme="minorHAnsi" w:hAnsiTheme="minorHAnsi" w:cstheme="minorHAnsi"/>
                <w:color w:val="FF0000"/>
                <w:sz w:val="20"/>
                <w:lang w:val="en-US"/>
              </w:rPr>
            </w:pPr>
            <w:proofErr w:type="spellStart"/>
            <w:r w:rsidRPr="00846B41">
              <w:rPr>
                <w:rFonts w:asciiTheme="minorHAnsi" w:hAnsiTheme="minorHAnsi" w:cstheme="minorHAnsi"/>
                <w:sz w:val="20"/>
                <w:lang w:val="en-US"/>
              </w:rPr>
              <w:t>Non conforming</w:t>
            </w:r>
            <w:proofErr w:type="spellEnd"/>
            <w:r w:rsidRPr="00846B41">
              <w:rPr>
                <w:rFonts w:asciiTheme="minorHAnsi" w:hAnsiTheme="minorHAnsi" w:cstheme="minorHAnsi"/>
                <w:sz w:val="20"/>
                <w:lang w:val="en-US"/>
              </w:rPr>
              <w:t xml:space="preserve"> starting materials for 201</w:t>
            </w:r>
            <w:r w:rsidR="00E95B17">
              <w:rPr>
                <w:rFonts w:asciiTheme="minorHAnsi" w:hAnsiTheme="minorHAnsi" w:cstheme="minorHAnsi"/>
                <w:sz w:val="20"/>
                <w:lang w:val="en-US"/>
              </w:rPr>
              <w:t>9</w:t>
            </w:r>
            <w:r w:rsidRPr="00846B41">
              <w:rPr>
                <w:rFonts w:asciiTheme="minorHAnsi" w:hAnsiTheme="minorHAnsi" w:cstheme="minorHAnsi"/>
                <w:sz w:val="20"/>
                <w:lang w:val="en-US"/>
              </w:rPr>
              <w:t xml:space="preserve">:       -   </w:t>
            </w:r>
          </w:p>
          <w:p w14:paraId="0469C6CE" w14:textId="77777777" w:rsidR="00846B41" w:rsidRPr="00846B41" w:rsidRDefault="00846B41" w:rsidP="00846B41">
            <w:pPr>
              <w:rPr>
                <w:lang w:val="en-US"/>
              </w:rPr>
            </w:pPr>
          </w:p>
          <w:p w14:paraId="36E8825F" w14:textId="19F4E369" w:rsidR="00846B41" w:rsidRPr="00846B41" w:rsidRDefault="00846B41" w:rsidP="004B24FF">
            <w:pPr>
              <w:pStyle w:val="a3"/>
              <w:numPr>
                <w:ilvl w:val="0"/>
                <w:numId w:val="11"/>
              </w:numPr>
              <w:rPr>
                <w:lang w:val="en-US"/>
              </w:rPr>
            </w:pPr>
            <w:proofErr w:type="spellStart"/>
            <w:r w:rsidRPr="00846B41">
              <w:rPr>
                <w:rFonts w:asciiTheme="minorHAnsi" w:hAnsiTheme="minorHAnsi" w:cstheme="minorHAnsi"/>
                <w:lang w:val="en-US"/>
              </w:rPr>
              <w:t>Non conforming</w:t>
            </w:r>
            <w:proofErr w:type="spellEnd"/>
            <w:r w:rsidRPr="00846B41">
              <w:rPr>
                <w:rFonts w:asciiTheme="minorHAnsi" w:hAnsiTheme="minorHAnsi" w:cstheme="minorHAnsi"/>
                <w:lang w:val="en-US"/>
              </w:rPr>
              <w:t xml:space="preserve"> packaging materials for 201</w:t>
            </w:r>
            <w:r w:rsidR="00E95B17">
              <w:rPr>
                <w:rFonts w:asciiTheme="minorHAnsi" w:hAnsiTheme="minorHAnsi" w:cstheme="minorHAnsi"/>
                <w:lang w:val="en-US"/>
              </w:rPr>
              <w:t>9</w:t>
            </w:r>
            <w:r w:rsidRPr="00846B41">
              <w:rPr>
                <w:rFonts w:asciiTheme="minorHAnsi" w:hAnsiTheme="minorHAnsi" w:cstheme="minorHAnsi"/>
                <w:lang w:val="en-US"/>
              </w:rPr>
              <w:t>:       -</w:t>
            </w:r>
          </w:p>
          <w:p w14:paraId="4287B1EC" w14:textId="77777777" w:rsidR="00846B41" w:rsidRPr="00846B41" w:rsidRDefault="00846B41" w:rsidP="00846B41">
            <w:pPr>
              <w:pStyle w:val="a3"/>
              <w:rPr>
                <w:rFonts w:asciiTheme="minorHAnsi" w:hAnsiTheme="minorHAnsi" w:cstheme="minorHAnsi"/>
                <w:lang w:val="en-US"/>
              </w:rPr>
            </w:pPr>
          </w:p>
          <w:p w14:paraId="6D3A9840" w14:textId="260CCC05" w:rsidR="00846B41" w:rsidRPr="00846B41" w:rsidRDefault="00846B41" w:rsidP="004B24FF">
            <w:pPr>
              <w:pStyle w:val="a3"/>
              <w:numPr>
                <w:ilvl w:val="0"/>
                <w:numId w:val="11"/>
              </w:numPr>
              <w:rPr>
                <w:lang w:val="en-US"/>
              </w:rPr>
            </w:pPr>
            <w:r w:rsidRPr="00846B41">
              <w:rPr>
                <w:rFonts w:asciiTheme="minorHAnsi" w:hAnsiTheme="minorHAnsi" w:cstheme="minorHAnsi"/>
                <w:lang w:val="en-US"/>
              </w:rPr>
              <w:t>Product recalls for 201</w:t>
            </w:r>
            <w:r w:rsidR="00E95B17">
              <w:rPr>
                <w:rFonts w:asciiTheme="minorHAnsi" w:hAnsiTheme="minorHAnsi" w:cstheme="minorHAnsi"/>
                <w:lang w:val="en-US"/>
              </w:rPr>
              <w:t>9</w:t>
            </w:r>
            <w:r w:rsidR="005A6960">
              <w:rPr>
                <w:rFonts w:asciiTheme="minorHAnsi" w:hAnsiTheme="minorHAnsi" w:cstheme="minorHAnsi"/>
                <w:lang w:val="en-US"/>
              </w:rPr>
              <w:t>: 1</w:t>
            </w:r>
            <w:r w:rsidRPr="00846B41">
              <w:rPr>
                <w:rFonts w:asciiTheme="minorHAnsi" w:hAnsiTheme="minorHAnsi" w:cstheme="minorHAnsi"/>
                <w:lang w:val="en-US"/>
              </w:rPr>
              <w:t xml:space="preserve"> </w:t>
            </w:r>
            <w:r w:rsidR="003E0D8E">
              <w:rPr>
                <w:rFonts w:asciiTheme="minorHAnsi" w:hAnsiTheme="minorHAnsi" w:cstheme="minorHAnsi"/>
                <w:lang w:val="en-US"/>
              </w:rPr>
              <w:t>– ZOLIDEN Lot:</w:t>
            </w:r>
            <w:r w:rsidR="00307132">
              <w:rPr>
                <w:rFonts w:asciiTheme="minorHAnsi" w:hAnsiTheme="minorHAnsi" w:cstheme="minorHAnsi"/>
                <w:lang w:val="en-US"/>
              </w:rPr>
              <w:t xml:space="preserve"> </w:t>
            </w:r>
            <w:r w:rsidR="003E0D8E">
              <w:rPr>
                <w:rFonts w:asciiTheme="minorHAnsi" w:hAnsiTheme="minorHAnsi" w:cstheme="minorHAnsi"/>
                <w:lang w:val="en-US"/>
              </w:rPr>
              <w:t>19-001, due to UQUIFA’s API, ranitidine.</w:t>
            </w:r>
          </w:p>
          <w:p w14:paraId="145B0882" w14:textId="62333195" w:rsidR="00D45994" w:rsidRPr="00846B41" w:rsidRDefault="00D45994" w:rsidP="004B7866">
            <w:pPr>
              <w:pStyle w:val="a9"/>
              <w:spacing w:line="240" w:lineRule="auto"/>
              <w:ind w:left="638"/>
              <w:rPr>
                <w:rFonts w:asciiTheme="minorHAnsi" w:hAnsiTheme="minorHAnsi" w:cstheme="minorHAnsi"/>
                <w:b/>
                <w:lang w:val="en-US"/>
              </w:rPr>
            </w:pPr>
          </w:p>
        </w:tc>
      </w:tr>
    </w:tbl>
    <w:p w14:paraId="12A1FCF0" w14:textId="3C3583C1" w:rsidR="00AD4EA8" w:rsidRDefault="004464FA" w:rsidP="00847436">
      <w:pPr>
        <w:rPr>
          <w:lang w:val="en-US"/>
        </w:rPr>
      </w:pPr>
      <w:r>
        <w:rPr>
          <w:lang w:val="en-US"/>
        </w:rPr>
        <w:t xml:space="preserve"> </w:t>
      </w:r>
    </w:p>
    <w:p w14:paraId="6C0C548F" w14:textId="01DFD04C" w:rsidR="007223B3" w:rsidRDefault="007223B3" w:rsidP="00847436">
      <w:pPr>
        <w:rPr>
          <w:lang w:val="en-US"/>
        </w:rPr>
      </w:pPr>
    </w:p>
    <w:p w14:paraId="0246AA16" w14:textId="11D4F52E" w:rsidR="007223B3" w:rsidRDefault="007223B3" w:rsidP="00847436">
      <w:pPr>
        <w:rPr>
          <w:lang w:val="en-US"/>
        </w:rPr>
      </w:pPr>
    </w:p>
    <w:p w14:paraId="31CEB3A3" w14:textId="77777777" w:rsidR="007223B3" w:rsidRDefault="007223B3" w:rsidP="00847436">
      <w:pPr>
        <w:rPr>
          <w:lang w:val="en-US"/>
        </w:rPr>
      </w:pPr>
    </w:p>
    <w:p w14:paraId="2CBC523A" w14:textId="77777777" w:rsidR="00A55BE4" w:rsidRPr="00F1677B" w:rsidRDefault="00A55BE4" w:rsidP="00A55BE4">
      <w:pPr>
        <w:rPr>
          <w:lang w:val="en-US"/>
        </w:rPr>
      </w:pPr>
    </w:p>
    <w:tbl>
      <w:tblPr>
        <w:tblStyle w:val="a7"/>
        <w:tblW w:w="9924" w:type="dxa"/>
        <w:tblInd w:w="-318" w:type="dxa"/>
        <w:tblLook w:val="04A0" w:firstRow="1" w:lastRow="0" w:firstColumn="1" w:lastColumn="0" w:noHBand="0" w:noVBand="1"/>
      </w:tblPr>
      <w:tblGrid>
        <w:gridCol w:w="814"/>
        <w:gridCol w:w="9110"/>
      </w:tblGrid>
      <w:tr w:rsidR="00A55BE4" w:rsidRPr="009B6D40" w14:paraId="6B144967" w14:textId="77777777" w:rsidTr="009B0760">
        <w:trPr>
          <w:trHeight w:val="454"/>
        </w:trPr>
        <w:tc>
          <w:tcPr>
            <w:tcW w:w="814" w:type="dxa"/>
            <w:tcBorders>
              <w:bottom w:val="single" w:sz="4" w:space="0" w:color="auto"/>
            </w:tcBorders>
            <w:shd w:val="clear" w:color="auto" w:fill="D9D9D9" w:themeFill="background1" w:themeFillShade="D9"/>
            <w:vAlign w:val="center"/>
          </w:tcPr>
          <w:p w14:paraId="4FAB421A" w14:textId="18D8B917" w:rsidR="00A55BE4" w:rsidRPr="005D2978" w:rsidRDefault="00847436" w:rsidP="009B0760">
            <w:pPr>
              <w:pStyle w:val="a9"/>
              <w:spacing w:line="240" w:lineRule="auto"/>
              <w:jc w:val="center"/>
              <w:rPr>
                <w:b/>
                <w:szCs w:val="24"/>
                <w:lang w:val="el-GR"/>
              </w:rPr>
            </w:pPr>
            <w:r>
              <w:rPr>
                <w:b/>
                <w:szCs w:val="24"/>
                <w:lang w:val="el-GR"/>
              </w:rPr>
              <w:t>13</w:t>
            </w:r>
            <w:r w:rsidR="00A55BE4" w:rsidRPr="005D2978">
              <w:rPr>
                <w:b/>
                <w:szCs w:val="24"/>
                <w:lang w:val="el-GR"/>
              </w:rPr>
              <w:t>.</w:t>
            </w:r>
          </w:p>
        </w:tc>
        <w:tc>
          <w:tcPr>
            <w:tcW w:w="9110" w:type="dxa"/>
            <w:tcBorders>
              <w:bottom w:val="single" w:sz="4" w:space="0" w:color="auto"/>
            </w:tcBorders>
            <w:shd w:val="clear" w:color="auto" w:fill="D9D9D9" w:themeFill="background1" w:themeFillShade="D9"/>
            <w:vAlign w:val="center"/>
          </w:tcPr>
          <w:p w14:paraId="7813C0C6" w14:textId="1BCDDA31" w:rsidR="00A55BE4" w:rsidRPr="005D2978" w:rsidRDefault="000C7A04" w:rsidP="009B0760">
            <w:pPr>
              <w:pStyle w:val="a9"/>
              <w:spacing w:line="240" w:lineRule="auto"/>
              <w:jc w:val="center"/>
              <w:rPr>
                <w:rFonts w:asciiTheme="minorHAnsi" w:hAnsiTheme="minorHAnsi" w:cstheme="minorHAnsi"/>
                <w:b/>
                <w:szCs w:val="24"/>
                <w:lang w:val="el-GR"/>
              </w:rPr>
            </w:pPr>
            <w:r>
              <w:rPr>
                <w:rFonts w:asciiTheme="minorHAnsi" w:hAnsiTheme="minorHAnsi" w:cstheme="minorHAnsi"/>
                <w:b/>
                <w:szCs w:val="24"/>
                <w:lang w:val="el-GR"/>
              </w:rPr>
              <w:t xml:space="preserve">Επιδόσεις Εξωτερικών </w:t>
            </w:r>
            <w:proofErr w:type="spellStart"/>
            <w:r>
              <w:rPr>
                <w:rFonts w:asciiTheme="minorHAnsi" w:hAnsiTheme="minorHAnsi" w:cstheme="minorHAnsi"/>
                <w:b/>
                <w:szCs w:val="24"/>
                <w:lang w:val="el-GR"/>
              </w:rPr>
              <w:t>Παρόχων</w:t>
            </w:r>
            <w:proofErr w:type="spellEnd"/>
            <w:r>
              <w:rPr>
                <w:rFonts w:asciiTheme="minorHAnsi" w:hAnsiTheme="minorHAnsi" w:cstheme="minorHAnsi"/>
                <w:b/>
                <w:szCs w:val="24"/>
                <w:lang w:val="el-GR"/>
              </w:rPr>
              <w:t xml:space="preserve"> - </w:t>
            </w:r>
            <w:r w:rsidR="00A55BE4" w:rsidRPr="005D2978">
              <w:rPr>
                <w:rFonts w:asciiTheme="minorHAnsi" w:hAnsiTheme="minorHAnsi" w:cstheme="minorHAnsi"/>
                <w:b/>
                <w:szCs w:val="24"/>
                <w:lang w:val="el-GR"/>
              </w:rPr>
              <w:t xml:space="preserve">Αξιολόγηση </w:t>
            </w:r>
            <w:r w:rsidRPr="005D2978">
              <w:rPr>
                <w:rFonts w:asciiTheme="minorHAnsi" w:hAnsiTheme="minorHAnsi" w:cstheme="minorHAnsi"/>
                <w:b/>
                <w:szCs w:val="24"/>
                <w:lang w:val="el-GR"/>
              </w:rPr>
              <w:t xml:space="preserve">Προμηθευτών </w:t>
            </w:r>
            <w:r w:rsidR="00A55BE4" w:rsidRPr="005D2978">
              <w:rPr>
                <w:rFonts w:asciiTheme="minorHAnsi" w:hAnsiTheme="minorHAnsi" w:cstheme="minorHAnsi"/>
                <w:b/>
                <w:szCs w:val="24"/>
                <w:lang w:val="el-GR"/>
              </w:rPr>
              <w:t xml:space="preserve">&amp; Συνεργατών – </w:t>
            </w:r>
          </w:p>
          <w:p w14:paraId="28D76A43" w14:textId="251E2920" w:rsidR="00A55BE4" w:rsidRPr="000C7A04" w:rsidRDefault="000C7A04" w:rsidP="009B0760">
            <w:pPr>
              <w:pStyle w:val="a9"/>
              <w:spacing w:line="240" w:lineRule="auto"/>
              <w:jc w:val="center"/>
              <w:rPr>
                <w:b/>
                <w:szCs w:val="24"/>
                <w:lang w:val="en-US"/>
              </w:rPr>
            </w:pPr>
            <w:r>
              <w:rPr>
                <w:rFonts w:asciiTheme="minorHAnsi" w:hAnsiTheme="minorHAnsi" w:cstheme="minorHAnsi"/>
                <w:b/>
                <w:color w:val="0070C0"/>
                <w:szCs w:val="24"/>
                <w:lang w:val="en-US"/>
              </w:rPr>
              <w:t xml:space="preserve">Performance of External Providers - </w:t>
            </w:r>
            <w:r w:rsidR="00A55BE4" w:rsidRPr="005D2978">
              <w:rPr>
                <w:rFonts w:asciiTheme="minorHAnsi" w:hAnsiTheme="minorHAnsi" w:cstheme="minorHAnsi"/>
                <w:b/>
                <w:color w:val="0070C0"/>
                <w:szCs w:val="24"/>
              </w:rPr>
              <w:t>Supplier</w:t>
            </w:r>
            <w:r w:rsidR="00A55BE4" w:rsidRPr="000C7A04">
              <w:rPr>
                <w:rFonts w:asciiTheme="minorHAnsi" w:hAnsiTheme="minorHAnsi" w:cstheme="minorHAnsi"/>
                <w:b/>
                <w:color w:val="0070C0"/>
                <w:szCs w:val="24"/>
                <w:lang w:val="en-US"/>
              </w:rPr>
              <w:t xml:space="preserve"> &amp; </w:t>
            </w:r>
            <w:r w:rsidR="00A55BE4" w:rsidRPr="005D2978">
              <w:rPr>
                <w:rFonts w:asciiTheme="minorHAnsi" w:hAnsiTheme="minorHAnsi" w:cstheme="minorHAnsi"/>
                <w:b/>
                <w:color w:val="0070C0"/>
                <w:szCs w:val="24"/>
              </w:rPr>
              <w:t>Vendor</w:t>
            </w:r>
            <w:r w:rsidR="00A55BE4" w:rsidRPr="000C7A04">
              <w:rPr>
                <w:rFonts w:asciiTheme="minorHAnsi" w:hAnsiTheme="minorHAnsi" w:cstheme="minorHAnsi"/>
                <w:b/>
                <w:color w:val="0070C0"/>
                <w:szCs w:val="24"/>
                <w:lang w:val="en-US"/>
              </w:rPr>
              <w:t xml:space="preserve"> </w:t>
            </w:r>
            <w:r w:rsidR="00A55BE4" w:rsidRPr="005D2978">
              <w:rPr>
                <w:rFonts w:asciiTheme="minorHAnsi" w:hAnsiTheme="minorHAnsi" w:cstheme="minorHAnsi"/>
                <w:b/>
                <w:color w:val="0070C0"/>
                <w:szCs w:val="24"/>
              </w:rPr>
              <w:t>Evaluation</w:t>
            </w:r>
          </w:p>
        </w:tc>
      </w:tr>
      <w:tr w:rsidR="00A55BE4" w:rsidRPr="009B6D40" w14:paraId="59220257" w14:textId="77777777" w:rsidTr="009B0760">
        <w:trPr>
          <w:trHeight w:val="454"/>
        </w:trPr>
        <w:tc>
          <w:tcPr>
            <w:tcW w:w="814" w:type="dxa"/>
            <w:shd w:val="clear" w:color="auto" w:fill="auto"/>
            <w:vAlign w:val="center"/>
          </w:tcPr>
          <w:p w14:paraId="0450F60C" w14:textId="77777777" w:rsidR="00A55BE4" w:rsidRPr="000C7A04" w:rsidRDefault="00A55BE4" w:rsidP="009B0760">
            <w:pPr>
              <w:pStyle w:val="a9"/>
              <w:spacing w:line="240" w:lineRule="auto"/>
              <w:jc w:val="center"/>
              <w:rPr>
                <w:b/>
                <w:szCs w:val="24"/>
                <w:lang w:val="en-US"/>
              </w:rPr>
            </w:pPr>
          </w:p>
        </w:tc>
        <w:tc>
          <w:tcPr>
            <w:tcW w:w="9110" w:type="dxa"/>
            <w:shd w:val="clear" w:color="auto" w:fill="auto"/>
            <w:vAlign w:val="center"/>
          </w:tcPr>
          <w:p w14:paraId="30FBE721" w14:textId="77777777" w:rsidR="00A55BE4" w:rsidRPr="000C7A04" w:rsidRDefault="00A55BE4" w:rsidP="009B0760">
            <w:pPr>
              <w:pStyle w:val="a9"/>
              <w:spacing w:line="240" w:lineRule="auto"/>
              <w:jc w:val="left"/>
              <w:rPr>
                <w:rFonts w:asciiTheme="minorHAnsi" w:hAnsiTheme="minorHAnsi" w:cstheme="minorHAnsi"/>
                <w:color w:val="000000" w:themeColor="text1"/>
                <w:sz w:val="20"/>
                <w:szCs w:val="24"/>
                <w:lang w:val="en-US"/>
              </w:rPr>
            </w:pPr>
          </w:p>
          <w:p w14:paraId="26A10FFB" w14:textId="558A94B7" w:rsidR="00993966" w:rsidRDefault="00A55BE4" w:rsidP="000044A1">
            <w:pPr>
              <w:pStyle w:val="a9"/>
              <w:spacing w:line="240" w:lineRule="auto"/>
              <w:jc w:val="left"/>
              <w:rPr>
                <w:rFonts w:asciiTheme="minorHAnsi" w:hAnsiTheme="minorHAnsi" w:cstheme="minorHAnsi"/>
                <w:color w:val="000000" w:themeColor="text1"/>
                <w:sz w:val="20"/>
                <w:szCs w:val="24"/>
                <w:lang w:val="en-US"/>
              </w:rPr>
            </w:pPr>
            <w:r w:rsidRPr="000044A1">
              <w:rPr>
                <w:rFonts w:asciiTheme="minorHAnsi" w:hAnsiTheme="minorHAnsi" w:cstheme="minorHAnsi"/>
                <w:color w:val="000000" w:themeColor="text1"/>
                <w:sz w:val="20"/>
                <w:szCs w:val="24"/>
                <w:lang w:val="en-US"/>
              </w:rPr>
              <w:t>The evaluations o</w:t>
            </w:r>
            <w:r w:rsidR="000044A1">
              <w:rPr>
                <w:rFonts w:asciiTheme="minorHAnsi" w:hAnsiTheme="minorHAnsi" w:cstheme="minorHAnsi"/>
                <w:color w:val="000000" w:themeColor="text1"/>
                <w:sz w:val="20"/>
                <w:szCs w:val="24"/>
                <w:lang w:val="en-US"/>
              </w:rPr>
              <w:t xml:space="preserve">f </w:t>
            </w:r>
            <w:r w:rsidR="00993966">
              <w:rPr>
                <w:rFonts w:asciiTheme="minorHAnsi" w:hAnsiTheme="minorHAnsi" w:cstheme="minorHAnsi"/>
                <w:color w:val="000000" w:themeColor="text1"/>
                <w:sz w:val="20"/>
                <w:szCs w:val="24"/>
                <w:lang w:val="en-US"/>
              </w:rPr>
              <w:t xml:space="preserve">Suppliers </w:t>
            </w:r>
            <w:r w:rsidR="000044A1">
              <w:rPr>
                <w:rFonts w:asciiTheme="minorHAnsi" w:hAnsiTheme="minorHAnsi" w:cstheme="minorHAnsi"/>
                <w:color w:val="000000" w:themeColor="text1"/>
                <w:sz w:val="20"/>
                <w:szCs w:val="24"/>
                <w:lang w:val="en-US"/>
              </w:rPr>
              <w:t>takes place in the 1</w:t>
            </w:r>
            <w:r w:rsidR="000044A1">
              <w:rPr>
                <w:rFonts w:asciiTheme="minorHAnsi" w:hAnsiTheme="minorHAnsi" w:cstheme="minorHAnsi"/>
                <w:color w:val="000000" w:themeColor="text1"/>
                <w:sz w:val="20"/>
                <w:szCs w:val="24"/>
                <w:vertAlign w:val="superscript"/>
                <w:lang w:val="en-US"/>
              </w:rPr>
              <w:t>st</w:t>
            </w:r>
            <w:r w:rsidRPr="000044A1">
              <w:rPr>
                <w:rFonts w:asciiTheme="minorHAnsi" w:hAnsiTheme="minorHAnsi" w:cstheme="minorHAnsi"/>
                <w:color w:val="000000" w:themeColor="text1"/>
                <w:sz w:val="20"/>
                <w:szCs w:val="24"/>
                <w:lang w:val="en-US"/>
              </w:rPr>
              <w:t xml:space="preserve"> </w:t>
            </w:r>
            <w:r w:rsidR="00993966">
              <w:rPr>
                <w:rFonts w:asciiTheme="minorHAnsi" w:hAnsiTheme="minorHAnsi" w:cstheme="minorHAnsi"/>
                <w:color w:val="000000" w:themeColor="text1"/>
                <w:sz w:val="20"/>
                <w:szCs w:val="24"/>
                <w:lang w:val="en-US"/>
              </w:rPr>
              <w:t>trimester</w:t>
            </w:r>
            <w:r w:rsidRPr="000044A1">
              <w:rPr>
                <w:rFonts w:asciiTheme="minorHAnsi" w:hAnsiTheme="minorHAnsi" w:cstheme="minorHAnsi"/>
                <w:color w:val="000000" w:themeColor="text1"/>
                <w:sz w:val="20"/>
                <w:szCs w:val="24"/>
                <w:lang w:val="en-US"/>
              </w:rPr>
              <w:t xml:space="preserve"> of each year.  </w:t>
            </w:r>
          </w:p>
          <w:p w14:paraId="1121F4EE" w14:textId="77777777" w:rsidR="00993966" w:rsidRDefault="00993966" w:rsidP="000044A1">
            <w:pPr>
              <w:pStyle w:val="a9"/>
              <w:spacing w:line="240" w:lineRule="auto"/>
              <w:jc w:val="left"/>
              <w:rPr>
                <w:rFonts w:asciiTheme="minorHAnsi" w:hAnsiTheme="minorHAnsi" w:cstheme="minorHAnsi"/>
                <w:color w:val="000000" w:themeColor="text1"/>
                <w:sz w:val="20"/>
                <w:szCs w:val="24"/>
                <w:lang w:val="en-US"/>
              </w:rPr>
            </w:pPr>
          </w:p>
          <w:p w14:paraId="09711C9B" w14:textId="25F06F3C" w:rsidR="00A55BE4" w:rsidRDefault="000044A1" w:rsidP="000044A1">
            <w:pPr>
              <w:pStyle w:val="a9"/>
              <w:spacing w:line="240" w:lineRule="auto"/>
              <w:jc w:val="left"/>
              <w:rPr>
                <w:rFonts w:asciiTheme="minorHAnsi" w:hAnsiTheme="minorHAnsi" w:cstheme="minorHAnsi"/>
                <w:color w:val="000000" w:themeColor="text1"/>
                <w:sz w:val="20"/>
                <w:szCs w:val="24"/>
                <w:lang w:val="en-US"/>
              </w:rPr>
            </w:pPr>
            <w:r>
              <w:rPr>
                <w:rFonts w:asciiTheme="minorHAnsi" w:hAnsiTheme="minorHAnsi" w:cstheme="minorHAnsi"/>
                <w:color w:val="000000" w:themeColor="text1"/>
                <w:sz w:val="20"/>
                <w:szCs w:val="24"/>
                <w:lang w:val="en-US"/>
              </w:rPr>
              <w:t xml:space="preserve">All </w:t>
            </w:r>
            <w:r w:rsidR="00993966">
              <w:rPr>
                <w:rFonts w:asciiTheme="minorHAnsi" w:hAnsiTheme="minorHAnsi" w:cstheme="minorHAnsi"/>
                <w:color w:val="000000" w:themeColor="text1"/>
                <w:sz w:val="20"/>
                <w:szCs w:val="24"/>
                <w:lang w:val="en-US"/>
              </w:rPr>
              <w:t xml:space="preserve">Suppliers </w:t>
            </w:r>
            <w:r>
              <w:rPr>
                <w:rFonts w:asciiTheme="minorHAnsi" w:hAnsiTheme="minorHAnsi" w:cstheme="minorHAnsi"/>
                <w:color w:val="000000" w:themeColor="text1"/>
                <w:sz w:val="20"/>
                <w:szCs w:val="24"/>
                <w:lang w:val="en-US"/>
              </w:rPr>
              <w:t xml:space="preserve">and </w:t>
            </w:r>
            <w:r w:rsidR="00993966">
              <w:rPr>
                <w:rFonts w:asciiTheme="minorHAnsi" w:hAnsiTheme="minorHAnsi" w:cstheme="minorHAnsi"/>
                <w:color w:val="000000" w:themeColor="text1"/>
                <w:sz w:val="20"/>
                <w:szCs w:val="24"/>
                <w:lang w:val="en-US"/>
              </w:rPr>
              <w:t xml:space="preserve">Vendors’ </w:t>
            </w:r>
            <w:r w:rsidR="00E95B17">
              <w:rPr>
                <w:rFonts w:asciiTheme="minorHAnsi" w:hAnsiTheme="minorHAnsi" w:cstheme="minorHAnsi"/>
                <w:color w:val="000000" w:themeColor="text1"/>
                <w:sz w:val="20"/>
                <w:szCs w:val="24"/>
                <w:lang w:val="en-US"/>
              </w:rPr>
              <w:t>evaluations for 2019</w:t>
            </w:r>
            <w:r w:rsidR="00A55BE4" w:rsidRPr="000044A1">
              <w:rPr>
                <w:rFonts w:asciiTheme="minorHAnsi" w:hAnsiTheme="minorHAnsi" w:cstheme="minorHAnsi"/>
                <w:color w:val="000000" w:themeColor="text1"/>
                <w:sz w:val="20"/>
                <w:szCs w:val="24"/>
                <w:lang w:val="en-US"/>
              </w:rPr>
              <w:t xml:space="preserve"> were successfully completed.</w:t>
            </w:r>
          </w:p>
          <w:p w14:paraId="4ADE9C61" w14:textId="4812847A" w:rsidR="00993966" w:rsidRPr="000044A1" w:rsidRDefault="00993966" w:rsidP="000044A1">
            <w:pPr>
              <w:pStyle w:val="a9"/>
              <w:spacing w:line="240" w:lineRule="auto"/>
              <w:jc w:val="left"/>
              <w:rPr>
                <w:rFonts w:asciiTheme="minorHAnsi" w:hAnsiTheme="minorHAnsi" w:cstheme="minorHAnsi"/>
                <w:b/>
                <w:color w:val="000000" w:themeColor="text1"/>
                <w:szCs w:val="24"/>
                <w:lang w:val="en-US"/>
              </w:rPr>
            </w:pPr>
          </w:p>
        </w:tc>
      </w:tr>
    </w:tbl>
    <w:p w14:paraId="79FA305E" w14:textId="2CDF8D5B" w:rsidR="003917A4" w:rsidRDefault="003917A4" w:rsidP="003917A4">
      <w:pPr>
        <w:rPr>
          <w:rFonts w:cs="Arial"/>
          <w:lang w:val="en-US"/>
        </w:rPr>
      </w:pPr>
    </w:p>
    <w:tbl>
      <w:tblPr>
        <w:tblStyle w:val="a7"/>
        <w:tblW w:w="9924" w:type="dxa"/>
        <w:tblInd w:w="-318" w:type="dxa"/>
        <w:tblLook w:val="04A0" w:firstRow="1" w:lastRow="0" w:firstColumn="1" w:lastColumn="0" w:noHBand="0" w:noVBand="1"/>
      </w:tblPr>
      <w:tblGrid>
        <w:gridCol w:w="814"/>
        <w:gridCol w:w="9110"/>
      </w:tblGrid>
      <w:tr w:rsidR="008866B9" w:rsidRPr="009B6D40" w14:paraId="628410BD" w14:textId="77777777" w:rsidTr="009B0760">
        <w:trPr>
          <w:trHeight w:val="454"/>
        </w:trPr>
        <w:tc>
          <w:tcPr>
            <w:tcW w:w="814" w:type="dxa"/>
            <w:shd w:val="clear" w:color="auto" w:fill="D9D9D9" w:themeFill="background1" w:themeFillShade="D9"/>
          </w:tcPr>
          <w:p w14:paraId="54DE98A6" w14:textId="36A509C3" w:rsidR="008866B9" w:rsidRPr="005D2978" w:rsidRDefault="008866B9" w:rsidP="00847436">
            <w:pPr>
              <w:pStyle w:val="a9"/>
              <w:spacing w:line="240" w:lineRule="auto"/>
              <w:jc w:val="center"/>
              <w:rPr>
                <w:b/>
                <w:lang w:val="el-GR"/>
              </w:rPr>
            </w:pPr>
            <w:r>
              <w:rPr>
                <w:b/>
                <w:lang w:val="en-US"/>
              </w:rPr>
              <w:t>1</w:t>
            </w:r>
            <w:r w:rsidR="00847436">
              <w:rPr>
                <w:b/>
                <w:lang w:val="en-US"/>
              </w:rPr>
              <w:t>4</w:t>
            </w:r>
            <w:r w:rsidRPr="005D2978">
              <w:rPr>
                <w:b/>
                <w:lang w:val="el-GR"/>
              </w:rPr>
              <w:t>.</w:t>
            </w:r>
          </w:p>
        </w:tc>
        <w:tc>
          <w:tcPr>
            <w:tcW w:w="9110" w:type="dxa"/>
            <w:shd w:val="clear" w:color="auto" w:fill="D9D9D9" w:themeFill="background1" w:themeFillShade="D9"/>
          </w:tcPr>
          <w:p w14:paraId="7A92FEA7" w14:textId="68D6ABC9" w:rsidR="008866B9" w:rsidRPr="00C45A0A" w:rsidRDefault="00847436" w:rsidP="009B0760">
            <w:pPr>
              <w:jc w:val="center"/>
              <w:rPr>
                <w:sz w:val="24"/>
                <w:szCs w:val="24"/>
                <w:lang w:val="en-US"/>
              </w:rPr>
            </w:pPr>
            <w:r>
              <w:rPr>
                <w:rFonts w:cs="Arial"/>
                <w:b/>
                <w:sz w:val="24"/>
                <w:szCs w:val="24"/>
                <w:lang w:val="en-US"/>
              </w:rPr>
              <w:t>E</w:t>
            </w:r>
            <w:proofErr w:type="spellStart"/>
            <w:r>
              <w:rPr>
                <w:rFonts w:cs="Arial"/>
                <w:b/>
                <w:sz w:val="24"/>
                <w:szCs w:val="24"/>
              </w:rPr>
              <w:t>πάρκεια</w:t>
            </w:r>
            <w:proofErr w:type="spellEnd"/>
            <w:r w:rsidRPr="00C45A0A">
              <w:rPr>
                <w:rFonts w:cs="Arial"/>
                <w:b/>
                <w:sz w:val="24"/>
                <w:szCs w:val="24"/>
                <w:lang w:val="en-US"/>
              </w:rPr>
              <w:t xml:space="preserve"> </w:t>
            </w:r>
            <w:r>
              <w:rPr>
                <w:rFonts w:cs="Arial"/>
                <w:b/>
                <w:sz w:val="24"/>
                <w:szCs w:val="24"/>
              </w:rPr>
              <w:t>Πόρων</w:t>
            </w:r>
            <w:r w:rsidR="008866B9" w:rsidRPr="00C45A0A">
              <w:rPr>
                <w:sz w:val="24"/>
                <w:szCs w:val="24"/>
                <w:lang w:val="en-US"/>
              </w:rPr>
              <w:t xml:space="preserve"> –</w:t>
            </w:r>
          </w:p>
          <w:p w14:paraId="74405183" w14:textId="06E97B03" w:rsidR="008866B9" w:rsidRPr="00C45A0A" w:rsidRDefault="00847436" w:rsidP="009B0760">
            <w:pPr>
              <w:jc w:val="center"/>
              <w:rPr>
                <w:lang w:val="en-US"/>
              </w:rPr>
            </w:pPr>
            <w:r>
              <w:rPr>
                <w:rFonts w:cs="Arial"/>
                <w:b/>
                <w:color w:val="0070C0"/>
                <w:sz w:val="24"/>
                <w:szCs w:val="24"/>
                <w:lang w:val="en-US"/>
              </w:rPr>
              <w:t xml:space="preserve">Adequacy of </w:t>
            </w:r>
            <w:r w:rsidR="008866B9" w:rsidRPr="005D2978">
              <w:rPr>
                <w:rFonts w:cs="Arial"/>
                <w:b/>
                <w:color w:val="0070C0"/>
                <w:sz w:val="24"/>
                <w:szCs w:val="24"/>
                <w:lang w:val="en-GB"/>
              </w:rPr>
              <w:t>Resources</w:t>
            </w:r>
          </w:p>
        </w:tc>
      </w:tr>
      <w:tr w:rsidR="008866B9" w:rsidRPr="00307132" w14:paraId="0C11B2D3" w14:textId="77777777" w:rsidTr="009B0760">
        <w:trPr>
          <w:trHeight w:val="454"/>
        </w:trPr>
        <w:tc>
          <w:tcPr>
            <w:tcW w:w="814" w:type="dxa"/>
          </w:tcPr>
          <w:p w14:paraId="7F831020" w14:textId="77777777" w:rsidR="008866B9" w:rsidRPr="00C45A0A" w:rsidRDefault="008866B9" w:rsidP="009B0760">
            <w:pPr>
              <w:pStyle w:val="a9"/>
              <w:spacing w:line="240" w:lineRule="auto"/>
              <w:jc w:val="center"/>
              <w:rPr>
                <w:b/>
                <w:lang w:val="en-US"/>
              </w:rPr>
            </w:pPr>
          </w:p>
        </w:tc>
        <w:tc>
          <w:tcPr>
            <w:tcW w:w="9110" w:type="dxa"/>
          </w:tcPr>
          <w:p w14:paraId="620EAA49" w14:textId="77777777" w:rsidR="008866B9" w:rsidRPr="00C45A0A" w:rsidRDefault="008866B9" w:rsidP="009B0760">
            <w:pPr>
              <w:ind w:left="720"/>
              <w:jc w:val="left"/>
              <w:rPr>
                <w:rFonts w:asciiTheme="minorHAnsi" w:hAnsiTheme="minorHAnsi" w:cstheme="minorHAnsi"/>
                <w:lang w:val="en-US"/>
              </w:rPr>
            </w:pPr>
          </w:p>
          <w:p w14:paraId="67A7ACBA" w14:textId="77777777" w:rsidR="008866B9" w:rsidRPr="00374031" w:rsidRDefault="008866B9" w:rsidP="004B24FF">
            <w:pPr>
              <w:numPr>
                <w:ilvl w:val="0"/>
                <w:numId w:val="6"/>
              </w:numPr>
              <w:jc w:val="left"/>
              <w:rPr>
                <w:rFonts w:asciiTheme="minorHAnsi" w:hAnsiTheme="minorHAnsi" w:cstheme="minorHAnsi"/>
                <w:sz w:val="24"/>
                <w:szCs w:val="24"/>
              </w:rPr>
            </w:pPr>
            <w:r w:rsidRPr="00374031">
              <w:rPr>
                <w:rFonts w:asciiTheme="minorHAnsi" w:hAnsiTheme="minorHAnsi" w:cstheme="minorHAnsi"/>
                <w:sz w:val="24"/>
                <w:szCs w:val="24"/>
              </w:rPr>
              <w:t xml:space="preserve">Προσωπικό – </w:t>
            </w:r>
            <w:r w:rsidRPr="00374031">
              <w:rPr>
                <w:rFonts w:asciiTheme="minorHAnsi" w:hAnsiTheme="minorHAnsi" w:cstheme="minorHAnsi"/>
                <w:color w:val="0070C0"/>
                <w:sz w:val="24"/>
                <w:szCs w:val="24"/>
                <w:lang w:val="en-US"/>
              </w:rPr>
              <w:t>Personnel</w:t>
            </w:r>
          </w:p>
          <w:p w14:paraId="269A3F3A" w14:textId="77777777" w:rsidR="008866B9" w:rsidRPr="00374031" w:rsidRDefault="008866B9" w:rsidP="009B0760">
            <w:pPr>
              <w:ind w:left="780"/>
            </w:pPr>
          </w:p>
          <w:p w14:paraId="06785DE1" w14:textId="1B697A6E" w:rsidR="008866B9" w:rsidRDefault="00971FD5" w:rsidP="009B0760">
            <w:pPr>
              <w:shd w:val="clear" w:color="auto" w:fill="FFFFFF" w:themeFill="background1"/>
              <w:ind w:left="780"/>
              <w:jc w:val="left"/>
              <w:rPr>
                <w:rFonts w:eastAsia="Calibri" w:cs="Arial"/>
                <w:b/>
                <w:bCs/>
                <w:color w:val="4472C4"/>
                <w:sz w:val="24"/>
                <w:szCs w:val="24"/>
                <w:lang w:val="en-US" w:eastAsia="en-US"/>
              </w:rPr>
            </w:pPr>
            <w:r w:rsidRPr="00374031">
              <w:rPr>
                <w:rFonts w:eastAsia="Calibri" w:cs="Arial"/>
                <w:color w:val="4472C4"/>
                <w:sz w:val="24"/>
                <w:szCs w:val="24"/>
                <w:lang w:val="en-US" w:eastAsia="en-US"/>
              </w:rPr>
              <w:t>In 201</w:t>
            </w:r>
            <w:r w:rsidR="00586F48">
              <w:rPr>
                <w:rFonts w:eastAsia="Calibri" w:cs="Arial"/>
                <w:color w:val="4472C4"/>
                <w:sz w:val="24"/>
                <w:szCs w:val="24"/>
                <w:lang w:val="en-US" w:eastAsia="en-US"/>
              </w:rPr>
              <w:t>9</w:t>
            </w:r>
            <w:r w:rsidRPr="00374031">
              <w:rPr>
                <w:rFonts w:eastAsia="Calibri" w:cs="Arial"/>
                <w:color w:val="4472C4"/>
                <w:sz w:val="24"/>
                <w:szCs w:val="24"/>
                <w:lang w:val="en-US" w:eastAsia="en-US"/>
              </w:rPr>
              <w:t xml:space="preserve">, </w:t>
            </w:r>
            <w:r w:rsidR="00586F48">
              <w:rPr>
                <w:rFonts w:eastAsia="Calibri" w:cs="Arial"/>
                <w:b/>
                <w:bCs/>
                <w:color w:val="4472C4"/>
                <w:sz w:val="24"/>
                <w:szCs w:val="24"/>
                <w:lang w:val="en-US" w:eastAsia="en-US"/>
              </w:rPr>
              <w:t>57</w:t>
            </w:r>
            <w:r w:rsidR="008866B9" w:rsidRPr="00374031">
              <w:rPr>
                <w:rFonts w:eastAsia="Calibri" w:cs="Arial"/>
                <w:b/>
                <w:bCs/>
                <w:color w:val="4472C4"/>
                <w:sz w:val="24"/>
                <w:szCs w:val="24"/>
                <w:lang w:val="en-US" w:eastAsia="en-US"/>
              </w:rPr>
              <w:t xml:space="preserve"> new employees </w:t>
            </w:r>
            <w:proofErr w:type="gramStart"/>
            <w:r w:rsidR="008866B9" w:rsidRPr="00374031">
              <w:rPr>
                <w:rFonts w:eastAsia="Calibri" w:cs="Arial"/>
                <w:b/>
                <w:bCs/>
                <w:color w:val="4472C4"/>
                <w:sz w:val="24"/>
                <w:szCs w:val="24"/>
                <w:lang w:val="en-US" w:eastAsia="en-US"/>
              </w:rPr>
              <w:t>were recruited</w:t>
            </w:r>
            <w:proofErr w:type="gramEnd"/>
            <w:r w:rsidR="008866B9" w:rsidRPr="00374031">
              <w:rPr>
                <w:rFonts w:eastAsia="Calibri" w:cs="Arial"/>
                <w:b/>
                <w:bCs/>
                <w:color w:val="4472C4"/>
                <w:sz w:val="24"/>
                <w:szCs w:val="24"/>
                <w:lang w:val="en-US" w:eastAsia="en-US"/>
              </w:rPr>
              <w:t>.</w:t>
            </w:r>
          </w:p>
          <w:p w14:paraId="388A94EB" w14:textId="58168B19" w:rsidR="00586F48" w:rsidRDefault="00586F48" w:rsidP="009B0760">
            <w:pPr>
              <w:shd w:val="clear" w:color="auto" w:fill="FFFFFF" w:themeFill="background1"/>
              <w:ind w:left="780"/>
              <w:jc w:val="left"/>
              <w:rPr>
                <w:rFonts w:eastAsia="Calibri" w:cs="Arial"/>
                <w:color w:val="4472C4"/>
                <w:sz w:val="24"/>
                <w:szCs w:val="24"/>
                <w:lang w:val="en-US" w:eastAsia="en-US"/>
              </w:rPr>
            </w:pPr>
          </w:p>
          <w:tbl>
            <w:tblPr>
              <w:tblW w:w="3580" w:type="dxa"/>
              <w:jc w:val="center"/>
              <w:tblCellMar>
                <w:left w:w="0" w:type="dxa"/>
                <w:right w:w="0" w:type="dxa"/>
              </w:tblCellMar>
              <w:tblLook w:val="04A0" w:firstRow="1" w:lastRow="0" w:firstColumn="1" w:lastColumn="0" w:noHBand="0" w:noVBand="1"/>
            </w:tblPr>
            <w:tblGrid>
              <w:gridCol w:w="2460"/>
              <w:gridCol w:w="1250"/>
            </w:tblGrid>
            <w:tr w:rsidR="00586F48" w14:paraId="619A3CEE" w14:textId="77777777" w:rsidTr="00586F48">
              <w:trPr>
                <w:trHeight w:val="300"/>
                <w:jc w:val="center"/>
              </w:trPr>
              <w:tc>
                <w:tcPr>
                  <w:tcW w:w="24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D2C9CE" w14:textId="77777777" w:rsidR="00586F48" w:rsidRDefault="00586F48" w:rsidP="00586F48">
                  <w:pPr>
                    <w:rPr>
                      <w:b/>
                      <w:bCs/>
                    </w:rPr>
                  </w:pPr>
                  <w:r>
                    <w:rPr>
                      <w:b/>
                      <w:bCs/>
                    </w:rPr>
                    <w:t>Department</w:t>
                  </w:r>
                </w:p>
              </w:tc>
              <w:tc>
                <w:tcPr>
                  <w:tcW w:w="11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5949EBA" w14:textId="77777777" w:rsidR="00586F48" w:rsidRDefault="00586F48" w:rsidP="00586F48">
                  <w:pPr>
                    <w:rPr>
                      <w:b/>
                      <w:bCs/>
                    </w:rPr>
                  </w:pPr>
                  <w:proofErr w:type="spellStart"/>
                  <w:r>
                    <w:rPr>
                      <w:b/>
                      <w:bCs/>
                    </w:rPr>
                    <w:t>Headcount</w:t>
                  </w:r>
                  <w:proofErr w:type="spellEnd"/>
                </w:p>
              </w:tc>
            </w:tr>
            <w:tr w:rsidR="00586F48" w14:paraId="77FEBA6E" w14:textId="77777777" w:rsidTr="00586F48">
              <w:trPr>
                <w:trHeight w:val="300"/>
                <w:jc w:val="center"/>
              </w:trPr>
              <w:tc>
                <w:tcPr>
                  <w:tcW w:w="2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205DEF" w14:textId="77777777" w:rsidR="00586F48" w:rsidRDefault="00586F48" w:rsidP="00586F48">
                  <w:proofErr w:type="spellStart"/>
                  <w:r>
                    <w:t>Creative</w:t>
                  </w:r>
                  <w:proofErr w:type="spellEnd"/>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C0941B" w14:textId="77777777" w:rsidR="00586F48" w:rsidRDefault="00586F48" w:rsidP="00586F48">
                  <w:pPr>
                    <w:jc w:val="right"/>
                  </w:pPr>
                  <w:r>
                    <w:t>1</w:t>
                  </w:r>
                </w:p>
              </w:tc>
            </w:tr>
            <w:tr w:rsidR="00586F48" w14:paraId="0F91B307" w14:textId="77777777" w:rsidTr="00586F48">
              <w:trPr>
                <w:trHeight w:val="300"/>
                <w:jc w:val="center"/>
              </w:trPr>
              <w:tc>
                <w:tcPr>
                  <w:tcW w:w="2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42FA16" w14:textId="77777777" w:rsidR="00586F48" w:rsidRDefault="00586F48" w:rsidP="00586F48">
                  <w:r>
                    <w:t>Legal</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80D5AA" w14:textId="77777777" w:rsidR="00586F48" w:rsidRDefault="00586F48" w:rsidP="00586F48">
                  <w:pPr>
                    <w:jc w:val="right"/>
                  </w:pPr>
                  <w:r>
                    <w:t>3</w:t>
                  </w:r>
                </w:p>
              </w:tc>
            </w:tr>
            <w:tr w:rsidR="00586F48" w14:paraId="7866B2C3" w14:textId="77777777" w:rsidTr="00586F48">
              <w:trPr>
                <w:trHeight w:val="300"/>
                <w:jc w:val="center"/>
              </w:trPr>
              <w:tc>
                <w:tcPr>
                  <w:tcW w:w="2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8DDCF9" w14:textId="77777777" w:rsidR="00586F48" w:rsidRDefault="00586F48" w:rsidP="00586F48">
                  <w:r>
                    <w:t>Production</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631698" w14:textId="77777777" w:rsidR="00586F48" w:rsidRDefault="00586F48" w:rsidP="00586F48">
                  <w:pPr>
                    <w:jc w:val="right"/>
                  </w:pPr>
                  <w:r>
                    <w:t>29</w:t>
                  </w:r>
                </w:p>
              </w:tc>
            </w:tr>
            <w:tr w:rsidR="00586F48" w14:paraId="0D385418" w14:textId="77777777" w:rsidTr="00586F48">
              <w:trPr>
                <w:trHeight w:val="300"/>
                <w:jc w:val="center"/>
              </w:trPr>
              <w:tc>
                <w:tcPr>
                  <w:tcW w:w="2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E4D21C" w14:textId="77777777" w:rsidR="00586F48" w:rsidRDefault="00586F48" w:rsidP="00586F48">
                  <w:r>
                    <w:t>QA</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5D4BF8" w14:textId="77777777" w:rsidR="00586F48" w:rsidRDefault="00586F48" w:rsidP="00586F48">
                  <w:pPr>
                    <w:jc w:val="right"/>
                  </w:pPr>
                  <w:r>
                    <w:t>1</w:t>
                  </w:r>
                </w:p>
              </w:tc>
            </w:tr>
            <w:tr w:rsidR="00586F48" w14:paraId="5ED200B3" w14:textId="77777777" w:rsidTr="00586F48">
              <w:trPr>
                <w:trHeight w:val="300"/>
                <w:jc w:val="center"/>
              </w:trPr>
              <w:tc>
                <w:tcPr>
                  <w:tcW w:w="2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FEDEE1" w14:textId="77777777" w:rsidR="00586F48" w:rsidRDefault="00586F48" w:rsidP="00586F48">
                  <w:r>
                    <w:lastRenderedPageBreak/>
                    <w:t>QC</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B9467E" w14:textId="77777777" w:rsidR="00586F48" w:rsidRDefault="00586F48" w:rsidP="00586F48">
                  <w:pPr>
                    <w:jc w:val="right"/>
                  </w:pPr>
                  <w:r>
                    <w:t>7</w:t>
                  </w:r>
                </w:p>
              </w:tc>
            </w:tr>
            <w:tr w:rsidR="00586F48" w14:paraId="0226712C" w14:textId="77777777" w:rsidTr="00586F48">
              <w:trPr>
                <w:trHeight w:val="300"/>
                <w:jc w:val="center"/>
              </w:trPr>
              <w:tc>
                <w:tcPr>
                  <w:tcW w:w="2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71C452" w14:textId="77777777" w:rsidR="00586F48" w:rsidRDefault="00586F48" w:rsidP="00586F48">
                  <w:proofErr w:type="spellStart"/>
                  <w:r>
                    <w:t>Regulatory</w:t>
                  </w:r>
                  <w:proofErr w:type="spellEnd"/>
                  <w:r>
                    <w:t xml:space="preserve"> </w:t>
                  </w:r>
                  <w:proofErr w:type="spellStart"/>
                  <w:r>
                    <w:t>Affairs</w:t>
                  </w:r>
                  <w:proofErr w:type="spellEnd"/>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85554E" w14:textId="77777777" w:rsidR="00586F48" w:rsidRDefault="00586F48" w:rsidP="00586F48">
                  <w:pPr>
                    <w:jc w:val="right"/>
                  </w:pPr>
                  <w:r>
                    <w:t>1</w:t>
                  </w:r>
                </w:p>
              </w:tc>
            </w:tr>
            <w:tr w:rsidR="00586F48" w14:paraId="5E98A2B4" w14:textId="77777777" w:rsidTr="00586F48">
              <w:trPr>
                <w:trHeight w:val="300"/>
                <w:jc w:val="center"/>
              </w:trPr>
              <w:tc>
                <w:tcPr>
                  <w:tcW w:w="2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D064AD" w14:textId="77777777" w:rsidR="00586F48" w:rsidRDefault="00586F48" w:rsidP="00586F48">
                  <w:proofErr w:type="spellStart"/>
                  <w:r>
                    <w:t>RnD</w:t>
                  </w:r>
                  <w:proofErr w:type="spellEnd"/>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B30376" w14:textId="77777777" w:rsidR="00586F48" w:rsidRDefault="00586F48" w:rsidP="00586F48">
                  <w:pPr>
                    <w:jc w:val="right"/>
                  </w:pPr>
                  <w:r>
                    <w:t>2</w:t>
                  </w:r>
                </w:p>
              </w:tc>
            </w:tr>
            <w:tr w:rsidR="00586F48" w14:paraId="0E094A40" w14:textId="77777777" w:rsidTr="00586F48">
              <w:trPr>
                <w:trHeight w:val="300"/>
                <w:jc w:val="center"/>
              </w:trPr>
              <w:tc>
                <w:tcPr>
                  <w:tcW w:w="2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A6AF41" w14:textId="77777777" w:rsidR="00586F48" w:rsidRDefault="00586F48" w:rsidP="00586F48">
                  <w:r>
                    <w:t>Sales</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9E1E9D" w14:textId="77777777" w:rsidR="00586F48" w:rsidRDefault="00586F48" w:rsidP="00586F48">
                  <w:pPr>
                    <w:jc w:val="right"/>
                  </w:pPr>
                  <w:r>
                    <w:t>10</w:t>
                  </w:r>
                </w:p>
              </w:tc>
            </w:tr>
            <w:tr w:rsidR="00586F48" w14:paraId="5AC4B719" w14:textId="77777777" w:rsidTr="00586F48">
              <w:trPr>
                <w:trHeight w:val="300"/>
                <w:jc w:val="center"/>
              </w:trPr>
              <w:tc>
                <w:tcPr>
                  <w:tcW w:w="2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722B3B" w14:textId="77777777" w:rsidR="00586F48" w:rsidRDefault="00586F48" w:rsidP="00586F48">
                  <w:proofErr w:type="spellStart"/>
                  <w:r>
                    <w:t>Validation</w:t>
                  </w:r>
                  <w:proofErr w:type="spellEnd"/>
                  <w:r>
                    <w:t xml:space="preserve"> &amp; </w:t>
                  </w:r>
                  <w:proofErr w:type="spellStart"/>
                  <w:r>
                    <w:t>Engineering</w:t>
                  </w:r>
                  <w:proofErr w:type="spellEnd"/>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F12FD4" w14:textId="77777777" w:rsidR="00586F48" w:rsidRDefault="00586F48" w:rsidP="00586F48">
                  <w:pPr>
                    <w:jc w:val="right"/>
                  </w:pPr>
                  <w:r>
                    <w:t>3</w:t>
                  </w:r>
                </w:p>
              </w:tc>
            </w:tr>
            <w:tr w:rsidR="00586F48" w14:paraId="0956BB13" w14:textId="77777777" w:rsidTr="00586F48">
              <w:trPr>
                <w:trHeight w:val="300"/>
                <w:jc w:val="center"/>
              </w:trPr>
              <w:tc>
                <w:tcPr>
                  <w:tcW w:w="2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B1272D" w14:textId="77777777" w:rsidR="00586F48" w:rsidRDefault="00586F48" w:rsidP="00586F48">
                  <w:pPr>
                    <w:rPr>
                      <w:b/>
                      <w:bCs/>
                    </w:rPr>
                  </w:pPr>
                  <w:r>
                    <w:rPr>
                      <w:b/>
                      <w:bCs/>
                    </w:rPr>
                    <w:t>Γενικό Άθροισμα</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38D52B" w14:textId="77777777" w:rsidR="00586F48" w:rsidRDefault="00586F48" w:rsidP="00586F48">
                  <w:pPr>
                    <w:jc w:val="right"/>
                    <w:rPr>
                      <w:b/>
                      <w:bCs/>
                    </w:rPr>
                  </w:pPr>
                  <w:r>
                    <w:rPr>
                      <w:b/>
                      <w:bCs/>
                    </w:rPr>
                    <w:t>57</w:t>
                  </w:r>
                </w:p>
              </w:tc>
            </w:tr>
          </w:tbl>
          <w:p w14:paraId="73E3251B" w14:textId="77777777" w:rsidR="00586F48" w:rsidRPr="00374031" w:rsidRDefault="00586F48" w:rsidP="00586F48">
            <w:pPr>
              <w:shd w:val="clear" w:color="auto" w:fill="FFFFFF" w:themeFill="background1"/>
              <w:ind w:left="780"/>
              <w:jc w:val="center"/>
              <w:rPr>
                <w:rFonts w:eastAsia="Calibri" w:cs="Arial"/>
                <w:color w:val="4472C4"/>
                <w:sz w:val="24"/>
                <w:szCs w:val="24"/>
                <w:lang w:val="en-US" w:eastAsia="en-US"/>
              </w:rPr>
            </w:pPr>
          </w:p>
          <w:p w14:paraId="75DD44DA" w14:textId="77777777" w:rsidR="00374031" w:rsidRPr="007837F6" w:rsidRDefault="00374031" w:rsidP="009B0760">
            <w:pPr>
              <w:ind w:left="780"/>
              <w:rPr>
                <w:rFonts w:cs="Arial"/>
                <w:highlight w:val="yellow"/>
              </w:rPr>
            </w:pPr>
          </w:p>
          <w:p w14:paraId="74C6D9E0" w14:textId="77777777" w:rsidR="008866B9" w:rsidRPr="00307132" w:rsidRDefault="008866B9" w:rsidP="004B24FF">
            <w:pPr>
              <w:numPr>
                <w:ilvl w:val="0"/>
                <w:numId w:val="6"/>
              </w:numPr>
              <w:jc w:val="left"/>
              <w:rPr>
                <w:rFonts w:asciiTheme="minorHAnsi" w:hAnsiTheme="minorHAnsi" w:cstheme="minorHAnsi"/>
                <w:b/>
                <w:color w:val="0070C0"/>
                <w:sz w:val="24"/>
                <w:szCs w:val="24"/>
                <w:u w:val="single"/>
              </w:rPr>
            </w:pPr>
            <w:r w:rsidRPr="00307132">
              <w:rPr>
                <w:rFonts w:asciiTheme="minorHAnsi" w:hAnsiTheme="minorHAnsi" w:cstheme="minorHAnsi"/>
                <w:b/>
                <w:color w:val="0070C0"/>
                <w:sz w:val="24"/>
                <w:szCs w:val="24"/>
                <w:u w:val="single"/>
                <w:lang w:val="en-US"/>
              </w:rPr>
              <w:t>Equipment</w:t>
            </w:r>
            <w:r w:rsidRPr="00307132">
              <w:rPr>
                <w:rFonts w:asciiTheme="minorHAnsi" w:hAnsiTheme="minorHAnsi" w:cstheme="minorHAnsi"/>
                <w:b/>
                <w:color w:val="0070C0"/>
                <w:sz w:val="24"/>
                <w:szCs w:val="24"/>
                <w:u w:val="single"/>
              </w:rPr>
              <w:t xml:space="preserve"> / </w:t>
            </w:r>
            <w:r w:rsidRPr="00307132">
              <w:rPr>
                <w:rFonts w:asciiTheme="minorHAnsi" w:hAnsiTheme="minorHAnsi" w:cstheme="minorHAnsi"/>
                <w:b/>
                <w:color w:val="0070C0"/>
                <w:sz w:val="24"/>
                <w:szCs w:val="24"/>
                <w:u w:val="single"/>
                <w:lang w:val="en-US"/>
              </w:rPr>
              <w:t>Machinery</w:t>
            </w:r>
          </w:p>
          <w:p w14:paraId="0BA15665" w14:textId="77777777" w:rsidR="008866B9" w:rsidRPr="00971FD5" w:rsidRDefault="008866B9" w:rsidP="009B0760">
            <w:pPr>
              <w:jc w:val="left"/>
              <w:rPr>
                <w:rFonts w:asciiTheme="minorHAnsi" w:hAnsiTheme="minorHAnsi" w:cstheme="minorHAnsi"/>
                <w:color w:val="0070C0"/>
                <w:sz w:val="24"/>
                <w:szCs w:val="24"/>
              </w:rPr>
            </w:pPr>
          </w:p>
          <w:p w14:paraId="477C2972" w14:textId="77777777" w:rsidR="008866B9" w:rsidRPr="00971FD5" w:rsidRDefault="008866B9" w:rsidP="009B0760">
            <w:pPr>
              <w:ind w:left="720"/>
              <w:rPr>
                <w:szCs w:val="24"/>
                <w:lang w:val="en-US"/>
              </w:rPr>
            </w:pPr>
            <w:r w:rsidRPr="00971FD5">
              <w:rPr>
                <w:szCs w:val="24"/>
                <w:lang w:val="en-US"/>
              </w:rPr>
              <w:t>UNI-PHARMA – 1</w:t>
            </w:r>
          </w:p>
          <w:p w14:paraId="014EE292" w14:textId="20ECB695" w:rsidR="008866B9" w:rsidRPr="00971FD5" w:rsidRDefault="003E0D8E" w:rsidP="004B24FF">
            <w:pPr>
              <w:pStyle w:val="a3"/>
              <w:numPr>
                <w:ilvl w:val="0"/>
                <w:numId w:val="14"/>
              </w:numPr>
              <w:rPr>
                <w:rFonts w:asciiTheme="minorHAnsi" w:hAnsiTheme="minorHAnsi" w:cstheme="minorHAnsi"/>
                <w:lang w:val="en-US"/>
              </w:rPr>
            </w:pPr>
            <w:r w:rsidRPr="003E0D8E">
              <w:rPr>
                <w:rFonts w:asciiTheme="minorHAnsi" w:hAnsiTheme="minorHAnsi" w:cstheme="minorHAnsi"/>
                <w:lang w:val="en-US" w:eastAsia="en-US"/>
              </w:rPr>
              <w:t xml:space="preserve">The renovation of the historic factory </w:t>
            </w:r>
            <w:proofErr w:type="gramStart"/>
            <w:r w:rsidRPr="003E0D8E">
              <w:rPr>
                <w:rFonts w:asciiTheme="minorHAnsi" w:hAnsiTheme="minorHAnsi" w:cstheme="minorHAnsi"/>
                <w:lang w:val="en-US" w:eastAsia="en-US"/>
              </w:rPr>
              <w:t>was</w:t>
            </w:r>
            <w:r>
              <w:rPr>
                <w:rFonts w:asciiTheme="minorHAnsi" w:hAnsiTheme="minorHAnsi" w:cstheme="minorHAnsi"/>
                <w:lang w:val="en-US" w:eastAsia="en-US"/>
              </w:rPr>
              <w:t xml:space="preserve"> completed</w:t>
            </w:r>
            <w:proofErr w:type="gramEnd"/>
            <w:r>
              <w:rPr>
                <w:rFonts w:asciiTheme="minorHAnsi" w:hAnsiTheme="minorHAnsi" w:cstheme="minorHAnsi"/>
                <w:lang w:val="en-US" w:eastAsia="en-US"/>
              </w:rPr>
              <w:t xml:space="preserve"> at the end of 2019. H</w:t>
            </w:r>
            <w:r w:rsidRPr="003E0D8E">
              <w:rPr>
                <w:rFonts w:asciiTheme="minorHAnsi" w:hAnsiTheme="minorHAnsi" w:cstheme="minorHAnsi"/>
                <w:lang w:val="en-US" w:eastAsia="en-US"/>
              </w:rPr>
              <w:t xml:space="preserve">owever, in some sections </w:t>
            </w:r>
            <w:r>
              <w:rPr>
                <w:rFonts w:asciiTheme="minorHAnsi" w:hAnsiTheme="minorHAnsi" w:cstheme="minorHAnsi"/>
                <w:lang w:val="en-US" w:eastAsia="en-US"/>
              </w:rPr>
              <w:t xml:space="preserve">a further upgrade is </w:t>
            </w:r>
            <w:proofErr w:type="spellStart"/>
            <w:r>
              <w:rPr>
                <w:rFonts w:asciiTheme="minorHAnsi" w:hAnsiTheme="minorHAnsi" w:cstheme="minorHAnsi"/>
                <w:lang w:val="en-US" w:eastAsia="en-US"/>
              </w:rPr>
              <w:t>perfomed</w:t>
            </w:r>
            <w:proofErr w:type="spellEnd"/>
            <w:r w:rsidRPr="003E0D8E">
              <w:rPr>
                <w:rFonts w:asciiTheme="minorHAnsi" w:hAnsiTheme="minorHAnsi" w:cstheme="minorHAnsi"/>
                <w:lang w:val="en-US" w:eastAsia="en-US"/>
              </w:rPr>
              <w:t xml:space="preserve"> in parts (as in </w:t>
            </w:r>
            <w:proofErr w:type="spellStart"/>
            <w:r w:rsidRPr="003E0D8E">
              <w:rPr>
                <w:rFonts w:asciiTheme="minorHAnsi" w:hAnsiTheme="minorHAnsi" w:cstheme="minorHAnsi"/>
                <w:lang w:val="en-US" w:eastAsia="en-US"/>
              </w:rPr>
              <w:t>injectables</w:t>
            </w:r>
            <w:proofErr w:type="spellEnd"/>
            <w:r w:rsidRPr="003E0D8E">
              <w:rPr>
                <w:rFonts w:asciiTheme="minorHAnsi" w:hAnsiTheme="minorHAnsi" w:cstheme="minorHAnsi"/>
                <w:lang w:val="en-US" w:eastAsia="en-US"/>
              </w:rPr>
              <w:t>, suppositories, etc.).</w:t>
            </w:r>
          </w:p>
          <w:p w14:paraId="4A569A95" w14:textId="77777777" w:rsidR="008866B9" w:rsidRPr="00971FD5" w:rsidRDefault="008866B9" w:rsidP="009B0760">
            <w:pPr>
              <w:pStyle w:val="a3"/>
              <w:rPr>
                <w:rFonts w:asciiTheme="minorHAnsi" w:hAnsiTheme="minorHAnsi" w:cstheme="minorHAnsi"/>
                <w:szCs w:val="24"/>
                <w:lang w:val="en-US"/>
              </w:rPr>
            </w:pPr>
          </w:p>
          <w:p w14:paraId="77753206" w14:textId="77777777" w:rsidR="008866B9" w:rsidRPr="00971FD5" w:rsidRDefault="008866B9" w:rsidP="009B0760">
            <w:pPr>
              <w:rPr>
                <w:szCs w:val="24"/>
                <w:lang w:val="en-US"/>
              </w:rPr>
            </w:pPr>
            <w:r w:rsidRPr="00971FD5">
              <w:rPr>
                <w:rFonts w:asciiTheme="minorHAnsi" w:hAnsiTheme="minorHAnsi" w:cstheme="minorHAnsi"/>
                <w:szCs w:val="24"/>
                <w:lang w:val="en-US"/>
              </w:rPr>
              <w:tab/>
            </w:r>
            <w:r w:rsidRPr="00971FD5">
              <w:rPr>
                <w:szCs w:val="24"/>
                <w:lang w:val="en-US"/>
              </w:rPr>
              <w:t>UNI-PHARMA – 2</w:t>
            </w:r>
          </w:p>
          <w:p w14:paraId="660D0B0F" w14:textId="77777777" w:rsidR="008866B9" w:rsidRPr="00971FD5" w:rsidRDefault="008866B9" w:rsidP="009B0760">
            <w:pPr>
              <w:rPr>
                <w:szCs w:val="24"/>
                <w:lang w:val="en-US"/>
              </w:rPr>
            </w:pPr>
          </w:p>
          <w:p w14:paraId="1D6E3A75" w14:textId="6090314C" w:rsidR="008866B9" w:rsidRDefault="008866B9" w:rsidP="004B24FF">
            <w:pPr>
              <w:pStyle w:val="a3"/>
              <w:numPr>
                <w:ilvl w:val="0"/>
                <w:numId w:val="14"/>
              </w:numPr>
              <w:ind w:left="1064"/>
              <w:rPr>
                <w:szCs w:val="24"/>
                <w:lang w:val="en-US"/>
              </w:rPr>
            </w:pPr>
            <w:r w:rsidRPr="00971FD5">
              <w:rPr>
                <w:szCs w:val="24"/>
                <w:lang w:val="en-US"/>
              </w:rPr>
              <w:t xml:space="preserve">The receiving of the main equipment of the unit has already taken place as well </w:t>
            </w:r>
            <w:r w:rsidR="000C7A04">
              <w:rPr>
                <w:szCs w:val="24"/>
                <w:lang w:val="en-US"/>
              </w:rPr>
              <w:t xml:space="preserve">as </w:t>
            </w:r>
            <w:r w:rsidRPr="00971FD5">
              <w:rPr>
                <w:szCs w:val="24"/>
                <w:lang w:val="en-US"/>
              </w:rPr>
              <w:t xml:space="preserve">its setting on specific areas. Moreover, receipt of the main part of the rest of the equipment has already taken place. </w:t>
            </w:r>
          </w:p>
          <w:p w14:paraId="16C02D25" w14:textId="5B0DBA68" w:rsidR="000C7A04" w:rsidRPr="000C7A04" w:rsidRDefault="000C7A04" w:rsidP="004B24FF">
            <w:pPr>
              <w:pStyle w:val="a3"/>
              <w:numPr>
                <w:ilvl w:val="0"/>
                <w:numId w:val="14"/>
              </w:numPr>
              <w:ind w:left="1064"/>
              <w:rPr>
                <w:szCs w:val="24"/>
                <w:lang w:val="en-US"/>
              </w:rPr>
            </w:pPr>
            <w:r>
              <w:rPr>
                <w:szCs w:val="24"/>
                <w:lang w:val="en-US"/>
              </w:rPr>
              <w:t xml:space="preserve">New equipment </w:t>
            </w:r>
            <w:proofErr w:type="gramStart"/>
            <w:r>
              <w:rPr>
                <w:szCs w:val="24"/>
                <w:lang w:val="en-US"/>
              </w:rPr>
              <w:t>was received</w:t>
            </w:r>
            <w:proofErr w:type="gramEnd"/>
            <w:r>
              <w:rPr>
                <w:szCs w:val="24"/>
                <w:lang w:val="en-US"/>
              </w:rPr>
              <w:t xml:space="preserve"> (such as </w:t>
            </w:r>
            <w:r w:rsidRPr="000C7A04">
              <w:rPr>
                <w:szCs w:val="24"/>
                <w:lang w:val="en-US"/>
              </w:rPr>
              <w:t xml:space="preserve">a new </w:t>
            </w:r>
            <w:r w:rsidR="00307132">
              <w:rPr>
                <w:szCs w:val="24"/>
                <w:lang w:val="en-US"/>
              </w:rPr>
              <w:t>Bags Line</w:t>
            </w:r>
            <w:r w:rsidR="00307132" w:rsidRPr="000C7A04">
              <w:rPr>
                <w:szCs w:val="24"/>
                <w:lang w:val="en-US"/>
              </w:rPr>
              <w:t xml:space="preserve"> </w:t>
            </w:r>
            <w:r w:rsidRPr="000C7A04">
              <w:rPr>
                <w:szCs w:val="24"/>
                <w:lang w:val="en-US"/>
              </w:rPr>
              <w:t>was installed</w:t>
            </w:r>
            <w:r>
              <w:rPr>
                <w:szCs w:val="24"/>
                <w:lang w:val="en-US"/>
              </w:rPr>
              <w:t>)</w:t>
            </w:r>
            <w:r w:rsidRPr="000C7A04">
              <w:rPr>
                <w:szCs w:val="24"/>
                <w:lang w:val="en-US"/>
              </w:rPr>
              <w:t>.</w:t>
            </w:r>
          </w:p>
          <w:p w14:paraId="28C56595" w14:textId="77777777" w:rsidR="008866B9" w:rsidRPr="000F2BBC" w:rsidRDefault="008866B9" w:rsidP="009B0760">
            <w:pPr>
              <w:jc w:val="left"/>
              <w:rPr>
                <w:rFonts w:asciiTheme="minorHAnsi" w:hAnsiTheme="minorHAnsi" w:cstheme="minorHAnsi"/>
                <w:szCs w:val="24"/>
                <w:lang w:val="en-US"/>
              </w:rPr>
            </w:pPr>
          </w:p>
          <w:p w14:paraId="37D6DF1E" w14:textId="77777777" w:rsidR="008866B9" w:rsidRPr="000F2BBC" w:rsidRDefault="008866B9" w:rsidP="009B0760">
            <w:pPr>
              <w:jc w:val="left"/>
              <w:rPr>
                <w:rFonts w:asciiTheme="minorHAnsi" w:hAnsiTheme="minorHAnsi" w:cstheme="minorHAnsi"/>
                <w:szCs w:val="24"/>
                <w:lang w:val="en-US"/>
              </w:rPr>
            </w:pPr>
          </w:p>
          <w:p w14:paraId="493A6182" w14:textId="77777777" w:rsidR="008866B9" w:rsidRPr="00307132" w:rsidRDefault="008866B9" w:rsidP="004B24FF">
            <w:pPr>
              <w:numPr>
                <w:ilvl w:val="0"/>
                <w:numId w:val="6"/>
              </w:numPr>
              <w:jc w:val="left"/>
              <w:rPr>
                <w:rFonts w:asciiTheme="minorHAnsi" w:hAnsiTheme="minorHAnsi" w:cstheme="minorHAnsi"/>
                <w:b/>
                <w:color w:val="0070C0"/>
                <w:u w:val="single"/>
              </w:rPr>
            </w:pPr>
            <w:r w:rsidRPr="00307132">
              <w:rPr>
                <w:rFonts w:asciiTheme="minorHAnsi" w:hAnsiTheme="minorHAnsi" w:cstheme="minorHAnsi"/>
                <w:b/>
                <w:color w:val="0070C0"/>
                <w:sz w:val="24"/>
                <w:szCs w:val="24"/>
                <w:u w:val="single"/>
                <w:lang w:val="en-US"/>
              </w:rPr>
              <w:t>Facilities</w:t>
            </w:r>
          </w:p>
          <w:p w14:paraId="5FBB895F" w14:textId="77777777" w:rsidR="008866B9" w:rsidRPr="005D2978" w:rsidRDefault="008866B9" w:rsidP="009B0760">
            <w:pPr>
              <w:pStyle w:val="a9"/>
              <w:spacing w:line="240" w:lineRule="auto"/>
              <w:rPr>
                <w:rFonts w:asciiTheme="minorHAnsi" w:hAnsiTheme="minorHAnsi" w:cstheme="minorHAnsi"/>
                <w:b/>
                <w:lang w:val="el-GR"/>
              </w:rPr>
            </w:pPr>
          </w:p>
          <w:p w14:paraId="3891F6DA" w14:textId="77777777" w:rsidR="008866B9" w:rsidRPr="00D36EA5" w:rsidRDefault="008866B9" w:rsidP="009B0760">
            <w:pPr>
              <w:pStyle w:val="a9"/>
              <w:spacing w:line="240" w:lineRule="auto"/>
              <w:ind w:left="720"/>
              <w:rPr>
                <w:rFonts w:asciiTheme="minorHAnsi" w:hAnsiTheme="minorHAnsi" w:cstheme="minorHAnsi"/>
                <w:b/>
                <w:sz w:val="20"/>
                <w:lang w:val="en-US"/>
              </w:rPr>
            </w:pPr>
            <w:r w:rsidRPr="00D36EA5">
              <w:rPr>
                <w:rFonts w:asciiTheme="minorHAnsi" w:hAnsiTheme="minorHAnsi" w:cstheme="minorHAnsi"/>
                <w:sz w:val="20"/>
                <w:lang w:val="en-US"/>
              </w:rPr>
              <w:t>UNI-1</w:t>
            </w:r>
          </w:p>
          <w:p w14:paraId="52B7CDE7" w14:textId="19EDFCAE" w:rsidR="008866B9" w:rsidRPr="00D36EA5" w:rsidRDefault="008866B9" w:rsidP="004B24FF">
            <w:pPr>
              <w:pStyle w:val="a3"/>
              <w:numPr>
                <w:ilvl w:val="0"/>
                <w:numId w:val="13"/>
              </w:numPr>
              <w:jc w:val="left"/>
              <w:rPr>
                <w:lang w:val="en-US" w:eastAsia="en-US"/>
              </w:rPr>
            </w:pPr>
            <w:r w:rsidRPr="00D36EA5">
              <w:rPr>
                <w:lang w:val="en-US" w:eastAsia="en-US"/>
              </w:rPr>
              <w:t xml:space="preserve">Revamping of UNI-1 facilities has already began. Completion schedule of the revamping processes </w:t>
            </w:r>
            <w:proofErr w:type="gramStart"/>
            <w:r w:rsidR="00307132">
              <w:rPr>
                <w:lang w:val="en-US" w:eastAsia="en-US"/>
              </w:rPr>
              <w:t>was</w:t>
            </w:r>
            <w:r w:rsidRPr="00D36EA5">
              <w:rPr>
                <w:lang w:val="en-US" w:eastAsia="en-US"/>
              </w:rPr>
              <w:t xml:space="preserve"> scheduled</w:t>
            </w:r>
            <w:proofErr w:type="gramEnd"/>
            <w:r w:rsidRPr="00D36EA5">
              <w:rPr>
                <w:lang w:val="en-US" w:eastAsia="en-US"/>
              </w:rPr>
              <w:t xml:space="preserve"> for the </w:t>
            </w:r>
            <w:r w:rsidR="003E0D8E">
              <w:rPr>
                <w:lang w:val="en-US" w:eastAsia="en-US"/>
              </w:rPr>
              <w:t>end of May</w:t>
            </w:r>
            <w:r w:rsidRPr="00D36EA5">
              <w:rPr>
                <w:lang w:val="en-US" w:eastAsia="en-US"/>
              </w:rPr>
              <w:t xml:space="preserve"> of 201</w:t>
            </w:r>
            <w:r w:rsidR="003E0D8E">
              <w:rPr>
                <w:lang w:val="en-US" w:eastAsia="en-US"/>
              </w:rPr>
              <w:t>9</w:t>
            </w:r>
            <w:r w:rsidRPr="00D36EA5">
              <w:rPr>
                <w:lang w:val="en-US" w:eastAsia="en-US"/>
              </w:rPr>
              <w:t>.</w:t>
            </w:r>
          </w:p>
          <w:p w14:paraId="70630669" w14:textId="77777777" w:rsidR="008866B9" w:rsidRPr="00D36EA5" w:rsidRDefault="008866B9" w:rsidP="009B0760">
            <w:pPr>
              <w:pStyle w:val="a3"/>
              <w:jc w:val="left"/>
              <w:rPr>
                <w:lang w:val="en-US" w:eastAsia="en-US"/>
              </w:rPr>
            </w:pPr>
          </w:p>
          <w:tbl>
            <w:tblPr>
              <w:tblStyle w:val="a7"/>
              <w:tblW w:w="0" w:type="auto"/>
              <w:jc w:val="center"/>
              <w:tblLook w:val="04A0" w:firstRow="1" w:lastRow="0" w:firstColumn="1" w:lastColumn="0" w:noHBand="0" w:noVBand="1"/>
            </w:tblPr>
            <w:tblGrid>
              <w:gridCol w:w="3055"/>
              <w:gridCol w:w="3098"/>
              <w:gridCol w:w="2731"/>
            </w:tblGrid>
            <w:tr w:rsidR="00D36EA5" w:rsidRPr="00307132" w14:paraId="1542E9DD" w14:textId="54436694" w:rsidTr="00C653C8">
              <w:trPr>
                <w:tblHeader/>
                <w:jc w:val="center"/>
              </w:trPr>
              <w:tc>
                <w:tcPr>
                  <w:tcW w:w="3055" w:type="dxa"/>
                  <w:shd w:val="clear" w:color="auto" w:fill="0070C0"/>
                </w:tcPr>
                <w:p w14:paraId="21F9CEC7" w14:textId="77777777" w:rsidR="00D36EA5" w:rsidRPr="00C653C8" w:rsidRDefault="00D36EA5" w:rsidP="009B0760">
                  <w:pPr>
                    <w:jc w:val="center"/>
                    <w:rPr>
                      <w:b/>
                      <w:color w:val="FFFFFF" w:themeColor="background1"/>
                      <w:lang w:val="en-US"/>
                    </w:rPr>
                  </w:pPr>
                  <w:r w:rsidRPr="00C653C8">
                    <w:rPr>
                      <w:b/>
                      <w:color w:val="FFFFFF" w:themeColor="background1"/>
                      <w:lang w:val="en-US"/>
                    </w:rPr>
                    <w:t>FLOOR</w:t>
                  </w:r>
                </w:p>
              </w:tc>
              <w:tc>
                <w:tcPr>
                  <w:tcW w:w="3098" w:type="dxa"/>
                  <w:shd w:val="clear" w:color="auto" w:fill="0070C0"/>
                </w:tcPr>
                <w:p w14:paraId="077E59AD" w14:textId="77777777" w:rsidR="00D36EA5" w:rsidRPr="00C653C8" w:rsidRDefault="00D36EA5" w:rsidP="009B0760">
                  <w:pPr>
                    <w:jc w:val="center"/>
                    <w:rPr>
                      <w:b/>
                      <w:color w:val="FFFFFF" w:themeColor="background1"/>
                      <w:lang w:val="en-US"/>
                    </w:rPr>
                  </w:pPr>
                  <w:r w:rsidRPr="00C653C8">
                    <w:rPr>
                      <w:b/>
                      <w:color w:val="FFFFFF" w:themeColor="background1"/>
                      <w:lang w:val="en-US"/>
                    </w:rPr>
                    <w:t>DEADLINE</w:t>
                  </w:r>
                </w:p>
              </w:tc>
              <w:tc>
                <w:tcPr>
                  <w:tcW w:w="2731" w:type="dxa"/>
                  <w:shd w:val="clear" w:color="auto" w:fill="0070C0"/>
                </w:tcPr>
                <w:p w14:paraId="0BF2A803" w14:textId="77777777" w:rsidR="00D36EA5" w:rsidRDefault="00D36EA5" w:rsidP="009B0760">
                  <w:pPr>
                    <w:jc w:val="center"/>
                    <w:rPr>
                      <w:b/>
                      <w:color w:val="FFFFFF" w:themeColor="background1"/>
                      <w:lang w:val="en-US"/>
                    </w:rPr>
                  </w:pPr>
                  <w:r w:rsidRPr="00C653C8">
                    <w:rPr>
                      <w:b/>
                      <w:color w:val="FFFFFF" w:themeColor="background1"/>
                      <w:lang w:val="en-US"/>
                    </w:rPr>
                    <w:t>STATUS</w:t>
                  </w:r>
                </w:p>
                <w:p w14:paraId="38C32B09" w14:textId="29F08A34" w:rsidR="00C653C8" w:rsidRPr="00C653C8" w:rsidRDefault="00C653C8" w:rsidP="009B0760">
                  <w:pPr>
                    <w:jc w:val="center"/>
                    <w:rPr>
                      <w:b/>
                      <w:color w:val="FFFFFF" w:themeColor="background1"/>
                      <w:lang w:val="en-US"/>
                    </w:rPr>
                  </w:pPr>
                </w:p>
              </w:tc>
            </w:tr>
            <w:tr w:rsidR="00D36EA5" w:rsidRPr="00307132" w14:paraId="2EF1EF33" w14:textId="3256C7FF" w:rsidTr="00D36EA5">
              <w:trPr>
                <w:jc w:val="center"/>
              </w:trPr>
              <w:tc>
                <w:tcPr>
                  <w:tcW w:w="3055" w:type="dxa"/>
                </w:tcPr>
                <w:p w14:paraId="4312769C" w14:textId="77777777" w:rsidR="00D36EA5" w:rsidRPr="00C653C8" w:rsidRDefault="00D36EA5" w:rsidP="009B0760">
                  <w:pPr>
                    <w:jc w:val="center"/>
                    <w:rPr>
                      <w:b/>
                      <w:lang w:val="en-US"/>
                    </w:rPr>
                  </w:pPr>
                  <w:r w:rsidRPr="00307132">
                    <w:rPr>
                      <w:b/>
                      <w:lang w:val="en-US"/>
                    </w:rPr>
                    <w:t>3</w:t>
                  </w:r>
                  <w:r w:rsidRPr="00307132">
                    <w:rPr>
                      <w:b/>
                      <w:vertAlign w:val="superscript"/>
                      <w:lang w:val="en-US"/>
                    </w:rPr>
                    <w:t xml:space="preserve">rd </w:t>
                  </w:r>
                  <w:r w:rsidRPr="00C653C8">
                    <w:rPr>
                      <w:b/>
                      <w:lang w:val="en-US"/>
                    </w:rPr>
                    <w:t xml:space="preserve">Floor </w:t>
                  </w:r>
                </w:p>
              </w:tc>
              <w:tc>
                <w:tcPr>
                  <w:tcW w:w="3098" w:type="dxa"/>
                </w:tcPr>
                <w:p w14:paraId="365D28C5" w14:textId="77777777" w:rsidR="00D36EA5" w:rsidRPr="00307132" w:rsidRDefault="00D36EA5" w:rsidP="009B0760">
                  <w:pPr>
                    <w:jc w:val="center"/>
                    <w:rPr>
                      <w:b/>
                      <w:lang w:val="en-US"/>
                    </w:rPr>
                  </w:pPr>
                  <w:r w:rsidRPr="00C653C8">
                    <w:rPr>
                      <w:b/>
                      <w:lang w:val="en-US"/>
                    </w:rPr>
                    <w:t>Up to</w:t>
                  </w:r>
                  <w:r w:rsidRPr="00307132">
                    <w:rPr>
                      <w:b/>
                      <w:lang w:val="en-US"/>
                    </w:rPr>
                    <w:t xml:space="preserve"> </w:t>
                  </w:r>
                  <w:r w:rsidRPr="00C653C8">
                    <w:rPr>
                      <w:b/>
                      <w:lang w:val="en-US"/>
                    </w:rPr>
                    <w:t>31</w:t>
                  </w:r>
                  <w:r w:rsidRPr="00307132">
                    <w:rPr>
                      <w:b/>
                      <w:lang w:val="en-US"/>
                    </w:rPr>
                    <w:t>/05/2018</w:t>
                  </w:r>
                </w:p>
              </w:tc>
              <w:tc>
                <w:tcPr>
                  <w:tcW w:w="2731" w:type="dxa"/>
                </w:tcPr>
                <w:p w14:paraId="46433F4D" w14:textId="475D20A1" w:rsidR="00D36EA5" w:rsidRPr="00C653C8" w:rsidRDefault="00D36EA5" w:rsidP="009B0760">
                  <w:pPr>
                    <w:jc w:val="center"/>
                    <w:rPr>
                      <w:b/>
                      <w:lang w:val="en-US"/>
                    </w:rPr>
                  </w:pPr>
                  <w:r w:rsidRPr="00C653C8">
                    <w:rPr>
                      <w:b/>
                      <w:lang w:val="en-US"/>
                    </w:rPr>
                    <w:t>Completed</w:t>
                  </w:r>
                </w:p>
              </w:tc>
            </w:tr>
            <w:tr w:rsidR="00D36EA5" w:rsidRPr="00307132" w14:paraId="2F6895B8" w14:textId="1CE0599F" w:rsidTr="00D36EA5">
              <w:trPr>
                <w:jc w:val="center"/>
              </w:trPr>
              <w:tc>
                <w:tcPr>
                  <w:tcW w:w="3055" w:type="dxa"/>
                </w:tcPr>
                <w:p w14:paraId="12724502" w14:textId="77777777" w:rsidR="00D36EA5" w:rsidRPr="00307132" w:rsidRDefault="00D36EA5" w:rsidP="009B0760">
                  <w:pPr>
                    <w:jc w:val="center"/>
                    <w:rPr>
                      <w:b/>
                      <w:lang w:val="en-US"/>
                    </w:rPr>
                  </w:pPr>
                  <w:r w:rsidRPr="00C653C8">
                    <w:rPr>
                      <w:b/>
                      <w:lang w:val="en-US"/>
                    </w:rPr>
                    <w:t>2</w:t>
                  </w:r>
                  <w:r w:rsidRPr="00307132">
                    <w:rPr>
                      <w:b/>
                      <w:vertAlign w:val="superscript"/>
                      <w:lang w:val="en-US"/>
                    </w:rPr>
                    <w:t xml:space="preserve">nd </w:t>
                  </w:r>
                  <w:r w:rsidRPr="00C653C8">
                    <w:rPr>
                      <w:b/>
                      <w:lang w:val="en-US"/>
                    </w:rPr>
                    <w:t>Floor</w:t>
                  </w:r>
                </w:p>
              </w:tc>
              <w:tc>
                <w:tcPr>
                  <w:tcW w:w="3098" w:type="dxa"/>
                </w:tcPr>
                <w:p w14:paraId="44CE0A29" w14:textId="77777777" w:rsidR="00D36EA5" w:rsidRPr="00307132" w:rsidRDefault="00D36EA5" w:rsidP="009B0760">
                  <w:pPr>
                    <w:jc w:val="center"/>
                    <w:rPr>
                      <w:b/>
                      <w:lang w:val="en-US"/>
                    </w:rPr>
                  </w:pPr>
                  <w:r w:rsidRPr="00C653C8">
                    <w:rPr>
                      <w:b/>
                      <w:lang w:val="en-US"/>
                    </w:rPr>
                    <w:t>Up to</w:t>
                  </w:r>
                  <w:r w:rsidRPr="00307132">
                    <w:rPr>
                      <w:b/>
                      <w:lang w:val="en-US"/>
                    </w:rPr>
                    <w:t xml:space="preserve"> </w:t>
                  </w:r>
                  <w:r w:rsidRPr="00C653C8">
                    <w:rPr>
                      <w:b/>
                      <w:lang w:val="en-US"/>
                    </w:rPr>
                    <w:t>31</w:t>
                  </w:r>
                  <w:r w:rsidRPr="00307132">
                    <w:rPr>
                      <w:b/>
                      <w:lang w:val="en-US"/>
                    </w:rPr>
                    <w:t>/05/2018</w:t>
                  </w:r>
                </w:p>
              </w:tc>
              <w:tc>
                <w:tcPr>
                  <w:tcW w:w="2731" w:type="dxa"/>
                </w:tcPr>
                <w:p w14:paraId="65DAEAC6" w14:textId="448462CD" w:rsidR="00D36EA5" w:rsidRPr="00C653C8" w:rsidRDefault="00D36EA5" w:rsidP="009B0760">
                  <w:pPr>
                    <w:jc w:val="center"/>
                    <w:rPr>
                      <w:b/>
                      <w:lang w:val="en-US"/>
                    </w:rPr>
                  </w:pPr>
                  <w:r w:rsidRPr="00C653C8">
                    <w:rPr>
                      <w:b/>
                      <w:lang w:val="en-US"/>
                    </w:rPr>
                    <w:t>Completed</w:t>
                  </w:r>
                </w:p>
              </w:tc>
            </w:tr>
            <w:tr w:rsidR="00D36EA5" w:rsidRPr="00307132" w14:paraId="66ED3177" w14:textId="1A6D88BF" w:rsidTr="00D36EA5">
              <w:trPr>
                <w:jc w:val="center"/>
              </w:trPr>
              <w:tc>
                <w:tcPr>
                  <w:tcW w:w="3055" w:type="dxa"/>
                </w:tcPr>
                <w:p w14:paraId="5A4490FA" w14:textId="77777777" w:rsidR="00D36EA5" w:rsidRPr="00307132" w:rsidRDefault="00D36EA5" w:rsidP="009B0760">
                  <w:pPr>
                    <w:jc w:val="center"/>
                    <w:rPr>
                      <w:b/>
                      <w:lang w:val="en-US"/>
                    </w:rPr>
                  </w:pPr>
                  <w:r w:rsidRPr="00307132">
                    <w:rPr>
                      <w:b/>
                      <w:lang w:val="en-US"/>
                    </w:rPr>
                    <w:t>1</w:t>
                  </w:r>
                  <w:r w:rsidRPr="00307132">
                    <w:rPr>
                      <w:b/>
                      <w:vertAlign w:val="superscript"/>
                      <w:lang w:val="en-US"/>
                    </w:rPr>
                    <w:t xml:space="preserve">st </w:t>
                  </w:r>
                  <w:r w:rsidRPr="00C653C8">
                    <w:rPr>
                      <w:b/>
                      <w:lang w:val="en-US"/>
                    </w:rPr>
                    <w:t>Floor</w:t>
                  </w:r>
                  <w:r w:rsidRPr="00307132">
                    <w:rPr>
                      <w:b/>
                      <w:lang w:val="en-US"/>
                    </w:rPr>
                    <w:t xml:space="preserve"> </w:t>
                  </w:r>
                </w:p>
              </w:tc>
              <w:tc>
                <w:tcPr>
                  <w:tcW w:w="3098" w:type="dxa"/>
                </w:tcPr>
                <w:p w14:paraId="137ABE8F" w14:textId="77777777" w:rsidR="00D36EA5" w:rsidRPr="00307132" w:rsidRDefault="00D36EA5" w:rsidP="009B0760">
                  <w:pPr>
                    <w:jc w:val="center"/>
                    <w:rPr>
                      <w:b/>
                      <w:lang w:val="en-US"/>
                    </w:rPr>
                  </w:pPr>
                  <w:r w:rsidRPr="00C653C8">
                    <w:rPr>
                      <w:b/>
                      <w:lang w:val="en-US"/>
                    </w:rPr>
                    <w:t>Up to</w:t>
                  </w:r>
                  <w:r w:rsidRPr="00307132">
                    <w:rPr>
                      <w:b/>
                      <w:lang w:val="en-US"/>
                    </w:rPr>
                    <w:t xml:space="preserve"> 30/</w:t>
                  </w:r>
                  <w:r w:rsidRPr="00C653C8">
                    <w:rPr>
                      <w:b/>
                      <w:lang w:val="en-US"/>
                    </w:rPr>
                    <w:t>06</w:t>
                  </w:r>
                  <w:r w:rsidRPr="00307132">
                    <w:rPr>
                      <w:b/>
                      <w:lang w:val="en-US"/>
                    </w:rPr>
                    <w:t>/2018</w:t>
                  </w:r>
                </w:p>
              </w:tc>
              <w:tc>
                <w:tcPr>
                  <w:tcW w:w="2731" w:type="dxa"/>
                </w:tcPr>
                <w:p w14:paraId="7723C08E" w14:textId="1FFF9120" w:rsidR="00D36EA5" w:rsidRPr="00C653C8" w:rsidRDefault="00D36EA5" w:rsidP="009B0760">
                  <w:pPr>
                    <w:jc w:val="center"/>
                    <w:rPr>
                      <w:b/>
                      <w:lang w:val="en-US"/>
                    </w:rPr>
                  </w:pPr>
                  <w:r w:rsidRPr="00C653C8">
                    <w:rPr>
                      <w:b/>
                      <w:lang w:val="en-US"/>
                    </w:rPr>
                    <w:t>Completed</w:t>
                  </w:r>
                </w:p>
              </w:tc>
            </w:tr>
            <w:tr w:rsidR="00D36EA5" w:rsidRPr="00307132" w14:paraId="746523E6" w14:textId="319EF821" w:rsidTr="00D36EA5">
              <w:trPr>
                <w:jc w:val="center"/>
              </w:trPr>
              <w:tc>
                <w:tcPr>
                  <w:tcW w:w="3055" w:type="dxa"/>
                </w:tcPr>
                <w:p w14:paraId="348F80F1" w14:textId="77777777" w:rsidR="00D36EA5" w:rsidRPr="00C653C8" w:rsidRDefault="00D36EA5" w:rsidP="009B0760">
                  <w:pPr>
                    <w:jc w:val="center"/>
                    <w:rPr>
                      <w:b/>
                      <w:lang w:val="en-US"/>
                    </w:rPr>
                  </w:pPr>
                  <w:r w:rsidRPr="00C653C8">
                    <w:rPr>
                      <w:b/>
                      <w:lang w:val="en-US"/>
                    </w:rPr>
                    <w:t>Ground Floor</w:t>
                  </w:r>
                </w:p>
              </w:tc>
              <w:tc>
                <w:tcPr>
                  <w:tcW w:w="3098" w:type="dxa"/>
                </w:tcPr>
                <w:p w14:paraId="005267CF" w14:textId="0E38D3FF" w:rsidR="00D36EA5" w:rsidRPr="00307132" w:rsidRDefault="00D36EA5" w:rsidP="00847436">
                  <w:pPr>
                    <w:jc w:val="center"/>
                    <w:rPr>
                      <w:b/>
                      <w:lang w:val="en-US"/>
                    </w:rPr>
                  </w:pPr>
                  <w:r w:rsidRPr="00C653C8">
                    <w:rPr>
                      <w:b/>
                      <w:lang w:val="en-US"/>
                    </w:rPr>
                    <w:t>Up to</w:t>
                  </w:r>
                  <w:r w:rsidRPr="00307132">
                    <w:rPr>
                      <w:b/>
                      <w:lang w:val="en-US"/>
                    </w:rPr>
                    <w:t xml:space="preserve"> </w:t>
                  </w:r>
                  <w:r w:rsidR="00847436">
                    <w:rPr>
                      <w:b/>
                      <w:lang w:val="en-US"/>
                    </w:rPr>
                    <w:t>31</w:t>
                  </w:r>
                  <w:r w:rsidR="00847436" w:rsidRPr="00307132">
                    <w:rPr>
                      <w:b/>
                      <w:lang w:val="en-US"/>
                    </w:rPr>
                    <w:t>/05</w:t>
                  </w:r>
                  <w:r w:rsidRPr="00307132">
                    <w:rPr>
                      <w:b/>
                      <w:lang w:val="en-US"/>
                    </w:rPr>
                    <w:t>/2019</w:t>
                  </w:r>
                </w:p>
              </w:tc>
              <w:tc>
                <w:tcPr>
                  <w:tcW w:w="2731" w:type="dxa"/>
                </w:tcPr>
                <w:p w14:paraId="3AA1DD3C" w14:textId="7437E102" w:rsidR="00D36EA5" w:rsidRPr="00C653C8" w:rsidRDefault="00307132" w:rsidP="009B0760">
                  <w:pPr>
                    <w:jc w:val="center"/>
                    <w:rPr>
                      <w:b/>
                      <w:lang w:val="en-US"/>
                    </w:rPr>
                  </w:pPr>
                  <w:r>
                    <w:rPr>
                      <w:b/>
                      <w:lang w:val="en-US"/>
                    </w:rPr>
                    <w:t>10</w:t>
                  </w:r>
                  <w:r w:rsidR="00D36EA5" w:rsidRPr="00C653C8">
                    <w:rPr>
                      <w:b/>
                      <w:lang w:val="en-US"/>
                    </w:rPr>
                    <w:t>0% completed</w:t>
                  </w:r>
                </w:p>
              </w:tc>
            </w:tr>
            <w:tr w:rsidR="00D36EA5" w:rsidRPr="00307132" w14:paraId="2FACCDA1" w14:textId="6EB11911" w:rsidTr="00D36EA5">
              <w:trPr>
                <w:jc w:val="center"/>
              </w:trPr>
              <w:tc>
                <w:tcPr>
                  <w:tcW w:w="3055" w:type="dxa"/>
                </w:tcPr>
                <w:p w14:paraId="671F1522" w14:textId="77777777" w:rsidR="00D36EA5" w:rsidRPr="00307132" w:rsidRDefault="00D36EA5" w:rsidP="009B0760">
                  <w:pPr>
                    <w:jc w:val="center"/>
                    <w:rPr>
                      <w:b/>
                      <w:lang w:val="en-US"/>
                    </w:rPr>
                  </w:pPr>
                  <w:r w:rsidRPr="00C653C8">
                    <w:rPr>
                      <w:b/>
                      <w:lang w:val="en-US"/>
                    </w:rPr>
                    <w:t>Basement</w:t>
                  </w:r>
                </w:p>
              </w:tc>
              <w:tc>
                <w:tcPr>
                  <w:tcW w:w="3098" w:type="dxa"/>
                </w:tcPr>
                <w:p w14:paraId="2E7A94D7" w14:textId="65D6C70E" w:rsidR="00D36EA5" w:rsidRPr="00C653C8" w:rsidRDefault="00D36EA5" w:rsidP="00D36EA5">
                  <w:pPr>
                    <w:jc w:val="center"/>
                    <w:rPr>
                      <w:b/>
                      <w:lang w:val="en-US"/>
                    </w:rPr>
                  </w:pPr>
                  <w:r w:rsidRPr="00C653C8">
                    <w:rPr>
                      <w:b/>
                      <w:lang w:val="en-US"/>
                    </w:rPr>
                    <w:t>Up to</w:t>
                  </w:r>
                  <w:r w:rsidRPr="00307132">
                    <w:rPr>
                      <w:b/>
                      <w:lang w:val="en-US"/>
                    </w:rPr>
                    <w:t xml:space="preserve"> </w:t>
                  </w:r>
                  <w:r w:rsidR="00847436">
                    <w:rPr>
                      <w:b/>
                      <w:lang w:val="en-US"/>
                    </w:rPr>
                    <w:t>31/05</w:t>
                  </w:r>
                  <w:r w:rsidRPr="00C653C8">
                    <w:rPr>
                      <w:b/>
                      <w:lang w:val="en-US"/>
                    </w:rPr>
                    <w:t>/2019</w:t>
                  </w:r>
                </w:p>
              </w:tc>
              <w:tc>
                <w:tcPr>
                  <w:tcW w:w="2731" w:type="dxa"/>
                </w:tcPr>
                <w:p w14:paraId="1B1B8BF4" w14:textId="483FBF9F" w:rsidR="00D36EA5" w:rsidRPr="00C653C8" w:rsidRDefault="00307132" w:rsidP="009B0760">
                  <w:pPr>
                    <w:jc w:val="center"/>
                    <w:rPr>
                      <w:b/>
                      <w:lang w:val="en-US"/>
                    </w:rPr>
                  </w:pPr>
                  <w:r>
                    <w:rPr>
                      <w:b/>
                      <w:lang w:val="en-US"/>
                    </w:rPr>
                    <w:t>10</w:t>
                  </w:r>
                  <w:r w:rsidRPr="00C653C8">
                    <w:rPr>
                      <w:b/>
                      <w:lang w:val="en-US"/>
                    </w:rPr>
                    <w:t>0% completed</w:t>
                  </w:r>
                </w:p>
              </w:tc>
            </w:tr>
          </w:tbl>
          <w:p w14:paraId="135964F2" w14:textId="77777777" w:rsidR="008866B9" w:rsidRPr="005D2978" w:rsidRDefault="008866B9" w:rsidP="009B0760">
            <w:pPr>
              <w:pStyle w:val="a3"/>
              <w:jc w:val="left"/>
              <w:rPr>
                <w:lang w:val="en-US" w:eastAsia="en-US"/>
              </w:rPr>
            </w:pPr>
          </w:p>
          <w:p w14:paraId="67824804" w14:textId="282B84F2" w:rsidR="008866B9" w:rsidRPr="005D2978" w:rsidRDefault="008866B9" w:rsidP="009B0760">
            <w:pPr>
              <w:rPr>
                <w:lang w:val="en-US"/>
              </w:rPr>
            </w:pPr>
          </w:p>
        </w:tc>
      </w:tr>
    </w:tbl>
    <w:p w14:paraId="173EB18E" w14:textId="741ED2B3" w:rsidR="008866B9" w:rsidRDefault="008866B9" w:rsidP="003917A4">
      <w:pPr>
        <w:rPr>
          <w:rFonts w:cs="Arial"/>
          <w:lang w:val="en-US"/>
        </w:rPr>
      </w:pPr>
    </w:p>
    <w:p w14:paraId="01A876FB" w14:textId="77777777" w:rsidR="00847436" w:rsidRDefault="00847436" w:rsidP="00847436">
      <w:pPr>
        <w:rPr>
          <w:rFonts w:cs="Arial"/>
          <w:lang w:val="en-US"/>
        </w:rPr>
      </w:pPr>
    </w:p>
    <w:tbl>
      <w:tblPr>
        <w:tblStyle w:val="a7"/>
        <w:tblW w:w="9924" w:type="dxa"/>
        <w:tblInd w:w="-318" w:type="dxa"/>
        <w:tblLook w:val="04A0" w:firstRow="1" w:lastRow="0" w:firstColumn="1" w:lastColumn="0" w:noHBand="0" w:noVBand="1"/>
      </w:tblPr>
      <w:tblGrid>
        <w:gridCol w:w="814"/>
        <w:gridCol w:w="9110"/>
      </w:tblGrid>
      <w:tr w:rsidR="00847436" w:rsidRPr="005D2978" w14:paraId="14002338" w14:textId="77777777" w:rsidTr="00847436">
        <w:trPr>
          <w:trHeight w:val="454"/>
        </w:trPr>
        <w:tc>
          <w:tcPr>
            <w:tcW w:w="814" w:type="dxa"/>
            <w:tcBorders>
              <w:bottom w:val="single" w:sz="4" w:space="0" w:color="auto"/>
            </w:tcBorders>
            <w:shd w:val="clear" w:color="auto" w:fill="D9D9D9" w:themeFill="background1" w:themeFillShade="D9"/>
            <w:vAlign w:val="center"/>
          </w:tcPr>
          <w:p w14:paraId="36E92691" w14:textId="77777777" w:rsidR="00847436" w:rsidRPr="005D2978" w:rsidRDefault="00847436" w:rsidP="00847436">
            <w:pPr>
              <w:pStyle w:val="a9"/>
              <w:spacing w:line="240" w:lineRule="auto"/>
              <w:jc w:val="center"/>
              <w:rPr>
                <w:rFonts w:cs="Arial"/>
                <w:b/>
                <w:lang w:val="el-GR"/>
              </w:rPr>
            </w:pPr>
            <w:r w:rsidRPr="005D2978">
              <w:rPr>
                <w:rFonts w:cs="Arial"/>
                <w:b/>
                <w:lang w:val="el-GR"/>
              </w:rPr>
              <w:t>1</w:t>
            </w:r>
            <w:r>
              <w:rPr>
                <w:rFonts w:cs="Arial"/>
                <w:b/>
                <w:lang w:val="en-US"/>
              </w:rPr>
              <w:t>5</w:t>
            </w:r>
            <w:r w:rsidRPr="005D2978">
              <w:rPr>
                <w:rFonts w:cs="Arial"/>
                <w:b/>
                <w:lang w:val="el-GR"/>
              </w:rPr>
              <w:t>.</w:t>
            </w:r>
          </w:p>
        </w:tc>
        <w:tc>
          <w:tcPr>
            <w:tcW w:w="9110" w:type="dxa"/>
            <w:tcBorders>
              <w:bottom w:val="single" w:sz="4" w:space="0" w:color="auto"/>
            </w:tcBorders>
            <w:shd w:val="clear" w:color="auto" w:fill="D9D9D9" w:themeFill="background1" w:themeFillShade="D9"/>
            <w:vAlign w:val="center"/>
          </w:tcPr>
          <w:p w14:paraId="29796909" w14:textId="495B7737" w:rsidR="00847436" w:rsidRPr="005D2978" w:rsidRDefault="00847436" w:rsidP="00847436">
            <w:pPr>
              <w:pStyle w:val="a9"/>
              <w:spacing w:line="240" w:lineRule="auto"/>
              <w:jc w:val="center"/>
              <w:rPr>
                <w:rFonts w:cs="Arial"/>
                <w:b/>
                <w:szCs w:val="24"/>
                <w:lang w:val="el-GR"/>
              </w:rPr>
            </w:pPr>
            <w:r>
              <w:rPr>
                <w:rFonts w:cs="Arial"/>
                <w:b/>
                <w:lang w:val="en-US"/>
              </w:rPr>
              <w:t>A</w:t>
            </w:r>
            <w:proofErr w:type="spellStart"/>
            <w:r>
              <w:rPr>
                <w:rFonts w:cs="Arial"/>
                <w:b/>
                <w:lang w:val="el-GR"/>
              </w:rPr>
              <w:t>ξιολόγηση</w:t>
            </w:r>
            <w:proofErr w:type="spellEnd"/>
            <w:r>
              <w:rPr>
                <w:rFonts w:cs="Arial"/>
                <w:b/>
                <w:lang w:val="el-GR"/>
              </w:rPr>
              <w:t xml:space="preserve"> εκπαίδευσης προσωπικού</w:t>
            </w:r>
            <w:r w:rsidRPr="005D2978">
              <w:rPr>
                <w:rFonts w:cs="Arial"/>
                <w:b/>
                <w:szCs w:val="24"/>
                <w:lang w:val="el-GR"/>
              </w:rPr>
              <w:t xml:space="preserve"> – </w:t>
            </w:r>
          </w:p>
          <w:p w14:paraId="31BF53D7" w14:textId="0ED7271E" w:rsidR="00847436" w:rsidRPr="005D2978" w:rsidRDefault="00847436" w:rsidP="00847436">
            <w:pPr>
              <w:pStyle w:val="a9"/>
              <w:spacing w:line="240" w:lineRule="auto"/>
              <w:jc w:val="center"/>
              <w:rPr>
                <w:rFonts w:cs="Arial"/>
                <w:b/>
                <w:lang w:val="el-GR"/>
              </w:rPr>
            </w:pPr>
            <w:r>
              <w:rPr>
                <w:rFonts w:cs="Arial"/>
                <w:b/>
                <w:color w:val="0070C0"/>
                <w:lang w:val="en-US"/>
              </w:rPr>
              <w:t>Staff training assessment</w:t>
            </w:r>
          </w:p>
        </w:tc>
      </w:tr>
      <w:tr w:rsidR="00847436" w:rsidRPr="009A0AB0" w14:paraId="2E0C59FE" w14:textId="77777777" w:rsidTr="00847436">
        <w:trPr>
          <w:trHeight w:val="454"/>
        </w:trPr>
        <w:tc>
          <w:tcPr>
            <w:tcW w:w="814" w:type="dxa"/>
            <w:shd w:val="clear" w:color="auto" w:fill="auto"/>
            <w:vAlign w:val="center"/>
          </w:tcPr>
          <w:p w14:paraId="6453D317" w14:textId="77777777" w:rsidR="00847436" w:rsidRPr="005D2978" w:rsidRDefault="00847436" w:rsidP="00847436">
            <w:pPr>
              <w:pStyle w:val="a9"/>
              <w:spacing w:line="240" w:lineRule="auto"/>
              <w:jc w:val="center"/>
              <w:rPr>
                <w:rFonts w:cs="Arial"/>
                <w:b/>
                <w:lang w:val="el-GR"/>
              </w:rPr>
            </w:pPr>
          </w:p>
        </w:tc>
        <w:tc>
          <w:tcPr>
            <w:tcW w:w="9110" w:type="dxa"/>
            <w:shd w:val="clear" w:color="auto" w:fill="auto"/>
            <w:vAlign w:val="center"/>
          </w:tcPr>
          <w:p w14:paraId="7ED5F896" w14:textId="77777777" w:rsidR="00847436" w:rsidRPr="00847436" w:rsidRDefault="00847436" w:rsidP="00847436">
            <w:pPr>
              <w:pStyle w:val="a9"/>
              <w:spacing w:line="240" w:lineRule="auto"/>
              <w:jc w:val="center"/>
              <w:rPr>
                <w:rFonts w:cs="Arial"/>
                <w:sz w:val="20"/>
                <w:lang w:val="en-US"/>
              </w:rPr>
            </w:pPr>
          </w:p>
          <w:p w14:paraId="5FC929A3" w14:textId="1C572283" w:rsidR="00847436" w:rsidRDefault="00847436" w:rsidP="00847436">
            <w:pPr>
              <w:rPr>
                <w:lang w:val="en-US"/>
              </w:rPr>
            </w:pPr>
            <w:r w:rsidRPr="005979CC">
              <w:rPr>
                <w:lang w:val="en-US"/>
              </w:rPr>
              <w:t xml:space="preserve">Training program </w:t>
            </w:r>
            <w:r>
              <w:rPr>
                <w:lang w:val="en-US"/>
              </w:rPr>
              <w:t>of 201</w:t>
            </w:r>
            <w:r w:rsidR="003E0D8E">
              <w:rPr>
                <w:lang w:val="en-US"/>
              </w:rPr>
              <w:t>9</w:t>
            </w:r>
            <w:r>
              <w:rPr>
                <w:lang w:val="en-US"/>
              </w:rPr>
              <w:t xml:space="preserve"> </w:t>
            </w:r>
            <w:r w:rsidRPr="005979CC">
              <w:rPr>
                <w:lang w:val="en-US"/>
              </w:rPr>
              <w:t>was not totally met</w:t>
            </w:r>
            <w:proofErr w:type="gramStart"/>
            <w:r w:rsidRPr="005979CC">
              <w:rPr>
                <w:lang w:val="en-US"/>
              </w:rPr>
              <w:t>, basically</w:t>
            </w:r>
            <w:proofErr w:type="gramEnd"/>
            <w:r w:rsidRPr="005979CC">
              <w:rPr>
                <w:lang w:val="en-US"/>
              </w:rPr>
              <w:t xml:space="preserve"> because </w:t>
            </w:r>
            <w:r w:rsidR="003E0D8E">
              <w:rPr>
                <w:lang w:val="en-US"/>
              </w:rPr>
              <w:t xml:space="preserve">some </w:t>
            </w:r>
            <w:r w:rsidRPr="005979CC">
              <w:rPr>
                <w:lang w:val="en-US"/>
              </w:rPr>
              <w:t xml:space="preserve">trainings did not take place, due to work overload, training withdrawing by the institutions etc.  </w:t>
            </w:r>
          </w:p>
          <w:p w14:paraId="55D3C76B" w14:textId="77777777" w:rsidR="003E0D8E" w:rsidRDefault="003E0D8E" w:rsidP="00847436">
            <w:pPr>
              <w:rPr>
                <w:lang w:val="en-US"/>
              </w:rPr>
            </w:pPr>
          </w:p>
          <w:p w14:paraId="50783169" w14:textId="5496E128" w:rsidR="00847436" w:rsidRPr="00847436" w:rsidRDefault="003E0D8E" w:rsidP="00847436">
            <w:pPr>
              <w:rPr>
                <w:lang w:val="en-US"/>
              </w:rPr>
            </w:pPr>
            <w:r>
              <w:rPr>
                <w:lang w:val="en-US"/>
              </w:rPr>
              <w:t>A new training program of 2020</w:t>
            </w:r>
            <w:r w:rsidR="00847436">
              <w:rPr>
                <w:lang w:val="en-US"/>
              </w:rPr>
              <w:t xml:space="preserve"> </w:t>
            </w:r>
            <w:proofErr w:type="gramStart"/>
            <w:r w:rsidR="00847436">
              <w:rPr>
                <w:lang w:val="en-US"/>
              </w:rPr>
              <w:t>was issued</w:t>
            </w:r>
            <w:proofErr w:type="gramEnd"/>
            <w:r w:rsidR="00847436">
              <w:rPr>
                <w:lang w:val="en-US"/>
              </w:rPr>
              <w:t xml:space="preserve"> on</w:t>
            </w:r>
            <w:r>
              <w:rPr>
                <w:lang w:val="en-US"/>
              </w:rPr>
              <w:t xml:space="preserve"> 31/03</w:t>
            </w:r>
            <w:r w:rsidR="00856EE7">
              <w:rPr>
                <w:lang w:val="en-US"/>
              </w:rPr>
              <w:t>/2020</w:t>
            </w:r>
            <w:r w:rsidR="00557C33">
              <w:rPr>
                <w:lang w:val="en-US"/>
              </w:rPr>
              <w:t>.</w:t>
            </w:r>
          </w:p>
        </w:tc>
      </w:tr>
    </w:tbl>
    <w:p w14:paraId="07DF29CD" w14:textId="782426F5" w:rsidR="008866B9" w:rsidRDefault="008866B9" w:rsidP="003917A4">
      <w:pPr>
        <w:rPr>
          <w:rFonts w:cs="Arial"/>
          <w:lang w:val="en-US"/>
        </w:rPr>
      </w:pPr>
    </w:p>
    <w:p w14:paraId="1DF781C3" w14:textId="77777777" w:rsidR="00847436" w:rsidRDefault="00847436" w:rsidP="003917A4">
      <w:pPr>
        <w:rPr>
          <w:rFonts w:cs="Arial"/>
          <w:lang w:val="en-US"/>
        </w:rPr>
      </w:pPr>
    </w:p>
    <w:tbl>
      <w:tblPr>
        <w:tblStyle w:val="a7"/>
        <w:tblW w:w="9924" w:type="dxa"/>
        <w:tblInd w:w="-318" w:type="dxa"/>
        <w:tblLook w:val="04A0" w:firstRow="1" w:lastRow="0" w:firstColumn="1" w:lastColumn="0" w:noHBand="0" w:noVBand="1"/>
      </w:tblPr>
      <w:tblGrid>
        <w:gridCol w:w="814"/>
        <w:gridCol w:w="9110"/>
      </w:tblGrid>
      <w:tr w:rsidR="00FF6D5C" w:rsidRPr="009B6D40" w14:paraId="52DEECD0" w14:textId="77777777" w:rsidTr="00FF6D5C">
        <w:trPr>
          <w:trHeight w:val="454"/>
        </w:trPr>
        <w:tc>
          <w:tcPr>
            <w:tcW w:w="814" w:type="dxa"/>
            <w:shd w:val="clear" w:color="auto" w:fill="D9D9D9" w:themeFill="background1" w:themeFillShade="D9"/>
          </w:tcPr>
          <w:p w14:paraId="1F3EBBCE" w14:textId="79DD585E" w:rsidR="00FF6D5C" w:rsidRPr="005D2978" w:rsidRDefault="00FF6D5C" w:rsidP="007223B3">
            <w:pPr>
              <w:pStyle w:val="a9"/>
              <w:spacing w:line="240" w:lineRule="auto"/>
              <w:jc w:val="center"/>
              <w:rPr>
                <w:b/>
                <w:szCs w:val="24"/>
                <w:lang w:val="el-GR"/>
              </w:rPr>
            </w:pPr>
            <w:r w:rsidRPr="005D2978">
              <w:rPr>
                <w:b/>
                <w:szCs w:val="24"/>
                <w:lang w:val="en-US"/>
              </w:rPr>
              <w:lastRenderedPageBreak/>
              <w:t>1</w:t>
            </w:r>
            <w:r w:rsidR="007223B3">
              <w:rPr>
                <w:b/>
                <w:szCs w:val="24"/>
                <w:lang w:val="en-US"/>
              </w:rPr>
              <w:t>6</w:t>
            </w:r>
            <w:r w:rsidRPr="005D2978">
              <w:rPr>
                <w:b/>
                <w:szCs w:val="24"/>
                <w:lang w:val="el-GR"/>
              </w:rPr>
              <w:t>.</w:t>
            </w:r>
          </w:p>
        </w:tc>
        <w:tc>
          <w:tcPr>
            <w:tcW w:w="9110" w:type="dxa"/>
            <w:shd w:val="clear" w:color="auto" w:fill="D9D9D9" w:themeFill="background1" w:themeFillShade="D9"/>
          </w:tcPr>
          <w:p w14:paraId="44B786B5" w14:textId="42D5355E" w:rsidR="00FF6D5C" w:rsidRPr="00D36EA5" w:rsidRDefault="009B0760" w:rsidP="009B0760">
            <w:pPr>
              <w:pStyle w:val="a9"/>
              <w:spacing w:line="240" w:lineRule="auto"/>
              <w:jc w:val="center"/>
              <w:rPr>
                <w:rFonts w:asciiTheme="minorHAnsi" w:hAnsiTheme="minorHAnsi" w:cstheme="minorHAnsi"/>
                <w:b/>
                <w:szCs w:val="24"/>
                <w:lang w:val="en-US"/>
              </w:rPr>
            </w:pPr>
            <w:r>
              <w:rPr>
                <w:rFonts w:asciiTheme="minorHAnsi" w:hAnsiTheme="minorHAnsi" w:cstheme="minorHAnsi"/>
                <w:b/>
                <w:szCs w:val="24"/>
                <w:lang w:val="el-GR"/>
              </w:rPr>
              <w:t>Διαχείριση</w:t>
            </w:r>
            <w:r w:rsidRPr="00D36EA5">
              <w:rPr>
                <w:rFonts w:asciiTheme="minorHAnsi" w:hAnsiTheme="minorHAnsi" w:cstheme="minorHAnsi"/>
                <w:b/>
                <w:szCs w:val="24"/>
                <w:lang w:val="en-US"/>
              </w:rPr>
              <w:t xml:space="preserve"> </w:t>
            </w:r>
            <w:r>
              <w:rPr>
                <w:rFonts w:asciiTheme="minorHAnsi" w:hAnsiTheme="minorHAnsi" w:cstheme="minorHAnsi"/>
                <w:b/>
                <w:szCs w:val="24"/>
                <w:lang w:val="el-GR"/>
              </w:rPr>
              <w:t>κινδύνου</w:t>
            </w:r>
            <w:r w:rsidRPr="00D36EA5">
              <w:rPr>
                <w:rFonts w:asciiTheme="minorHAnsi" w:hAnsiTheme="minorHAnsi" w:cstheme="minorHAnsi"/>
                <w:b/>
                <w:szCs w:val="24"/>
                <w:lang w:val="en-US"/>
              </w:rPr>
              <w:t xml:space="preserve"> </w:t>
            </w:r>
            <w:r w:rsidR="00FF6D5C" w:rsidRPr="00D36EA5">
              <w:rPr>
                <w:rFonts w:asciiTheme="minorHAnsi" w:hAnsiTheme="minorHAnsi" w:cstheme="minorHAnsi"/>
                <w:b/>
                <w:szCs w:val="24"/>
                <w:lang w:val="en-US"/>
              </w:rPr>
              <w:t>–</w:t>
            </w:r>
            <w:r w:rsidRPr="00D36EA5">
              <w:rPr>
                <w:rFonts w:asciiTheme="minorHAnsi" w:hAnsiTheme="minorHAnsi" w:cstheme="minorHAnsi"/>
                <w:b/>
                <w:szCs w:val="24"/>
                <w:lang w:val="en-US"/>
              </w:rPr>
              <w:t xml:space="preserve"> </w:t>
            </w:r>
            <w:r>
              <w:rPr>
                <w:rFonts w:asciiTheme="minorHAnsi" w:hAnsiTheme="minorHAnsi" w:cstheme="minorHAnsi"/>
                <w:b/>
                <w:szCs w:val="24"/>
                <w:lang w:val="el-GR"/>
              </w:rPr>
              <w:t>Ρίσκα</w:t>
            </w:r>
            <w:r w:rsidRPr="00D36EA5">
              <w:rPr>
                <w:rFonts w:asciiTheme="minorHAnsi" w:hAnsiTheme="minorHAnsi" w:cstheme="minorHAnsi"/>
                <w:b/>
                <w:szCs w:val="24"/>
                <w:lang w:val="en-US"/>
              </w:rPr>
              <w:t xml:space="preserve"> </w:t>
            </w:r>
            <w:r>
              <w:rPr>
                <w:rFonts w:asciiTheme="minorHAnsi" w:hAnsiTheme="minorHAnsi" w:cstheme="minorHAnsi"/>
                <w:b/>
                <w:szCs w:val="24"/>
                <w:lang w:val="el-GR"/>
              </w:rPr>
              <w:t>και</w:t>
            </w:r>
            <w:r w:rsidRPr="00D36EA5">
              <w:rPr>
                <w:rFonts w:asciiTheme="minorHAnsi" w:hAnsiTheme="minorHAnsi" w:cstheme="minorHAnsi"/>
                <w:b/>
                <w:szCs w:val="24"/>
                <w:lang w:val="en-US"/>
              </w:rPr>
              <w:t xml:space="preserve"> </w:t>
            </w:r>
            <w:r>
              <w:rPr>
                <w:rFonts w:asciiTheme="minorHAnsi" w:hAnsiTheme="minorHAnsi" w:cstheme="minorHAnsi"/>
                <w:b/>
                <w:szCs w:val="24"/>
                <w:lang w:val="el-GR"/>
              </w:rPr>
              <w:t>ευκαιρίες</w:t>
            </w:r>
          </w:p>
          <w:p w14:paraId="4FB7A26C" w14:textId="087C0012" w:rsidR="00FF6D5C" w:rsidRPr="009B0760" w:rsidRDefault="009B0760" w:rsidP="009B0760">
            <w:pPr>
              <w:pStyle w:val="a9"/>
              <w:spacing w:line="240" w:lineRule="auto"/>
              <w:jc w:val="center"/>
              <w:rPr>
                <w:rFonts w:asciiTheme="minorHAnsi" w:hAnsiTheme="minorHAnsi" w:cstheme="minorHAnsi"/>
                <w:b/>
                <w:szCs w:val="24"/>
                <w:lang w:val="en-US"/>
              </w:rPr>
            </w:pPr>
            <w:r>
              <w:rPr>
                <w:rFonts w:asciiTheme="minorHAnsi" w:hAnsiTheme="minorHAnsi" w:cstheme="minorHAnsi"/>
                <w:b/>
                <w:color w:val="0070C0"/>
                <w:szCs w:val="24"/>
                <w:lang w:val="en-US"/>
              </w:rPr>
              <w:t>Risk</w:t>
            </w:r>
            <w:r w:rsidRPr="009B0760">
              <w:rPr>
                <w:rFonts w:asciiTheme="minorHAnsi" w:hAnsiTheme="minorHAnsi" w:cstheme="minorHAnsi"/>
                <w:b/>
                <w:color w:val="0070C0"/>
                <w:szCs w:val="24"/>
                <w:lang w:val="en-US"/>
              </w:rPr>
              <w:t xml:space="preserve"> </w:t>
            </w:r>
            <w:r>
              <w:rPr>
                <w:rFonts w:asciiTheme="minorHAnsi" w:hAnsiTheme="minorHAnsi" w:cstheme="minorHAnsi"/>
                <w:b/>
                <w:color w:val="0070C0"/>
                <w:szCs w:val="24"/>
                <w:lang w:val="en-US"/>
              </w:rPr>
              <w:t>Management</w:t>
            </w:r>
            <w:r w:rsidRPr="009B0760">
              <w:rPr>
                <w:rFonts w:asciiTheme="minorHAnsi" w:hAnsiTheme="minorHAnsi" w:cstheme="minorHAnsi"/>
                <w:b/>
                <w:color w:val="0070C0"/>
                <w:szCs w:val="24"/>
                <w:lang w:val="en-US"/>
              </w:rPr>
              <w:t xml:space="preserve"> – </w:t>
            </w:r>
            <w:r>
              <w:rPr>
                <w:rFonts w:asciiTheme="minorHAnsi" w:hAnsiTheme="minorHAnsi" w:cstheme="minorHAnsi"/>
                <w:b/>
                <w:color w:val="0070C0"/>
                <w:szCs w:val="24"/>
                <w:lang w:val="en-US"/>
              </w:rPr>
              <w:t>Risks and Opportunities</w:t>
            </w:r>
          </w:p>
        </w:tc>
      </w:tr>
      <w:tr w:rsidR="00FF6D5C" w:rsidRPr="009B6D40" w14:paraId="28881E4F" w14:textId="77777777" w:rsidTr="00FF6D5C">
        <w:trPr>
          <w:trHeight w:val="454"/>
        </w:trPr>
        <w:tc>
          <w:tcPr>
            <w:tcW w:w="814" w:type="dxa"/>
          </w:tcPr>
          <w:p w14:paraId="4D2FD0C3" w14:textId="77777777" w:rsidR="00FF6D5C" w:rsidRPr="009B0760" w:rsidRDefault="00FF6D5C" w:rsidP="009B0760">
            <w:pPr>
              <w:pStyle w:val="a9"/>
              <w:spacing w:line="240" w:lineRule="auto"/>
              <w:jc w:val="center"/>
              <w:rPr>
                <w:b/>
                <w:lang w:val="en-US"/>
              </w:rPr>
            </w:pPr>
          </w:p>
        </w:tc>
        <w:tc>
          <w:tcPr>
            <w:tcW w:w="9110" w:type="dxa"/>
          </w:tcPr>
          <w:p w14:paraId="3E68A394" w14:textId="1611433E" w:rsidR="00FF6D5C" w:rsidRPr="009B0760" w:rsidRDefault="00FF6D5C" w:rsidP="009B0760">
            <w:pPr>
              <w:ind w:left="638" w:hanging="360"/>
              <w:rPr>
                <w:lang w:val="en-US"/>
              </w:rPr>
            </w:pPr>
            <w:r w:rsidRPr="000E4D8D">
              <w:rPr>
                <w:lang w:val="en-US"/>
              </w:rPr>
              <w:t>   </w:t>
            </w:r>
            <w:r w:rsidRPr="009B0760">
              <w:rPr>
                <w:lang w:val="en-US"/>
              </w:rPr>
              <w:t xml:space="preserve"> </w:t>
            </w:r>
          </w:p>
          <w:p w14:paraId="2F3BB6A3" w14:textId="490D58A0" w:rsidR="009B0760" w:rsidRDefault="009B0760" w:rsidP="009B0760">
            <w:pPr>
              <w:ind w:left="638" w:hanging="360"/>
            </w:pPr>
            <w:r>
              <w:t>Η α</w:t>
            </w:r>
            <w:r w:rsidRPr="009B0760">
              <w:t xml:space="preserve">ποτελεσματικότητα </w:t>
            </w:r>
            <w:r>
              <w:t xml:space="preserve">των </w:t>
            </w:r>
            <w:r w:rsidRPr="009B0760">
              <w:t>ενεργειών που αναλαμβάνονται για την αντιμετώπιση απειλών και αξιοποίηση ευκαιριών</w:t>
            </w:r>
            <w:r>
              <w:t xml:space="preserve"> σε όλο τον κύκλο ζωής των προϊόντων της Εταιρείας, παρατίθεται κατωτέρω:</w:t>
            </w:r>
          </w:p>
          <w:p w14:paraId="0AB80122" w14:textId="77777777" w:rsidR="009B0760" w:rsidRPr="009B0760" w:rsidRDefault="009B0760" w:rsidP="009B0760">
            <w:pPr>
              <w:ind w:left="638" w:hanging="360"/>
            </w:pPr>
          </w:p>
          <w:p w14:paraId="2F4D5467" w14:textId="200FE6DD" w:rsidR="009B0760" w:rsidRPr="009B0760" w:rsidRDefault="009B0760" w:rsidP="009B0760">
            <w:pPr>
              <w:ind w:left="638" w:hanging="360"/>
              <w:rPr>
                <w:color w:val="0070C0"/>
                <w:lang w:val="en-US"/>
              </w:rPr>
            </w:pPr>
            <w:r w:rsidRPr="009B0760">
              <w:rPr>
                <w:color w:val="0070C0"/>
              </w:rPr>
              <w:t>Τ</w:t>
            </w:r>
            <w:r w:rsidRPr="009B0760">
              <w:rPr>
                <w:color w:val="0070C0"/>
                <w:lang w:val="en-US"/>
              </w:rPr>
              <w:t>he effectiveness of actions taken to address risks and opportunities throughout the life cycle of the Company's products, is set out below:</w:t>
            </w:r>
          </w:p>
          <w:p w14:paraId="4F583D55" w14:textId="77777777" w:rsidR="00FF6D5C" w:rsidRPr="000E4D8D" w:rsidRDefault="00FF6D5C" w:rsidP="009B0760">
            <w:pPr>
              <w:ind w:left="638"/>
              <w:rPr>
                <w:lang w:val="en-US"/>
              </w:rPr>
            </w:pPr>
          </w:p>
          <w:tbl>
            <w:tblPr>
              <w:tblStyle w:val="a7"/>
              <w:tblW w:w="0" w:type="auto"/>
              <w:tblLook w:val="04A0" w:firstRow="1" w:lastRow="0" w:firstColumn="1" w:lastColumn="0" w:noHBand="0" w:noVBand="1"/>
            </w:tblPr>
            <w:tblGrid>
              <w:gridCol w:w="2474"/>
              <w:gridCol w:w="2779"/>
              <w:gridCol w:w="3631"/>
            </w:tblGrid>
            <w:tr w:rsidR="009B0760" w:rsidRPr="009B6D40" w14:paraId="270E3399" w14:textId="77777777" w:rsidTr="00934A6A">
              <w:tc>
                <w:tcPr>
                  <w:tcW w:w="2474" w:type="dxa"/>
                  <w:shd w:val="clear" w:color="auto" w:fill="0070C0"/>
                </w:tcPr>
                <w:p w14:paraId="6FEAE9C3" w14:textId="77777777" w:rsidR="009B0760" w:rsidRDefault="009B0760" w:rsidP="00BE79B7">
                  <w:pPr>
                    <w:rPr>
                      <w:b/>
                    </w:rPr>
                  </w:pPr>
                  <w:r>
                    <w:rPr>
                      <w:b/>
                    </w:rPr>
                    <w:t>Τομέας</w:t>
                  </w:r>
                </w:p>
                <w:p w14:paraId="143243F7" w14:textId="3F764DCF" w:rsidR="009B0760" w:rsidRPr="009B0760" w:rsidRDefault="009B0760" w:rsidP="00BE79B7">
                  <w:pPr>
                    <w:rPr>
                      <w:b/>
                      <w:lang w:val="en-US"/>
                    </w:rPr>
                  </w:pPr>
                  <w:r w:rsidRPr="00330F28">
                    <w:rPr>
                      <w:b/>
                      <w:color w:val="FFFFFF" w:themeColor="background1"/>
                      <w:lang w:val="en-US"/>
                    </w:rPr>
                    <w:t>Sector</w:t>
                  </w:r>
                </w:p>
              </w:tc>
              <w:tc>
                <w:tcPr>
                  <w:tcW w:w="2779" w:type="dxa"/>
                  <w:shd w:val="clear" w:color="auto" w:fill="0070C0"/>
                </w:tcPr>
                <w:p w14:paraId="613DAB55" w14:textId="301DC3A2" w:rsidR="009B0760" w:rsidRDefault="009B0760" w:rsidP="00BE79B7">
                  <w:pPr>
                    <w:rPr>
                      <w:b/>
                      <w:lang w:val="en-US"/>
                    </w:rPr>
                  </w:pPr>
                  <w:r w:rsidRPr="00BE79B7">
                    <w:rPr>
                      <w:b/>
                    </w:rPr>
                    <w:t>Κίνδυνος</w:t>
                  </w:r>
                </w:p>
                <w:p w14:paraId="614A21CB" w14:textId="7C08309B" w:rsidR="009B0760" w:rsidRPr="00BE79B7" w:rsidRDefault="009B0760" w:rsidP="00BE79B7">
                  <w:pPr>
                    <w:rPr>
                      <w:b/>
                      <w:lang w:val="en-US"/>
                    </w:rPr>
                  </w:pPr>
                  <w:r w:rsidRPr="00A96A75">
                    <w:rPr>
                      <w:b/>
                      <w:color w:val="FFFFFF" w:themeColor="background1"/>
                      <w:lang w:val="en-US"/>
                    </w:rPr>
                    <w:t>Risk</w:t>
                  </w:r>
                </w:p>
              </w:tc>
              <w:tc>
                <w:tcPr>
                  <w:tcW w:w="3631" w:type="dxa"/>
                  <w:shd w:val="clear" w:color="auto" w:fill="0070C0"/>
                </w:tcPr>
                <w:p w14:paraId="60F97628" w14:textId="77777777" w:rsidR="009B0760" w:rsidRDefault="009B0760" w:rsidP="00BE79B7">
                  <w:pPr>
                    <w:rPr>
                      <w:b/>
                      <w:lang w:val="en-US"/>
                    </w:rPr>
                  </w:pPr>
                  <w:r w:rsidRPr="00BE79B7">
                    <w:rPr>
                      <w:b/>
                    </w:rPr>
                    <w:t>Ενέργειες</w:t>
                  </w:r>
                  <w:r w:rsidRPr="00BE79B7">
                    <w:rPr>
                      <w:b/>
                      <w:lang w:val="en-US"/>
                    </w:rPr>
                    <w:t xml:space="preserve"> </w:t>
                  </w:r>
                  <w:r w:rsidRPr="00BE79B7">
                    <w:rPr>
                      <w:b/>
                    </w:rPr>
                    <w:t>διαχείρισης</w:t>
                  </w:r>
                  <w:r w:rsidRPr="00BE79B7">
                    <w:rPr>
                      <w:b/>
                      <w:lang w:val="en-US"/>
                    </w:rPr>
                    <w:t xml:space="preserve"> (</w:t>
                  </w:r>
                  <w:r w:rsidRPr="00BE79B7">
                    <w:rPr>
                      <w:b/>
                    </w:rPr>
                    <w:t>πρόληψη</w:t>
                  </w:r>
                  <w:r w:rsidRPr="00BE79B7">
                    <w:rPr>
                      <w:b/>
                      <w:lang w:val="en-US"/>
                    </w:rPr>
                    <w:t xml:space="preserve"> / </w:t>
                  </w:r>
                  <w:r w:rsidRPr="00BE79B7">
                    <w:rPr>
                      <w:b/>
                    </w:rPr>
                    <w:t>αντιμετώπιση</w:t>
                  </w:r>
                  <w:r w:rsidRPr="00BE79B7">
                    <w:rPr>
                      <w:b/>
                      <w:lang w:val="en-US"/>
                    </w:rPr>
                    <w:t xml:space="preserve">)/ </w:t>
                  </w:r>
                </w:p>
                <w:p w14:paraId="73FF5FE1" w14:textId="000F2B36" w:rsidR="009B0760" w:rsidRPr="00BE79B7" w:rsidRDefault="009B0760" w:rsidP="00BE79B7">
                  <w:pPr>
                    <w:rPr>
                      <w:b/>
                      <w:lang w:val="en-US"/>
                    </w:rPr>
                  </w:pPr>
                  <w:r w:rsidRPr="00A96A75">
                    <w:rPr>
                      <w:b/>
                      <w:color w:val="FFFFFF" w:themeColor="background1"/>
                      <w:lang w:val="en-US"/>
                    </w:rPr>
                    <w:t>Risk Management actions (preventing/ addressing)</w:t>
                  </w:r>
                </w:p>
              </w:tc>
            </w:tr>
            <w:tr w:rsidR="00FA7859" w:rsidRPr="00475AFC" w14:paraId="574875CA" w14:textId="77777777" w:rsidTr="00934A6A">
              <w:tc>
                <w:tcPr>
                  <w:tcW w:w="2474" w:type="dxa"/>
                </w:tcPr>
                <w:p w14:paraId="1F5F55C6" w14:textId="42B9E27B" w:rsidR="00FA7859" w:rsidRDefault="00375766" w:rsidP="00FA7859">
                  <w:pPr>
                    <w:jc w:val="left"/>
                    <w:rPr>
                      <w:rFonts w:asciiTheme="minorHAnsi" w:hAnsiTheme="minorHAnsi" w:cstheme="minorHAnsi"/>
                      <w:b/>
                    </w:rPr>
                  </w:pPr>
                  <w:r>
                    <w:rPr>
                      <w:rFonts w:asciiTheme="minorHAnsi" w:hAnsiTheme="minorHAnsi" w:cstheme="minorHAnsi"/>
                      <w:b/>
                    </w:rPr>
                    <w:t>Διασφάλιση</w:t>
                  </w:r>
                  <w:r w:rsidR="00DD19F7">
                    <w:rPr>
                      <w:rFonts w:asciiTheme="minorHAnsi" w:hAnsiTheme="minorHAnsi" w:cstheme="minorHAnsi"/>
                      <w:b/>
                    </w:rPr>
                    <w:t xml:space="preserve"> Ποιότητας</w:t>
                  </w:r>
                </w:p>
                <w:p w14:paraId="6D1B4DF7" w14:textId="04B14D07" w:rsidR="00DD19F7" w:rsidRPr="00DD19F7" w:rsidRDefault="00DD19F7" w:rsidP="00FA7859">
                  <w:pPr>
                    <w:jc w:val="left"/>
                    <w:rPr>
                      <w:rFonts w:asciiTheme="minorHAnsi" w:hAnsiTheme="minorHAnsi" w:cstheme="minorHAnsi"/>
                      <w:b/>
                      <w:lang w:val="en-US"/>
                    </w:rPr>
                  </w:pPr>
                  <w:r w:rsidRPr="00DD19F7">
                    <w:rPr>
                      <w:rFonts w:asciiTheme="minorHAnsi" w:hAnsiTheme="minorHAnsi" w:cstheme="minorHAnsi"/>
                      <w:b/>
                      <w:color w:val="0070C0"/>
                      <w:lang w:val="en-US"/>
                    </w:rPr>
                    <w:t>Quality Assurance</w:t>
                  </w:r>
                </w:p>
              </w:tc>
              <w:tc>
                <w:tcPr>
                  <w:tcW w:w="2779" w:type="dxa"/>
                </w:tcPr>
                <w:p w14:paraId="0C6CFC6F" w14:textId="6A16907F" w:rsidR="00FA7859" w:rsidRPr="00A84B9C" w:rsidRDefault="00A84B9C" w:rsidP="00FA7859">
                  <w:pPr>
                    <w:jc w:val="left"/>
                    <w:rPr>
                      <w:rFonts w:asciiTheme="minorHAnsi" w:hAnsiTheme="minorHAnsi" w:cstheme="minorHAnsi"/>
                      <w:b/>
                    </w:rPr>
                  </w:pPr>
                  <w:r>
                    <w:rPr>
                      <w:rFonts w:asciiTheme="minorHAnsi" w:hAnsiTheme="minorHAnsi" w:cstheme="minorHAnsi"/>
                      <w:b/>
                    </w:rPr>
                    <w:t xml:space="preserve">Μη συμμόρφωση με απαιτήσεις νέων προτύπων </w:t>
                  </w:r>
                  <w:r>
                    <w:rPr>
                      <w:rFonts w:asciiTheme="minorHAnsi" w:hAnsiTheme="minorHAnsi" w:cstheme="minorHAnsi"/>
                      <w:b/>
                      <w:lang w:val="en-US"/>
                    </w:rPr>
                    <w:t>ISO</w:t>
                  </w:r>
                  <w:r w:rsidRPr="00A84B9C">
                    <w:rPr>
                      <w:rFonts w:asciiTheme="minorHAnsi" w:hAnsiTheme="minorHAnsi" w:cstheme="minorHAnsi"/>
                      <w:b/>
                    </w:rPr>
                    <w:t xml:space="preserve"> 9001:2015, </w:t>
                  </w:r>
                  <w:r>
                    <w:rPr>
                      <w:rFonts w:asciiTheme="minorHAnsi" w:hAnsiTheme="minorHAnsi" w:cstheme="minorHAnsi"/>
                      <w:b/>
                      <w:lang w:val="en-US"/>
                    </w:rPr>
                    <w:t>ISO</w:t>
                  </w:r>
                  <w:r w:rsidRPr="00A84B9C">
                    <w:rPr>
                      <w:rFonts w:asciiTheme="minorHAnsi" w:hAnsiTheme="minorHAnsi" w:cstheme="minorHAnsi"/>
                      <w:b/>
                    </w:rPr>
                    <w:t xml:space="preserve"> 14001:2015 &amp; </w:t>
                  </w:r>
                  <w:r>
                    <w:rPr>
                      <w:rFonts w:asciiTheme="minorHAnsi" w:hAnsiTheme="minorHAnsi" w:cstheme="minorHAnsi"/>
                      <w:b/>
                      <w:lang w:val="en-US"/>
                    </w:rPr>
                    <w:t>ISO</w:t>
                  </w:r>
                  <w:r w:rsidRPr="00A84B9C">
                    <w:rPr>
                      <w:rFonts w:asciiTheme="minorHAnsi" w:hAnsiTheme="minorHAnsi" w:cstheme="minorHAnsi"/>
                      <w:b/>
                    </w:rPr>
                    <w:t xml:space="preserve"> 13485:2016 &amp; </w:t>
                  </w:r>
                  <w:r>
                    <w:rPr>
                      <w:rFonts w:asciiTheme="minorHAnsi" w:hAnsiTheme="minorHAnsi" w:cstheme="minorHAnsi"/>
                      <w:b/>
                      <w:lang w:val="en-US"/>
                    </w:rPr>
                    <w:t>GMPs</w:t>
                  </w:r>
                </w:p>
                <w:p w14:paraId="4B8AFA03" w14:textId="44319492" w:rsidR="00A84B9C" w:rsidRPr="00A84B9C" w:rsidRDefault="00A84B9C" w:rsidP="00FA7859">
                  <w:pPr>
                    <w:jc w:val="left"/>
                    <w:rPr>
                      <w:rFonts w:asciiTheme="minorHAnsi" w:hAnsiTheme="minorHAnsi" w:cstheme="minorHAnsi"/>
                      <w:b/>
                      <w:lang w:val="en-US"/>
                    </w:rPr>
                  </w:pPr>
                  <w:r w:rsidRPr="00A84B9C">
                    <w:rPr>
                      <w:b/>
                      <w:color w:val="0070C0"/>
                      <w:lang w:val="en"/>
                    </w:rPr>
                    <w:t>Non-compliance with new ISO 9001: 2015, ISO 14001: 2015 &amp; ISO 13485: 2016 &amp; GMPs requirements</w:t>
                  </w:r>
                </w:p>
              </w:tc>
              <w:tc>
                <w:tcPr>
                  <w:tcW w:w="3631" w:type="dxa"/>
                </w:tcPr>
                <w:p w14:paraId="68352F50" w14:textId="77777777" w:rsidR="00DD19F7" w:rsidRPr="00DD19F7" w:rsidRDefault="00DD19F7" w:rsidP="004B24FF">
                  <w:pPr>
                    <w:pStyle w:val="a3"/>
                    <w:numPr>
                      <w:ilvl w:val="0"/>
                      <w:numId w:val="20"/>
                    </w:numPr>
                    <w:ind w:left="175" w:hanging="175"/>
                    <w:jc w:val="left"/>
                    <w:rPr>
                      <w:lang w:val="en-US"/>
                    </w:rPr>
                  </w:pPr>
                  <w:r w:rsidRPr="00014008">
                    <w:t>Προσέγγιση</w:t>
                  </w:r>
                  <w:r w:rsidRPr="00DD19F7">
                    <w:rPr>
                      <w:lang w:val="en-US"/>
                    </w:rPr>
                    <w:t xml:space="preserve"> </w:t>
                  </w:r>
                  <w:r w:rsidRPr="00014008">
                    <w:t>με</w:t>
                  </w:r>
                  <w:r w:rsidRPr="00DD19F7">
                    <w:rPr>
                      <w:lang w:val="en-US"/>
                    </w:rPr>
                    <w:t xml:space="preserve"> </w:t>
                  </w:r>
                  <w:r w:rsidRPr="00014008">
                    <w:t>βάση</w:t>
                  </w:r>
                  <w:r w:rsidRPr="00DD19F7">
                    <w:rPr>
                      <w:lang w:val="en-US"/>
                    </w:rPr>
                    <w:t xml:space="preserve"> </w:t>
                  </w:r>
                  <w:r w:rsidRPr="00014008">
                    <w:t>τη</w:t>
                  </w:r>
                  <w:r w:rsidRPr="00DD19F7">
                    <w:rPr>
                      <w:lang w:val="en-US"/>
                    </w:rPr>
                    <w:t xml:space="preserve"> </w:t>
                  </w:r>
                  <w:r w:rsidRPr="00014008">
                    <w:t>διακινδύνευση</w:t>
                  </w:r>
                  <w:r w:rsidRPr="00DD19F7">
                    <w:rPr>
                      <w:lang w:val="en-US"/>
                    </w:rPr>
                    <w:t xml:space="preserve"> </w:t>
                  </w:r>
                  <w:r>
                    <w:t>για</w:t>
                  </w:r>
                  <w:r w:rsidRPr="00DD19F7">
                    <w:rPr>
                      <w:lang w:val="en-US"/>
                    </w:rPr>
                    <w:t xml:space="preserve"> </w:t>
                  </w:r>
                  <w:r>
                    <w:t>τον</w:t>
                  </w:r>
                  <w:r w:rsidRPr="00DD19F7">
                    <w:rPr>
                      <w:lang w:val="en-US"/>
                    </w:rPr>
                    <w:t xml:space="preserve"> </w:t>
                  </w:r>
                  <w:r>
                    <w:t>έλεγχο</w:t>
                  </w:r>
                  <w:r w:rsidRPr="00DD19F7">
                    <w:rPr>
                      <w:lang w:val="en-US"/>
                    </w:rPr>
                    <w:t xml:space="preserve"> </w:t>
                  </w:r>
                  <w:r>
                    <w:t>των</w:t>
                  </w:r>
                  <w:r w:rsidRPr="00DD19F7">
                    <w:rPr>
                      <w:lang w:val="en-US"/>
                    </w:rPr>
                    <w:t xml:space="preserve"> </w:t>
                  </w:r>
                  <w:r>
                    <w:t>κατάλληλων</w:t>
                  </w:r>
                  <w:r w:rsidRPr="00DD19F7">
                    <w:rPr>
                      <w:lang w:val="en-US"/>
                    </w:rPr>
                    <w:t xml:space="preserve"> </w:t>
                  </w:r>
                  <w:r>
                    <w:t>διεργασιών</w:t>
                  </w:r>
                  <w:r w:rsidRPr="00DD19F7">
                    <w:rPr>
                      <w:lang w:val="en-US"/>
                    </w:rPr>
                    <w:t xml:space="preserve"> </w:t>
                  </w:r>
                  <w:r>
                    <w:t>που</w:t>
                  </w:r>
                  <w:r w:rsidRPr="00DD19F7">
                    <w:rPr>
                      <w:lang w:val="en-US"/>
                    </w:rPr>
                    <w:t xml:space="preserve"> </w:t>
                  </w:r>
                  <w:r>
                    <w:t>απαιτούνται</w:t>
                  </w:r>
                  <w:r w:rsidRPr="00DD19F7">
                    <w:rPr>
                      <w:lang w:val="en-US"/>
                    </w:rPr>
                    <w:t xml:space="preserve"> </w:t>
                  </w:r>
                  <w:r>
                    <w:t>για</w:t>
                  </w:r>
                  <w:r w:rsidRPr="00DD19F7">
                    <w:rPr>
                      <w:lang w:val="en-US"/>
                    </w:rPr>
                    <w:t xml:space="preserve"> </w:t>
                  </w:r>
                  <w:r>
                    <w:t>το</w:t>
                  </w:r>
                  <w:r w:rsidRPr="00DD19F7">
                    <w:rPr>
                      <w:lang w:val="en-US"/>
                    </w:rPr>
                    <w:t xml:space="preserve"> </w:t>
                  </w:r>
                  <w:r>
                    <w:t>ΕΣΔΠ</w:t>
                  </w:r>
                  <w:r w:rsidRPr="00DD19F7">
                    <w:rPr>
                      <w:lang w:val="en-US"/>
                    </w:rPr>
                    <w:t xml:space="preserve"> / </w:t>
                  </w:r>
                  <w:r w:rsidRPr="009949BC">
                    <w:rPr>
                      <w:color w:val="0070C0"/>
                      <w:lang w:val="en-US"/>
                    </w:rPr>
                    <w:t>Risk</w:t>
                  </w:r>
                  <w:r w:rsidRPr="00DD19F7">
                    <w:rPr>
                      <w:color w:val="0070C0"/>
                      <w:lang w:val="en-US"/>
                    </w:rPr>
                    <w:t xml:space="preserve"> </w:t>
                  </w:r>
                  <w:r w:rsidRPr="009949BC">
                    <w:rPr>
                      <w:color w:val="0070C0"/>
                      <w:lang w:val="en-US"/>
                    </w:rPr>
                    <w:t>based</w:t>
                  </w:r>
                  <w:r w:rsidRPr="00DD19F7">
                    <w:rPr>
                      <w:color w:val="0070C0"/>
                      <w:lang w:val="en-US"/>
                    </w:rPr>
                    <w:t xml:space="preserve"> </w:t>
                  </w:r>
                  <w:r w:rsidRPr="009949BC">
                    <w:rPr>
                      <w:color w:val="0070C0"/>
                      <w:lang w:val="en-US"/>
                    </w:rPr>
                    <w:t>approach</w:t>
                  </w:r>
                  <w:r w:rsidRPr="00DD19F7">
                    <w:rPr>
                      <w:color w:val="0070C0"/>
                      <w:lang w:val="en-US"/>
                    </w:rPr>
                    <w:t xml:space="preserve"> </w:t>
                  </w:r>
                  <w:r>
                    <w:rPr>
                      <w:color w:val="0070C0"/>
                      <w:lang w:val="en-US"/>
                    </w:rPr>
                    <w:t>to</w:t>
                  </w:r>
                  <w:r w:rsidRPr="00DD19F7">
                    <w:rPr>
                      <w:color w:val="0070C0"/>
                      <w:lang w:val="en-US"/>
                    </w:rPr>
                    <w:t xml:space="preserve"> </w:t>
                  </w:r>
                  <w:r>
                    <w:rPr>
                      <w:color w:val="0070C0"/>
                      <w:lang w:val="en-US"/>
                    </w:rPr>
                    <w:t>ensure</w:t>
                  </w:r>
                  <w:r w:rsidRPr="00DD19F7">
                    <w:rPr>
                      <w:color w:val="0070C0"/>
                      <w:lang w:val="en-US"/>
                    </w:rPr>
                    <w:t xml:space="preserve"> </w:t>
                  </w:r>
                  <w:r>
                    <w:rPr>
                      <w:color w:val="0070C0"/>
                      <w:lang w:val="en-US"/>
                    </w:rPr>
                    <w:t>the</w:t>
                  </w:r>
                  <w:r w:rsidRPr="00DD19F7">
                    <w:rPr>
                      <w:color w:val="0070C0"/>
                      <w:lang w:val="en-US"/>
                    </w:rPr>
                    <w:t xml:space="preserve"> </w:t>
                  </w:r>
                  <w:r>
                    <w:rPr>
                      <w:color w:val="0070C0"/>
                      <w:lang w:val="en-US"/>
                    </w:rPr>
                    <w:t>control</w:t>
                  </w:r>
                  <w:r w:rsidRPr="00DD19F7">
                    <w:rPr>
                      <w:color w:val="0070C0"/>
                      <w:lang w:val="en-US"/>
                    </w:rPr>
                    <w:t xml:space="preserve"> </w:t>
                  </w:r>
                  <w:r>
                    <w:rPr>
                      <w:color w:val="0070C0"/>
                      <w:lang w:val="en-US"/>
                    </w:rPr>
                    <w:t>of</w:t>
                  </w:r>
                  <w:r w:rsidRPr="00DD19F7">
                    <w:rPr>
                      <w:color w:val="0070C0"/>
                      <w:lang w:val="en-US"/>
                    </w:rPr>
                    <w:t xml:space="preserve"> </w:t>
                  </w:r>
                  <w:r>
                    <w:rPr>
                      <w:color w:val="0070C0"/>
                      <w:lang w:val="en-US"/>
                    </w:rPr>
                    <w:t>the</w:t>
                  </w:r>
                  <w:r w:rsidRPr="00DD19F7">
                    <w:rPr>
                      <w:color w:val="0070C0"/>
                      <w:lang w:val="en-US"/>
                    </w:rPr>
                    <w:t xml:space="preserve"> </w:t>
                  </w:r>
                  <w:r>
                    <w:rPr>
                      <w:color w:val="0070C0"/>
                      <w:lang w:val="en-US"/>
                    </w:rPr>
                    <w:t>appropriate</w:t>
                  </w:r>
                  <w:r w:rsidRPr="00DD19F7">
                    <w:rPr>
                      <w:color w:val="0070C0"/>
                      <w:lang w:val="en-US"/>
                    </w:rPr>
                    <w:t xml:space="preserve"> </w:t>
                  </w:r>
                  <w:r>
                    <w:rPr>
                      <w:color w:val="0070C0"/>
                      <w:lang w:val="en-US"/>
                    </w:rPr>
                    <w:t>processes</w:t>
                  </w:r>
                  <w:r w:rsidRPr="00DD19F7">
                    <w:rPr>
                      <w:color w:val="0070C0"/>
                      <w:lang w:val="en-US"/>
                    </w:rPr>
                    <w:t xml:space="preserve"> </w:t>
                  </w:r>
                  <w:r>
                    <w:rPr>
                      <w:color w:val="0070C0"/>
                      <w:lang w:val="en-US"/>
                    </w:rPr>
                    <w:t>needed</w:t>
                  </w:r>
                  <w:r w:rsidRPr="00DD19F7">
                    <w:rPr>
                      <w:color w:val="0070C0"/>
                      <w:lang w:val="en-US"/>
                    </w:rPr>
                    <w:t xml:space="preserve"> </w:t>
                  </w:r>
                  <w:r>
                    <w:rPr>
                      <w:color w:val="0070C0"/>
                      <w:lang w:val="en-US"/>
                    </w:rPr>
                    <w:t>for</w:t>
                  </w:r>
                  <w:r w:rsidRPr="00DD19F7">
                    <w:rPr>
                      <w:color w:val="0070C0"/>
                      <w:lang w:val="en-US"/>
                    </w:rPr>
                    <w:t xml:space="preserve"> </w:t>
                  </w:r>
                  <w:r>
                    <w:rPr>
                      <w:color w:val="0070C0"/>
                      <w:lang w:val="en-US"/>
                    </w:rPr>
                    <w:t>the</w:t>
                  </w:r>
                  <w:r w:rsidRPr="00DD19F7">
                    <w:rPr>
                      <w:color w:val="0070C0"/>
                      <w:lang w:val="en-US"/>
                    </w:rPr>
                    <w:t xml:space="preserve"> </w:t>
                  </w:r>
                  <w:r>
                    <w:rPr>
                      <w:color w:val="0070C0"/>
                      <w:lang w:val="en-US"/>
                    </w:rPr>
                    <w:t>IQMS</w:t>
                  </w:r>
                  <w:r w:rsidRPr="00DD19F7">
                    <w:rPr>
                      <w:color w:val="0070C0"/>
                      <w:lang w:val="en-US"/>
                    </w:rPr>
                    <w:t>.</w:t>
                  </w:r>
                </w:p>
                <w:p w14:paraId="52BC1439" w14:textId="49C06C8C" w:rsidR="00A84B9C" w:rsidRPr="00A84B9C" w:rsidRDefault="00DD19F7" w:rsidP="004B24FF">
                  <w:pPr>
                    <w:pStyle w:val="a3"/>
                    <w:numPr>
                      <w:ilvl w:val="0"/>
                      <w:numId w:val="20"/>
                    </w:numPr>
                    <w:ind w:left="175" w:hanging="175"/>
                    <w:jc w:val="left"/>
                    <w:rPr>
                      <w:lang w:val="en-US"/>
                    </w:rPr>
                  </w:pPr>
                  <w:r w:rsidRPr="00A84B9C">
                    <w:t>Τεκμηρίωση</w:t>
                  </w:r>
                  <w:r w:rsidRPr="00A84B9C">
                    <w:rPr>
                      <w:lang w:val="en-US"/>
                    </w:rPr>
                    <w:t xml:space="preserve"> </w:t>
                  </w:r>
                  <w:r w:rsidRPr="00A84B9C">
                    <w:t>αλλαγ</w:t>
                  </w:r>
                  <w:r w:rsidR="00A84B9C" w:rsidRPr="00A84B9C">
                    <w:t>ών</w:t>
                  </w:r>
                  <w:r w:rsidR="00A84B9C" w:rsidRPr="00A84B9C">
                    <w:rPr>
                      <w:lang w:val="en-US"/>
                    </w:rPr>
                    <w:t xml:space="preserve"> </w:t>
                  </w:r>
                  <w:r w:rsidR="00A84B9C" w:rsidRPr="00A84B9C">
                    <w:t>στις</w:t>
                  </w:r>
                  <w:r w:rsidR="00A84B9C" w:rsidRPr="00A84B9C">
                    <w:rPr>
                      <w:lang w:val="en-US"/>
                    </w:rPr>
                    <w:t xml:space="preserve"> </w:t>
                  </w:r>
                  <w:r w:rsidR="00A84B9C" w:rsidRPr="00A84B9C">
                    <w:t>διεργασίες</w:t>
                  </w:r>
                  <w:r w:rsidR="00A84B9C" w:rsidRPr="00A84B9C">
                    <w:rPr>
                      <w:lang w:val="en-US"/>
                    </w:rPr>
                    <w:t xml:space="preserve">, </w:t>
                  </w:r>
                  <w:r w:rsidR="00A84B9C" w:rsidRPr="00A84B9C">
                    <w:t>β</w:t>
                  </w:r>
                  <w:r w:rsidR="00A84B9C">
                    <w:t>άσει</w:t>
                  </w:r>
                  <w:r w:rsidR="00A84B9C" w:rsidRPr="00A84B9C">
                    <w:rPr>
                      <w:lang w:val="en-US"/>
                    </w:rPr>
                    <w:t xml:space="preserve"> </w:t>
                  </w:r>
                  <w:r w:rsidR="00A84B9C">
                    <w:t>Λ</w:t>
                  </w:r>
                  <w:r w:rsidR="00A84B9C" w:rsidRPr="00A84B9C">
                    <w:rPr>
                      <w:lang w:val="en-US"/>
                    </w:rPr>
                    <w:t>.</w:t>
                  </w:r>
                  <w:r w:rsidR="00A84B9C">
                    <w:t>Δ</w:t>
                  </w:r>
                  <w:r w:rsidR="00A84B9C" w:rsidRPr="00A84B9C">
                    <w:rPr>
                      <w:lang w:val="en-US"/>
                    </w:rPr>
                    <w:t xml:space="preserve">. 16.04 /  </w:t>
                  </w:r>
                  <w:r w:rsidR="00A84B9C" w:rsidRPr="00A84B9C">
                    <w:rPr>
                      <w:color w:val="0070C0"/>
                      <w:lang w:val="en-US"/>
                    </w:rPr>
                    <w:t>Documentation of changes according to SOP 16.04.</w:t>
                  </w:r>
                </w:p>
                <w:p w14:paraId="76110981" w14:textId="7D6CBAE7" w:rsidR="00A84B9C" w:rsidRPr="00475AFC" w:rsidRDefault="00A84B9C" w:rsidP="004B24FF">
                  <w:pPr>
                    <w:pStyle w:val="a3"/>
                    <w:numPr>
                      <w:ilvl w:val="0"/>
                      <w:numId w:val="20"/>
                    </w:numPr>
                    <w:ind w:left="175" w:hanging="175"/>
                    <w:jc w:val="left"/>
                    <w:rPr>
                      <w:color w:val="0070C0"/>
                    </w:rPr>
                  </w:pPr>
                  <w:r w:rsidRPr="00A84B9C">
                    <w:t xml:space="preserve">Παρακολούθηση, διατήρηση και έλεγχο των διεργασιών που εκτελούνται με εξωτερική ανάθεση / </w:t>
                  </w:r>
                  <w:r w:rsidR="00475AFC" w:rsidRPr="00475AFC">
                    <w:rPr>
                      <w:color w:val="0070C0"/>
                      <w:lang w:val="en-US"/>
                    </w:rPr>
                    <w:t>Monitoring</w:t>
                  </w:r>
                  <w:r w:rsidR="00475AFC" w:rsidRPr="00475AFC">
                    <w:rPr>
                      <w:color w:val="0070C0"/>
                    </w:rPr>
                    <w:t xml:space="preserve">, </w:t>
                  </w:r>
                  <w:r w:rsidR="00475AFC" w:rsidRPr="00475AFC">
                    <w:rPr>
                      <w:color w:val="0070C0"/>
                      <w:lang w:val="en-US"/>
                    </w:rPr>
                    <w:t>maintaining</w:t>
                  </w:r>
                  <w:r w:rsidR="00475AFC" w:rsidRPr="00475AFC">
                    <w:rPr>
                      <w:color w:val="0070C0"/>
                    </w:rPr>
                    <w:t xml:space="preserve"> </w:t>
                  </w:r>
                  <w:r w:rsidR="00475AFC" w:rsidRPr="00475AFC">
                    <w:rPr>
                      <w:color w:val="0070C0"/>
                      <w:lang w:val="en-US"/>
                    </w:rPr>
                    <w:t>and</w:t>
                  </w:r>
                  <w:r w:rsidR="00475AFC" w:rsidRPr="00475AFC">
                    <w:rPr>
                      <w:color w:val="0070C0"/>
                    </w:rPr>
                    <w:t xml:space="preserve"> </w:t>
                  </w:r>
                  <w:r w:rsidR="00475AFC" w:rsidRPr="00475AFC">
                    <w:rPr>
                      <w:color w:val="0070C0"/>
                      <w:lang w:val="en-US"/>
                    </w:rPr>
                    <w:t>controlling</w:t>
                  </w:r>
                  <w:r w:rsidR="00475AFC" w:rsidRPr="00475AFC">
                    <w:rPr>
                      <w:color w:val="0070C0"/>
                    </w:rPr>
                    <w:t xml:space="preserve"> </w:t>
                  </w:r>
                  <w:r w:rsidR="00475AFC" w:rsidRPr="00475AFC">
                    <w:rPr>
                      <w:color w:val="0070C0"/>
                      <w:lang w:val="en-US"/>
                    </w:rPr>
                    <w:t>outsourced</w:t>
                  </w:r>
                  <w:r w:rsidR="00475AFC" w:rsidRPr="00475AFC">
                    <w:rPr>
                      <w:color w:val="0070C0"/>
                    </w:rPr>
                    <w:t xml:space="preserve"> </w:t>
                  </w:r>
                  <w:r w:rsidR="00475AFC" w:rsidRPr="00475AFC">
                    <w:rPr>
                      <w:color w:val="0070C0"/>
                      <w:lang w:val="en-US"/>
                    </w:rPr>
                    <w:t>processes</w:t>
                  </w:r>
                  <w:r w:rsidR="00475AFC" w:rsidRPr="00475AFC">
                    <w:rPr>
                      <w:color w:val="0070C0"/>
                    </w:rPr>
                    <w:t xml:space="preserve">. </w:t>
                  </w:r>
                </w:p>
                <w:p w14:paraId="2DA6138B" w14:textId="287637E1" w:rsidR="00A84B9C" w:rsidRPr="00475AFC" w:rsidRDefault="00A84B9C" w:rsidP="004B24FF">
                  <w:pPr>
                    <w:pStyle w:val="a3"/>
                    <w:numPr>
                      <w:ilvl w:val="0"/>
                      <w:numId w:val="20"/>
                    </w:numPr>
                    <w:ind w:left="175" w:hanging="175"/>
                    <w:jc w:val="left"/>
                  </w:pPr>
                  <w:r>
                    <w:t>Επικύρωση</w:t>
                  </w:r>
                  <w:r w:rsidRPr="00475AFC">
                    <w:t xml:space="preserve"> </w:t>
                  </w:r>
                  <w:r>
                    <w:t>εφαρμογής</w:t>
                  </w:r>
                  <w:r w:rsidRPr="00475AFC">
                    <w:t xml:space="preserve"> </w:t>
                  </w:r>
                  <w:r>
                    <w:t>λογισμικού</w:t>
                  </w:r>
                  <w:r w:rsidRPr="00475AFC">
                    <w:t xml:space="preserve"> </w:t>
                  </w:r>
                  <w:r w:rsidRPr="00A84B9C">
                    <w:rPr>
                      <w:lang w:val="en-US"/>
                    </w:rPr>
                    <w:t>ERP</w:t>
                  </w:r>
                  <w:r w:rsidRPr="00475AFC">
                    <w:t xml:space="preserve"> – </w:t>
                  </w:r>
                  <w:r w:rsidRPr="00A84B9C">
                    <w:rPr>
                      <w:lang w:val="en-US"/>
                    </w:rPr>
                    <w:t>SAP</w:t>
                  </w:r>
                  <w:r w:rsidRPr="00475AFC">
                    <w:t xml:space="preserve"> </w:t>
                  </w:r>
                  <w:r>
                    <w:t>για</w:t>
                  </w:r>
                  <w:r w:rsidRPr="00475AFC">
                    <w:t xml:space="preserve"> </w:t>
                  </w:r>
                  <w:r>
                    <w:t>υπολογιστές</w:t>
                  </w:r>
                  <w:r w:rsidRPr="00475AFC">
                    <w:t xml:space="preserve"> </w:t>
                  </w:r>
                  <w:r>
                    <w:t>που</w:t>
                  </w:r>
                  <w:r w:rsidRPr="00475AFC">
                    <w:t xml:space="preserve"> </w:t>
                  </w:r>
                  <w:r>
                    <w:t>χρησιμοποιούνται</w:t>
                  </w:r>
                  <w:r w:rsidRPr="00475AFC">
                    <w:t xml:space="preserve"> </w:t>
                  </w:r>
                  <w:r>
                    <w:t>για</w:t>
                  </w:r>
                  <w:r w:rsidRPr="00475AFC">
                    <w:t xml:space="preserve"> </w:t>
                  </w:r>
                  <w:r>
                    <w:t>το</w:t>
                  </w:r>
                  <w:r w:rsidRPr="00475AFC">
                    <w:t xml:space="preserve"> </w:t>
                  </w:r>
                  <w:r>
                    <w:t>ΕΣΔΠ</w:t>
                  </w:r>
                  <w:r w:rsidRPr="00475AFC">
                    <w:t xml:space="preserve"> / </w:t>
                  </w:r>
                  <w:r w:rsidRPr="00A84B9C">
                    <w:rPr>
                      <w:color w:val="0070C0"/>
                      <w:lang w:val="en-US"/>
                    </w:rPr>
                    <w:t>SAP</w:t>
                  </w:r>
                  <w:r w:rsidRPr="00475AFC">
                    <w:rPr>
                      <w:color w:val="0070C0"/>
                    </w:rPr>
                    <w:t xml:space="preserve"> </w:t>
                  </w:r>
                  <w:r w:rsidRPr="00A84B9C">
                    <w:rPr>
                      <w:color w:val="0070C0"/>
                      <w:lang w:val="en-US"/>
                    </w:rPr>
                    <w:t>Validation</w:t>
                  </w:r>
                  <w:r w:rsidRPr="00475AFC">
                    <w:rPr>
                      <w:color w:val="0070C0"/>
                    </w:rPr>
                    <w:t xml:space="preserve"> </w:t>
                  </w:r>
                  <w:r w:rsidRPr="00A84B9C">
                    <w:rPr>
                      <w:color w:val="0070C0"/>
                      <w:lang w:val="en-US"/>
                    </w:rPr>
                    <w:t>for</w:t>
                  </w:r>
                  <w:r w:rsidRPr="00475AFC">
                    <w:rPr>
                      <w:color w:val="0070C0"/>
                    </w:rPr>
                    <w:t xml:space="preserve"> </w:t>
                  </w:r>
                  <w:r w:rsidRPr="00A84B9C">
                    <w:rPr>
                      <w:color w:val="0070C0"/>
                      <w:lang w:val="en-US"/>
                    </w:rPr>
                    <w:t>all</w:t>
                  </w:r>
                  <w:r w:rsidRPr="00475AFC">
                    <w:rPr>
                      <w:color w:val="0070C0"/>
                    </w:rPr>
                    <w:t xml:space="preserve"> </w:t>
                  </w:r>
                  <w:r w:rsidRPr="00A84B9C">
                    <w:rPr>
                      <w:color w:val="0070C0"/>
                      <w:lang w:val="en-US"/>
                    </w:rPr>
                    <w:t>the</w:t>
                  </w:r>
                  <w:r w:rsidRPr="00475AFC">
                    <w:rPr>
                      <w:color w:val="0070C0"/>
                    </w:rPr>
                    <w:t xml:space="preserve"> </w:t>
                  </w:r>
                  <w:r w:rsidRPr="00A84B9C">
                    <w:rPr>
                      <w:color w:val="0070C0"/>
                      <w:lang w:val="en-US"/>
                    </w:rPr>
                    <w:t>PCs</w:t>
                  </w:r>
                  <w:r w:rsidRPr="00475AFC">
                    <w:rPr>
                      <w:color w:val="0070C0"/>
                    </w:rPr>
                    <w:t xml:space="preserve"> </w:t>
                  </w:r>
                  <w:r w:rsidRPr="00A84B9C">
                    <w:rPr>
                      <w:color w:val="0070C0"/>
                      <w:lang w:val="en-US"/>
                    </w:rPr>
                    <w:t>used</w:t>
                  </w:r>
                  <w:r w:rsidRPr="00475AFC">
                    <w:rPr>
                      <w:color w:val="0070C0"/>
                    </w:rPr>
                    <w:t xml:space="preserve"> </w:t>
                  </w:r>
                  <w:r w:rsidRPr="00A84B9C">
                    <w:rPr>
                      <w:color w:val="0070C0"/>
                      <w:lang w:val="en-US"/>
                    </w:rPr>
                    <w:t>for</w:t>
                  </w:r>
                  <w:r w:rsidRPr="00475AFC">
                    <w:rPr>
                      <w:color w:val="0070C0"/>
                    </w:rPr>
                    <w:t xml:space="preserve"> </w:t>
                  </w:r>
                  <w:r w:rsidRPr="00A84B9C">
                    <w:rPr>
                      <w:color w:val="0070C0"/>
                      <w:lang w:val="en-US"/>
                    </w:rPr>
                    <w:t>the</w:t>
                  </w:r>
                  <w:r w:rsidRPr="00475AFC">
                    <w:rPr>
                      <w:color w:val="0070C0"/>
                    </w:rPr>
                    <w:t xml:space="preserve"> </w:t>
                  </w:r>
                  <w:r w:rsidRPr="00A84B9C">
                    <w:rPr>
                      <w:color w:val="0070C0"/>
                      <w:lang w:val="en-US"/>
                    </w:rPr>
                    <w:t>IQMS</w:t>
                  </w:r>
                  <w:r w:rsidRPr="00475AFC">
                    <w:rPr>
                      <w:color w:val="0070C0"/>
                    </w:rPr>
                    <w:t xml:space="preserve"> </w:t>
                  </w:r>
                  <w:r w:rsidRPr="00A84B9C">
                    <w:rPr>
                      <w:color w:val="0070C0"/>
                      <w:lang w:val="en-US"/>
                    </w:rPr>
                    <w:t>implementation</w:t>
                  </w:r>
                </w:p>
              </w:tc>
            </w:tr>
            <w:tr w:rsidR="00A84B9C" w:rsidRPr="009B6D40" w14:paraId="06C96A2D" w14:textId="77777777" w:rsidTr="00934A6A">
              <w:tc>
                <w:tcPr>
                  <w:tcW w:w="2474" w:type="dxa"/>
                </w:tcPr>
                <w:p w14:paraId="21E3C6DF" w14:textId="2DACBB2E" w:rsidR="00375766" w:rsidRDefault="00375766" w:rsidP="00375766">
                  <w:pPr>
                    <w:jc w:val="left"/>
                    <w:rPr>
                      <w:rFonts w:asciiTheme="minorHAnsi" w:hAnsiTheme="minorHAnsi" w:cstheme="minorHAnsi"/>
                      <w:b/>
                    </w:rPr>
                  </w:pPr>
                  <w:r>
                    <w:rPr>
                      <w:rFonts w:asciiTheme="minorHAnsi" w:hAnsiTheme="minorHAnsi" w:cstheme="minorHAnsi"/>
                      <w:b/>
                    </w:rPr>
                    <w:t>Διασφάλιση Ποιότητας</w:t>
                  </w:r>
                </w:p>
                <w:p w14:paraId="17B83FDB" w14:textId="3A510A9D" w:rsidR="00A84B9C" w:rsidRPr="00475AFC" w:rsidRDefault="00375766" w:rsidP="00375766">
                  <w:pPr>
                    <w:jc w:val="left"/>
                    <w:rPr>
                      <w:rFonts w:asciiTheme="minorHAnsi" w:hAnsiTheme="minorHAnsi" w:cstheme="minorHAnsi"/>
                      <w:b/>
                    </w:rPr>
                  </w:pPr>
                  <w:r w:rsidRPr="00DD19F7">
                    <w:rPr>
                      <w:rFonts w:asciiTheme="minorHAnsi" w:hAnsiTheme="minorHAnsi" w:cstheme="minorHAnsi"/>
                      <w:b/>
                      <w:color w:val="0070C0"/>
                      <w:lang w:val="en-US"/>
                    </w:rPr>
                    <w:t>Quality Assurance</w:t>
                  </w:r>
                </w:p>
              </w:tc>
              <w:tc>
                <w:tcPr>
                  <w:tcW w:w="2779" w:type="dxa"/>
                </w:tcPr>
                <w:p w14:paraId="10AD48ED" w14:textId="77777777" w:rsidR="00A84B9C" w:rsidRPr="00460552" w:rsidRDefault="00475AFC" w:rsidP="00475AFC">
                  <w:pPr>
                    <w:jc w:val="left"/>
                    <w:rPr>
                      <w:rFonts w:asciiTheme="minorHAnsi" w:hAnsiTheme="minorHAnsi" w:cstheme="minorHAnsi"/>
                      <w:b/>
                      <w:lang w:val="en-US"/>
                    </w:rPr>
                  </w:pPr>
                  <w:r>
                    <w:rPr>
                      <w:rFonts w:asciiTheme="minorHAnsi" w:hAnsiTheme="minorHAnsi" w:cstheme="minorHAnsi"/>
                      <w:b/>
                    </w:rPr>
                    <w:t>Μη</w:t>
                  </w:r>
                  <w:r w:rsidRPr="00460552">
                    <w:rPr>
                      <w:rFonts w:asciiTheme="minorHAnsi" w:hAnsiTheme="minorHAnsi" w:cstheme="minorHAnsi"/>
                      <w:b/>
                      <w:lang w:val="en-US"/>
                    </w:rPr>
                    <w:t xml:space="preserve"> </w:t>
                  </w:r>
                  <w:r>
                    <w:rPr>
                      <w:rFonts w:asciiTheme="minorHAnsi" w:hAnsiTheme="minorHAnsi" w:cstheme="minorHAnsi"/>
                      <w:b/>
                    </w:rPr>
                    <w:t>συμμόρφωση</w:t>
                  </w:r>
                  <w:r w:rsidRPr="00460552">
                    <w:rPr>
                      <w:rFonts w:asciiTheme="minorHAnsi" w:hAnsiTheme="minorHAnsi" w:cstheme="minorHAnsi"/>
                      <w:b/>
                      <w:lang w:val="en-US"/>
                    </w:rPr>
                    <w:t xml:space="preserve"> </w:t>
                  </w:r>
                  <w:r>
                    <w:rPr>
                      <w:rFonts w:asciiTheme="minorHAnsi" w:hAnsiTheme="minorHAnsi" w:cstheme="minorHAnsi"/>
                      <w:b/>
                    </w:rPr>
                    <w:t>με</w:t>
                  </w:r>
                  <w:r w:rsidRPr="00460552">
                    <w:rPr>
                      <w:rFonts w:asciiTheme="minorHAnsi" w:hAnsiTheme="minorHAnsi" w:cstheme="minorHAnsi"/>
                      <w:b/>
                      <w:lang w:val="en-US"/>
                    </w:rPr>
                    <w:t xml:space="preserve"> </w:t>
                  </w:r>
                  <w:r>
                    <w:rPr>
                      <w:rFonts w:asciiTheme="minorHAnsi" w:hAnsiTheme="minorHAnsi" w:cstheme="minorHAnsi"/>
                      <w:b/>
                    </w:rPr>
                    <w:t>απαιτήσεις</w:t>
                  </w:r>
                  <w:r w:rsidRPr="00460552">
                    <w:rPr>
                      <w:rFonts w:asciiTheme="minorHAnsi" w:hAnsiTheme="minorHAnsi" w:cstheme="minorHAnsi"/>
                      <w:b/>
                      <w:lang w:val="en-US"/>
                    </w:rPr>
                    <w:t xml:space="preserve"> </w:t>
                  </w:r>
                  <w:r>
                    <w:rPr>
                      <w:rFonts w:asciiTheme="minorHAnsi" w:hAnsiTheme="minorHAnsi" w:cstheme="minorHAnsi"/>
                      <w:b/>
                    </w:rPr>
                    <w:t>τεκμηρίωσης</w:t>
                  </w:r>
                  <w:r w:rsidRPr="00460552">
                    <w:rPr>
                      <w:rFonts w:asciiTheme="minorHAnsi" w:hAnsiTheme="minorHAnsi" w:cstheme="minorHAnsi"/>
                      <w:b/>
                      <w:lang w:val="en-US"/>
                    </w:rPr>
                    <w:t xml:space="preserve"> </w:t>
                  </w:r>
                </w:p>
                <w:p w14:paraId="12767FDD" w14:textId="45FF1E33" w:rsidR="00475AFC" w:rsidRPr="00475AFC" w:rsidRDefault="00475AFC" w:rsidP="00475AFC">
                  <w:pPr>
                    <w:jc w:val="left"/>
                    <w:rPr>
                      <w:rFonts w:asciiTheme="minorHAnsi" w:hAnsiTheme="minorHAnsi" w:cstheme="minorHAnsi"/>
                      <w:b/>
                      <w:lang w:val="en-US"/>
                    </w:rPr>
                  </w:pPr>
                  <w:r w:rsidRPr="00475AFC">
                    <w:rPr>
                      <w:rFonts w:asciiTheme="minorHAnsi" w:hAnsiTheme="minorHAnsi" w:cstheme="minorHAnsi"/>
                      <w:b/>
                      <w:color w:val="0070C0"/>
                      <w:lang w:val="en-US"/>
                    </w:rPr>
                    <w:t>Non-compliance with documentation requirements</w:t>
                  </w:r>
                </w:p>
              </w:tc>
              <w:tc>
                <w:tcPr>
                  <w:tcW w:w="3631" w:type="dxa"/>
                </w:tcPr>
                <w:p w14:paraId="0388E27D" w14:textId="1B4A065C" w:rsidR="00475AFC" w:rsidRPr="00475AFC" w:rsidRDefault="00475AFC" w:rsidP="004B24FF">
                  <w:pPr>
                    <w:pStyle w:val="a3"/>
                    <w:numPr>
                      <w:ilvl w:val="0"/>
                      <w:numId w:val="20"/>
                    </w:numPr>
                    <w:ind w:left="175" w:hanging="175"/>
                    <w:jc w:val="left"/>
                    <w:rPr>
                      <w:color w:val="0070C0"/>
                      <w:lang w:val="en-US"/>
                    </w:rPr>
                  </w:pPr>
                  <w:r>
                    <w:rPr>
                      <w:lang w:val="en-US"/>
                    </w:rPr>
                    <w:t xml:space="preserve">“QA Walk” - </w:t>
                  </w:r>
                  <w:r>
                    <w:t>Έλεγχος</w:t>
                  </w:r>
                  <w:r w:rsidRPr="00475AFC">
                    <w:rPr>
                      <w:lang w:val="en-US"/>
                    </w:rPr>
                    <w:t xml:space="preserve"> </w:t>
                  </w:r>
                  <w:r>
                    <w:t>αρχείων</w:t>
                  </w:r>
                  <w:r w:rsidRPr="00475AFC">
                    <w:rPr>
                      <w:lang w:val="en-US"/>
                    </w:rPr>
                    <w:t xml:space="preserve"> </w:t>
                  </w:r>
                  <w:r>
                    <w:t>παραγωγής</w:t>
                  </w:r>
                  <w:r w:rsidRPr="00475AFC">
                    <w:rPr>
                      <w:lang w:val="en-US"/>
                    </w:rPr>
                    <w:t xml:space="preserve"> </w:t>
                  </w:r>
                  <w:r>
                    <w:t>εντός</w:t>
                  </w:r>
                  <w:r w:rsidRPr="00475AFC">
                    <w:rPr>
                      <w:lang w:val="en-US"/>
                    </w:rPr>
                    <w:t xml:space="preserve"> </w:t>
                  </w:r>
                  <w:r>
                    <w:t>των</w:t>
                  </w:r>
                  <w:r w:rsidRPr="00475AFC">
                    <w:rPr>
                      <w:lang w:val="en-US"/>
                    </w:rPr>
                    <w:t xml:space="preserve"> </w:t>
                  </w:r>
                  <w:r>
                    <w:t>απαιτήσεων</w:t>
                  </w:r>
                  <w:r w:rsidRPr="00475AFC">
                    <w:rPr>
                      <w:lang w:val="en-US"/>
                    </w:rPr>
                    <w:t xml:space="preserve"> </w:t>
                  </w:r>
                  <w:r>
                    <w:t>ελέγχου</w:t>
                  </w:r>
                  <w:r w:rsidRPr="00475AFC">
                    <w:rPr>
                      <w:lang w:val="en-US"/>
                    </w:rPr>
                    <w:t xml:space="preserve"> </w:t>
                  </w:r>
                  <w:r>
                    <w:t>του</w:t>
                  </w:r>
                  <w:r w:rsidRPr="00475AFC">
                    <w:rPr>
                      <w:lang w:val="en-US"/>
                    </w:rPr>
                    <w:t xml:space="preserve"> </w:t>
                  </w:r>
                  <w:r>
                    <w:t>εγγράφου</w:t>
                  </w:r>
                  <w:r w:rsidRPr="00475AFC">
                    <w:rPr>
                      <w:lang w:val="en-US"/>
                    </w:rPr>
                    <w:t xml:space="preserve">. / </w:t>
                  </w:r>
                  <w:r>
                    <w:rPr>
                      <w:lang w:val="en-US"/>
                    </w:rPr>
                    <w:t xml:space="preserve">“QA Walk” - </w:t>
                  </w:r>
                  <w:r w:rsidRPr="00475AFC">
                    <w:rPr>
                      <w:color w:val="0070C0"/>
                      <w:lang w:val="en-US"/>
                    </w:rPr>
                    <w:t xml:space="preserve">Control of </w:t>
                  </w:r>
                  <w:r>
                    <w:rPr>
                      <w:color w:val="0070C0"/>
                      <w:lang w:val="en-US"/>
                    </w:rPr>
                    <w:t xml:space="preserve">production </w:t>
                  </w:r>
                  <w:r w:rsidRPr="00475AFC">
                    <w:rPr>
                      <w:color w:val="0070C0"/>
                      <w:lang w:val="en-US"/>
                    </w:rPr>
                    <w:t>records within the document control requirements.</w:t>
                  </w:r>
                </w:p>
                <w:p w14:paraId="08BA7047" w14:textId="77777777" w:rsidR="00A84B9C" w:rsidRPr="00475AFC" w:rsidRDefault="00475AFC" w:rsidP="004B24FF">
                  <w:pPr>
                    <w:pStyle w:val="a3"/>
                    <w:numPr>
                      <w:ilvl w:val="0"/>
                      <w:numId w:val="20"/>
                    </w:numPr>
                    <w:ind w:left="175" w:hanging="175"/>
                    <w:jc w:val="left"/>
                    <w:rPr>
                      <w:lang w:val="en-US"/>
                    </w:rPr>
                  </w:pPr>
                  <w:r>
                    <w:t>Τεκμηρίωση</w:t>
                  </w:r>
                  <w:r w:rsidRPr="00144582">
                    <w:rPr>
                      <w:lang w:val="en-US"/>
                    </w:rPr>
                    <w:t xml:space="preserve"> </w:t>
                  </w:r>
                  <w:r>
                    <w:t>για</w:t>
                  </w:r>
                  <w:r w:rsidRPr="00144582">
                    <w:rPr>
                      <w:lang w:val="en-US"/>
                    </w:rPr>
                    <w:t xml:space="preserve"> </w:t>
                  </w:r>
                  <w:r>
                    <w:t>την</w:t>
                  </w:r>
                  <w:r w:rsidRPr="00144582">
                    <w:rPr>
                      <w:lang w:val="en-US"/>
                    </w:rPr>
                    <w:t xml:space="preserve"> </w:t>
                  </w:r>
                  <w:r>
                    <w:t>προστασία</w:t>
                  </w:r>
                  <w:r w:rsidRPr="00144582">
                    <w:rPr>
                      <w:lang w:val="en-US"/>
                    </w:rPr>
                    <w:t xml:space="preserve"> </w:t>
                  </w:r>
                  <w:r>
                    <w:t>εμπιστευτικών</w:t>
                  </w:r>
                  <w:r w:rsidRPr="00144582">
                    <w:rPr>
                      <w:lang w:val="en-US"/>
                    </w:rPr>
                    <w:t xml:space="preserve"> </w:t>
                  </w:r>
                  <w:r>
                    <w:t>πληροφοριών</w:t>
                  </w:r>
                  <w:r w:rsidRPr="00144582">
                    <w:rPr>
                      <w:lang w:val="en-US"/>
                    </w:rPr>
                    <w:t xml:space="preserve"> </w:t>
                  </w:r>
                  <w:r>
                    <w:t>για</w:t>
                  </w:r>
                  <w:r w:rsidRPr="00144582">
                    <w:rPr>
                      <w:lang w:val="en-US"/>
                    </w:rPr>
                    <w:t xml:space="preserve"> </w:t>
                  </w:r>
                  <w:r>
                    <w:t>την</w:t>
                  </w:r>
                  <w:r w:rsidRPr="00144582">
                    <w:rPr>
                      <w:lang w:val="en-US"/>
                    </w:rPr>
                    <w:t xml:space="preserve"> </w:t>
                  </w:r>
                  <w:r>
                    <w:t>υγεία</w:t>
                  </w:r>
                  <w:r w:rsidRPr="00144582">
                    <w:rPr>
                      <w:lang w:val="en-US"/>
                    </w:rPr>
                    <w:t xml:space="preserve"> / </w:t>
                  </w:r>
                  <w:r>
                    <w:rPr>
                      <w:color w:val="0070C0"/>
                      <w:lang w:val="en-US"/>
                    </w:rPr>
                    <w:t>Documentation</w:t>
                  </w:r>
                  <w:r w:rsidRPr="00144582">
                    <w:rPr>
                      <w:color w:val="0070C0"/>
                      <w:lang w:val="en-US"/>
                    </w:rPr>
                    <w:t xml:space="preserve"> </w:t>
                  </w:r>
                  <w:r w:rsidRPr="009949BC">
                    <w:rPr>
                      <w:color w:val="0070C0"/>
                      <w:lang w:val="en-US"/>
                    </w:rPr>
                    <w:t>related</w:t>
                  </w:r>
                  <w:r w:rsidRPr="00144582">
                    <w:rPr>
                      <w:color w:val="0070C0"/>
                      <w:lang w:val="en-US"/>
                    </w:rPr>
                    <w:t xml:space="preserve"> </w:t>
                  </w:r>
                  <w:r w:rsidRPr="009949BC">
                    <w:rPr>
                      <w:color w:val="0070C0"/>
                      <w:lang w:val="en-US"/>
                    </w:rPr>
                    <w:t>to</w:t>
                  </w:r>
                  <w:r w:rsidRPr="00144582">
                    <w:rPr>
                      <w:color w:val="0070C0"/>
                      <w:lang w:val="en-US"/>
                    </w:rPr>
                    <w:t xml:space="preserve"> </w:t>
                  </w:r>
                  <w:r w:rsidRPr="009949BC">
                    <w:rPr>
                      <w:color w:val="0070C0"/>
                      <w:lang w:val="en-US"/>
                    </w:rPr>
                    <w:t>protection</w:t>
                  </w:r>
                  <w:r w:rsidRPr="00144582">
                    <w:rPr>
                      <w:color w:val="0070C0"/>
                      <w:lang w:val="en-US"/>
                    </w:rPr>
                    <w:t xml:space="preserve"> </w:t>
                  </w:r>
                  <w:r w:rsidRPr="009949BC">
                    <w:rPr>
                      <w:color w:val="0070C0"/>
                      <w:lang w:val="en-US"/>
                    </w:rPr>
                    <w:t>of</w:t>
                  </w:r>
                  <w:r w:rsidRPr="00144582">
                    <w:rPr>
                      <w:color w:val="0070C0"/>
                      <w:lang w:val="en-US"/>
                    </w:rPr>
                    <w:t xml:space="preserve"> </w:t>
                  </w:r>
                  <w:r w:rsidRPr="009949BC">
                    <w:rPr>
                      <w:color w:val="0070C0"/>
                      <w:lang w:val="en-US"/>
                    </w:rPr>
                    <w:t>confidential</w:t>
                  </w:r>
                  <w:r w:rsidRPr="00144582">
                    <w:rPr>
                      <w:color w:val="0070C0"/>
                      <w:lang w:val="en-US"/>
                    </w:rPr>
                    <w:t xml:space="preserve"> </w:t>
                  </w:r>
                  <w:r w:rsidRPr="009949BC">
                    <w:rPr>
                      <w:color w:val="0070C0"/>
                      <w:lang w:val="en-US"/>
                    </w:rPr>
                    <w:t>health</w:t>
                  </w:r>
                  <w:r w:rsidRPr="00144582">
                    <w:rPr>
                      <w:color w:val="0070C0"/>
                      <w:lang w:val="en-US"/>
                    </w:rPr>
                    <w:t xml:space="preserve"> </w:t>
                  </w:r>
                  <w:r w:rsidRPr="009949BC">
                    <w:rPr>
                      <w:color w:val="0070C0"/>
                      <w:lang w:val="en-US"/>
                    </w:rPr>
                    <w:t>information</w:t>
                  </w:r>
                  <w:r w:rsidRPr="00144582">
                    <w:rPr>
                      <w:color w:val="0070C0"/>
                      <w:lang w:val="en-US"/>
                    </w:rPr>
                    <w:t>.</w:t>
                  </w:r>
                </w:p>
                <w:p w14:paraId="671409D0" w14:textId="7055F401" w:rsidR="00475AFC" w:rsidRPr="00475AFC" w:rsidRDefault="00475AFC" w:rsidP="004B24FF">
                  <w:pPr>
                    <w:pStyle w:val="a3"/>
                    <w:numPr>
                      <w:ilvl w:val="0"/>
                      <w:numId w:val="20"/>
                    </w:numPr>
                    <w:ind w:left="175" w:hanging="175"/>
                    <w:jc w:val="left"/>
                    <w:rPr>
                      <w:lang w:val="en-US"/>
                    </w:rPr>
                  </w:pPr>
                  <w:r>
                    <w:t>Τεκμηρίωση</w:t>
                  </w:r>
                  <w:r w:rsidRPr="00475AFC">
                    <w:rPr>
                      <w:lang w:val="en-US"/>
                    </w:rPr>
                    <w:t xml:space="preserve"> </w:t>
                  </w:r>
                  <w:r>
                    <w:t>σχετικά</w:t>
                  </w:r>
                  <w:r w:rsidRPr="00475AFC">
                    <w:rPr>
                      <w:lang w:val="en-US"/>
                    </w:rPr>
                    <w:t xml:space="preserve"> </w:t>
                  </w:r>
                  <w:r>
                    <w:t>με</w:t>
                  </w:r>
                  <w:r w:rsidRPr="00475AFC">
                    <w:rPr>
                      <w:lang w:val="en-US"/>
                    </w:rPr>
                    <w:t xml:space="preserve"> </w:t>
                  </w:r>
                  <w:r>
                    <w:t>την</w:t>
                  </w:r>
                  <w:r w:rsidRPr="00475AFC">
                    <w:rPr>
                      <w:lang w:val="en-US"/>
                    </w:rPr>
                    <w:t xml:space="preserve"> </w:t>
                  </w:r>
                  <w:r>
                    <w:t>προστασία</w:t>
                  </w:r>
                  <w:r w:rsidRPr="00475AFC">
                    <w:rPr>
                      <w:lang w:val="en-US"/>
                    </w:rPr>
                    <w:t xml:space="preserve"> </w:t>
                  </w:r>
                  <w:r>
                    <w:t>για</w:t>
                  </w:r>
                  <w:r w:rsidRPr="00475AFC">
                    <w:rPr>
                      <w:lang w:val="en-US"/>
                    </w:rPr>
                    <w:t xml:space="preserve"> </w:t>
                  </w:r>
                  <w:r>
                    <w:t>φθορά</w:t>
                  </w:r>
                  <w:r w:rsidRPr="00475AFC">
                    <w:rPr>
                      <w:lang w:val="en-US"/>
                    </w:rPr>
                    <w:t xml:space="preserve"> </w:t>
                  </w:r>
                  <w:r>
                    <w:t>και</w:t>
                  </w:r>
                  <w:r w:rsidRPr="00475AFC">
                    <w:rPr>
                      <w:lang w:val="en-US"/>
                    </w:rPr>
                    <w:t xml:space="preserve"> </w:t>
                  </w:r>
                  <w:r>
                    <w:t>απώλεια</w:t>
                  </w:r>
                  <w:r w:rsidRPr="00475AFC">
                    <w:rPr>
                      <w:lang w:val="en-US"/>
                    </w:rPr>
                    <w:t xml:space="preserve"> </w:t>
                  </w:r>
                  <w:r>
                    <w:t>εγγράφων</w:t>
                  </w:r>
                  <w:r w:rsidRPr="00475AFC">
                    <w:rPr>
                      <w:lang w:val="en-US"/>
                    </w:rPr>
                    <w:t xml:space="preserve"> (</w:t>
                  </w:r>
                  <w:r>
                    <w:t>Λ</w:t>
                  </w:r>
                  <w:r w:rsidRPr="00475AFC">
                    <w:rPr>
                      <w:lang w:val="en-US"/>
                    </w:rPr>
                    <w:t>.</w:t>
                  </w:r>
                  <w:r>
                    <w:t>Δ</w:t>
                  </w:r>
                  <w:r w:rsidRPr="00475AFC">
                    <w:rPr>
                      <w:lang w:val="en-US"/>
                    </w:rPr>
                    <w:t xml:space="preserve">. 20.06) / </w:t>
                  </w:r>
                  <w:r>
                    <w:rPr>
                      <w:color w:val="0070C0"/>
                      <w:lang w:val="en-US"/>
                    </w:rPr>
                    <w:t>Do</w:t>
                  </w:r>
                  <w:proofErr w:type="spellStart"/>
                  <w:r w:rsidRPr="006C4CCC">
                    <w:rPr>
                      <w:color w:val="0070C0"/>
                      <w:lang w:val="en"/>
                    </w:rPr>
                    <w:t>cumentation</w:t>
                  </w:r>
                  <w:proofErr w:type="spellEnd"/>
                  <w:r w:rsidRPr="00475AFC">
                    <w:rPr>
                      <w:color w:val="0070C0"/>
                      <w:lang w:val="en-US"/>
                    </w:rPr>
                    <w:t xml:space="preserve"> </w:t>
                  </w:r>
                  <w:r>
                    <w:rPr>
                      <w:color w:val="0070C0"/>
                      <w:lang w:val="en"/>
                    </w:rPr>
                    <w:t>related</w:t>
                  </w:r>
                  <w:r w:rsidRPr="00475AFC">
                    <w:rPr>
                      <w:color w:val="0070C0"/>
                      <w:lang w:val="en-US"/>
                    </w:rPr>
                    <w:t xml:space="preserve"> </w:t>
                  </w:r>
                  <w:r>
                    <w:rPr>
                      <w:color w:val="0070C0"/>
                      <w:lang w:val="en"/>
                    </w:rPr>
                    <w:t>to</w:t>
                  </w:r>
                  <w:r w:rsidRPr="00475AFC">
                    <w:rPr>
                      <w:color w:val="0070C0"/>
                      <w:lang w:val="en-US"/>
                    </w:rPr>
                    <w:t xml:space="preserve"> </w:t>
                  </w:r>
                  <w:r>
                    <w:rPr>
                      <w:color w:val="0070C0"/>
                      <w:lang w:val="en"/>
                    </w:rPr>
                    <w:t>deterioration</w:t>
                  </w:r>
                  <w:r w:rsidRPr="00475AFC">
                    <w:rPr>
                      <w:color w:val="0070C0"/>
                      <w:lang w:val="en-US"/>
                    </w:rPr>
                    <w:t xml:space="preserve"> </w:t>
                  </w:r>
                  <w:r>
                    <w:rPr>
                      <w:color w:val="0070C0"/>
                      <w:lang w:val="en"/>
                    </w:rPr>
                    <w:t>and</w:t>
                  </w:r>
                  <w:r w:rsidRPr="00475AFC">
                    <w:rPr>
                      <w:color w:val="0070C0"/>
                      <w:lang w:val="en-US"/>
                    </w:rPr>
                    <w:t xml:space="preserve"> </w:t>
                  </w:r>
                  <w:r>
                    <w:rPr>
                      <w:color w:val="0070C0"/>
                      <w:lang w:val="en"/>
                    </w:rPr>
                    <w:t>loss</w:t>
                  </w:r>
                  <w:r w:rsidRPr="00475AFC">
                    <w:rPr>
                      <w:color w:val="0070C0"/>
                      <w:lang w:val="en-US"/>
                    </w:rPr>
                    <w:t xml:space="preserve"> </w:t>
                  </w:r>
                  <w:r>
                    <w:rPr>
                      <w:color w:val="0070C0"/>
                      <w:lang w:val="en"/>
                    </w:rPr>
                    <w:t>of</w:t>
                  </w:r>
                  <w:r w:rsidRPr="00475AFC">
                    <w:rPr>
                      <w:color w:val="0070C0"/>
                      <w:lang w:val="en-US"/>
                    </w:rPr>
                    <w:t xml:space="preserve"> </w:t>
                  </w:r>
                  <w:r>
                    <w:rPr>
                      <w:color w:val="0070C0"/>
                      <w:lang w:val="en"/>
                    </w:rPr>
                    <w:t>documents</w:t>
                  </w:r>
                  <w:r w:rsidRPr="00475AFC">
                    <w:rPr>
                      <w:lang w:val="en-US"/>
                    </w:rPr>
                    <w:t>.</w:t>
                  </w:r>
                </w:p>
              </w:tc>
            </w:tr>
            <w:tr w:rsidR="00375766" w:rsidRPr="00375766" w14:paraId="5DBE39F5" w14:textId="77777777" w:rsidTr="00934A6A">
              <w:tc>
                <w:tcPr>
                  <w:tcW w:w="2474" w:type="dxa"/>
                </w:tcPr>
                <w:p w14:paraId="73AAEE37" w14:textId="426BA1AC" w:rsidR="00375766" w:rsidRDefault="00375766" w:rsidP="00375766">
                  <w:pPr>
                    <w:jc w:val="left"/>
                    <w:rPr>
                      <w:rFonts w:asciiTheme="minorHAnsi" w:hAnsiTheme="minorHAnsi" w:cstheme="minorHAnsi"/>
                      <w:b/>
                    </w:rPr>
                  </w:pPr>
                  <w:r>
                    <w:rPr>
                      <w:rFonts w:asciiTheme="minorHAnsi" w:hAnsiTheme="minorHAnsi" w:cstheme="minorHAnsi"/>
                      <w:b/>
                    </w:rPr>
                    <w:t>Διασφάλιση Ποιότητας</w:t>
                  </w:r>
                </w:p>
                <w:p w14:paraId="780E169F" w14:textId="7F81A7E4" w:rsidR="00375766" w:rsidRPr="00475AFC" w:rsidRDefault="00375766" w:rsidP="00375766">
                  <w:pPr>
                    <w:jc w:val="left"/>
                    <w:rPr>
                      <w:rFonts w:asciiTheme="minorHAnsi" w:hAnsiTheme="minorHAnsi" w:cstheme="minorHAnsi"/>
                      <w:b/>
                    </w:rPr>
                  </w:pPr>
                  <w:r w:rsidRPr="00DD19F7">
                    <w:rPr>
                      <w:rFonts w:asciiTheme="minorHAnsi" w:hAnsiTheme="minorHAnsi" w:cstheme="minorHAnsi"/>
                      <w:b/>
                      <w:color w:val="0070C0"/>
                      <w:lang w:val="en-US"/>
                    </w:rPr>
                    <w:t>Quality Assurance</w:t>
                  </w:r>
                </w:p>
              </w:tc>
              <w:tc>
                <w:tcPr>
                  <w:tcW w:w="2779" w:type="dxa"/>
                </w:tcPr>
                <w:p w14:paraId="05AC97B1" w14:textId="77777777" w:rsidR="00375766" w:rsidRPr="00460552" w:rsidRDefault="00375766" w:rsidP="00375766">
                  <w:pPr>
                    <w:jc w:val="left"/>
                    <w:rPr>
                      <w:b/>
                      <w:lang w:val="en-US"/>
                    </w:rPr>
                  </w:pPr>
                  <w:r>
                    <w:rPr>
                      <w:b/>
                    </w:rPr>
                    <w:t>Μη</w:t>
                  </w:r>
                  <w:r w:rsidRPr="00460552">
                    <w:rPr>
                      <w:b/>
                      <w:lang w:val="en-US"/>
                    </w:rPr>
                    <w:t xml:space="preserve"> </w:t>
                  </w:r>
                  <w:r>
                    <w:rPr>
                      <w:b/>
                    </w:rPr>
                    <w:t>επαρκής</w:t>
                  </w:r>
                  <w:r w:rsidRPr="00460552">
                    <w:rPr>
                      <w:b/>
                      <w:lang w:val="en-US"/>
                    </w:rPr>
                    <w:t xml:space="preserve"> </w:t>
                  </w:r>
                  <w:r>
                    <w:rPr>
                      <w:b/>
                    </w:rPr>
                    <w:t>χειρισμός</w:t>
                  </w:r>
                  <w:r w:rsidRPr="00460552">
                    <w:rPr>
                      <w:b/>
                      <w:lang w:val="en-US"/>
                    </w:rPr>
                    <w:t xml:space="preserve"> </w:t>
                  </w:r>
                  <w:r>
                    <w:rPr>
                      <w:b/>
                    </w:rPr>
                    <w:t>παραπόνων</w:t>
                  </w:r>
                </w:p>
                <w:p w14:paraId="4F86CFB7" w14:textId="140E5CEC" w:rsidR="00375766" w:rsidRPr="00375766" w:rsidRDefault="00375766" w:rsidP="00375766">
                  <w:pPr>
                    <w:jc w:val="left"/>
                    <w:rPr>
                      <w:rFonts w:asciiTheme="minorHAnsi" w:hAnsiTheme="minorHAnsi" w:cstheme="minorHAnsi"/>
                      <w:b/>
                      <w:lang w:val="en-US"/>
                    </w:rPr>
                  </w:pPr>
                  <w:r w:rsidRPr="00FA7859">
                    <w:rPr>
                      <w:rFonts w:asciiTheme="minorHAnsi" w:hAnsiTheme="minorHAnsi" w:cstheme="minorHAnsi"/>
                      <w:b/>
                      <w:bCs/>
                      <w:color w:val="0070C0"/>
                      <w:lang w:val="en-US"/>
                    </w:rPr>
                    <w:lastRenderedPageBreak/>
                    <w:t>Inappropriate</w:t>
                  </w:r>
                  <w:r w:rsidRPr="00460552">
                    <w:rPr>
                      <w:rFonts w:asciiTheme="minorHAnsi" w:hAnsiTheme="minorHAnsi" w:cstheme="minorHAnsi"/>
                      <w:b/>
                      <w:bCs/>
                      <w:color w:val="0070C0"/>
                      <w:lang w:val="en-US"/>
                    </w:rPr>
                    <w:t xml:space="preserve"> </w:t>
                  </w:r>
                  <w:r>
                    <w:rPr>
                      <w:rFonts w:asciiTheme="minorHAnsi" w:hAnsiTheme="minorHAnsi" w:cstheme="minorHAnsi"/>
                      <w:b/>
                      <w:bCs/>
                      <w:color w:val="0070C0"/>
                      <w:lang w:val="en-US"/>
                    </w:rPr>
                    <w:t>complaints handling</w:t>
                  </w:r>
                </w:p>
              </w:tc>
              <w:tc>
                <w:tcPr>
                  <w:tcW w:w="3631" w:type="dxa"/>
                </w:tcPr>
                <w:p w14:paraId="41ABE7DE" w14:textId="77777777" w:rsidR="00375766" w:rsidRDefault="00375766" w:rsidP="004B24FF">
                  <w:pPr>
                    <w:pStyle w:val="a3"/>
                    <w:numPr>
                      <w:ilvl w:val="0"/>
                      <w:numId w:val="20"/>
                    </w:numPr>
                    <w:ind w:left="175" w:hanging="175"/>
                    <w:jc w:val="left"/>
                  </w:pPr>
                  <w:r>
                    <w:lastRenderedPageBreak/>
                    <w:t xml:space="preserve">Λήψη ανατροφοδότησης από τις δραστηριότητες κατά την παραγωγή </w:t>
                  </w:r>
                  <w:r>
                    <w:lastRenderedPageBreak/>
                    <w:t xml:space="preserve">και κατά τη φάση μετά την παραγωγή. /  </w:t>
                  </w:r>
                  <w:r w:rsidRPr="00B47EEB">
                    <w:rPr>
                      <w:color w:val="0070C0"/>
                      <w:lang w:val="en"/>
                    </w:rPr>
                    <w:t>Receiving</w:t>
                  </w:r>
                  <w:r w:rsidRPr="00B47EEB">
                    <w:rPr>
                      <w:color w:val="0070C0"/>
                    </w:rPr>
                    <w:t xml:space="preserve"> </w:t>
                  </w:r>
                  <w:r w:rsidRPr="00B47EEB">
                    <w:rPr>
                      <w:color w:val="0070C0"/>
                      <w:lang w:val="en"/>
                    </w:rPr>
                    <w:t>feedback</w:t>
                  </w:r>
                  <w:r w:rsidRPr="00B47EEB">
                    <w:rPr>
                      <w:color w:val="0070C0"/>
                    </w:rPr>
                    <w:t xml:space="preserve"> </w:t>
                  </w:r>
                  <w:r w:rsidRPr="00B47EEB">
                    <w:rPr>
                      <w:color w:val="0070C0"/>
                      <w:lang w:val="en"/>
                    </w:rPr>
                    <w:t>from</w:t>
                  </w:r>
                  <w:r w:rsidRPr="00B47EEB">
                    <w:rPr>
                      <w:color w:val="0070C0"/>
                    </w:rPr>
                    <w:t xml:space="preserve"> </w:t>
                  </w:r>
                  <w:r w:rsidRPr="00B47EEB">
                    <w:rPr>
                      <w:color w:val="0070C0"/>
                      <w:lang w:val="en"/>
                    </w:rPr>
                    <w:t>production</w:t>
                  </w:r>
                  <w:r w:rsidRPr="00B47EEB">
                    <w:rPr>
                      <w:color w:val="0070C0"/>
                    </w:rPr>
                    <w:t xml:space="preserve"> </w:t>
                  </w:r>
                  <w:r w:rsidRPr="00B47EEB">
                    <w:rPr>
                      <w:color w:val="0070C0"/>
                      <w:lang w:val="en"/>
                    </w:rPr>
                    <w:t>and</w:t>
                  </w:r>
                  <w:r w:rsidRPr="00B47EEB">
                    <w:rPr>
                      <w:color w:val="0070C0"/>
                    </w:rPr>
                    <w:t xml:space="preserve"> </w:t>
                  </w:r>
                  <w:r w:rsidRPr="00B47EEB">
                    <w:rPr>
                      <w:color w:val="0070C0"/>
                      <w:lang w:val="en"/>
                    </w:rPr>
                    <w:t>post</w:t>
                  </w:r>
                  <w:r w:rsidRPr="00B47EEB">
                    <w:rPr>
                      <w:color w:val="0070C0"/>
                    </w:rPr>
                    <w:t>-</w:t>
                  </w:r>
                  <w:r w:rsidRPr="00B47EEB">
                    <w:rPr>
                      <w:color w:val="0070C0"/>
                      <w:lang w:val="en"/>
                    </w:rPr>
                    <w:t>production</w:t>
                  </w:r>
                  <w:r>
                    <w:rPr>
                      <w:color w:val="0070C0"/>
                    </w:rPr>
                    <w:t xml:space="preserve"> </w:t>
                  </w:r>
                  <w:proofErr w:type="spellStart"/>
                  <w:r>
                    <w:rPr>
                      <w:color w:val="0070C0"/>
                      <w:lang w:val="en"/>
                    </w:rPr>
                    <w:t>activitie</w:t>
                  </w:r>
                  <w:proofErr w:type="spellEnd"/>
                  <w:r>
                    <w:rPr>
                      <w:color w:val="0070C0"/>
                    </w:rPr>
                    <w:t>s</w:t>
                  </w:r>
                  <w:r w:rsidRPr="00B47EEB">
                    <w:rPr>
                      <w:color w:val="0070C0"/>
                    </w:rPr>
                    <w:t>.</w:t>
                  </w:r>
                </w:p>
                <w:p w14:paraId="7AEB0656" w14:textId="77777777" w:rsidR="00375766" w:rsidRPr="00535D7F" w:rsidRDefault="00375766" w:rsidP="004B24FF">
                  <w:pPr>
                    <w:pStyle w:val="a3"/>
                    <w:numPr>
                      <w:ilvl w:val="0"/>
                      <w:numId w:val="20"/>
                    </w:numPr>
                    <w:ind w:left="175" w:hanging="175"/>
                    <w:jc w:val="left"/>
                    <w:rPr>
                      <w:color w:val="0070C0"/>
                    </w:rPr>
                  </w:pPr>
                  <w:r>
                    <w:t>Σύστημα</w:t>
                  </w:r>
                  <w:r w:rsidRPr="00535D7F">
                    <w:t xml:space="preserve"> </w:t>
                  </w:r>
                  <w:r>
                    <w:t>καταγραφής</w:t>
                  </w:r>
                  <w:r w:rsidRPr="00535D7F">
                    <w:t xml:space="preserve"> </w:t>
                  </w:r>
                  <w:r>
                    <w:t>&amp; χειρισμός παραπόνων</w:t>
                  </w:r>
                  <w:r w:rsidRPr="00535D7F">
                    <w:t xml:space="preserve"> </w:t>
                  </w:r>
                  <w:r>
                    <w:t>με</w:t>
                  </w:r>
                  <w:r w:rsidRPr="00535D7F">
                    <w:t xml:space="preserve"> </w:t>
                  </w:r>
                  <w:r>
                    <w:t>διερεύνηση</w:t>
                  </w:r>
                  <w:r w:rsidRPr="00535D7F">
                    <w:t xml:space="preserve"> </w:t>
                  </w:r>
                  <w:r>
                    <w:t>της</w:t>
                  </w:r>
                  <w:r w:rsidRPr="00535D7F">
                    <w:t xml:space="preserve"> </w:t>
                  </w:r>
                  <w:r>
                    <w:t>βαθύτερης</w:t>
                  </w:r>
                  <w:r w:rsidRPr="00535D7F">
                    <w:t xml:space="preserve"> </w:t>
                  </w:r>
                  <w:r>
                    <w:t>αιτίας</w:t>
                  </w:r>
                  <w:r w:rsidRPr="00535D7F">
                    <w:t xml:space="preserve"> </w:t>
                  </w:r>
                  <w:r>
                    <w:t>και</w:t>
                  </w:r>
                  <w:r w:rsidRPr="00535D7F">
                    <w:t xml:space="preserve"> </w:t>
                  </w:r>
                  <w:r>
                    <w:t>αιτιολόγηση</w:t>
                  </w:r>
                  <w:r w:rsidRPr="00535D7F">
                    <w:t xml:space="preserve"> </w:t>
                  </w:r>
                  <w:r>
                    <w:t>στον</w:t>
                  </w:r>
                  <w:r w:rsidRPr="00535D7F">
                    <w:t xml:space="preserve"> </w:t>
                  </w:r>
                  <w:r>
                    <w:t>πελάτη</w:t>
                  </w:r>
                  <w:r w:rsidRPr="00535D7F">
                    <w:t xml:space="preserve"> (</w:t>
                  </w:r>
                  <w:r>
                    <w:t>Λ</w:t>
                  </w:r>
                  <w:r w:rsidRPr="00535D7F">
                    <w:t>.</w:t>
                  </w:r>
                  <w:r>
                    <w:t>Δ</w:t>
                  </w:r>
                  <w:r w:rsidRPr="00535D7F">
                    <w:t xml:space="preserve">. 13.02) / </w:t>
                  </w:r>
                  <w:r w:rsidRPr="00535D7F">
                    <w:rPr>
                      <w:color w:val="0070C0"/>
                      <w:lang w:val="en"/>
                    </w:rPr>
                    <w:t>Complaint</w:t>
                  </w:r>
                  <w:r w:rsidRPr="00535D7F">
                    <w:rPr>
                      <w:color w:val="0070C0"/>
                    </w:rPr>
                    <w:t xml:space="preserve"> </w:t>
                  </w:r>
                  <w:r>
                    <w:rPr>
                      <w:color w:val="0070C0"/>
                      <w:lang w:val="en-US"/>
                    </w:rPr>
                    <w:t>handling</w:t>
                  </w:r>
                  <w:r w:rsidRPr="00535D7F">
                    <w:rPr>
                      <w:color w:val="0070C0"/>
                    </w:rPr>
                    <w:t xml:space="preserve"> </w:t>
                  </w:r>
                  <w:r w:rsidRPr="00535D7F">
                    <w:rPr>
                      <w:color w:val="0070C0"/>
                      <w:lang w:val="en"/>
                    </w:rPr>
                    <w:t>system</w:t>
                  </w:r>
                  <w:r w:rsidRPr="00535D7F">
                    <w:rPr>
                      <w:color w:val="0070C0"/>
                    </w:rPr>
                    <w:t xml:space="preserve"> </w:t>
                  </w:r>
                  <w:r w:rsidRPr="00535D7F">
                    <w:rPr>
                      <w:color w:val="0070C0"/>
                      <w:lang w:val="en"/>
                    </w:rPr>
                    <w:t>with</w:t>
                  </w:r>
                  <w:r w:rsidRPr="00535D7F">
                    <w:rPr>
                      <w:color w:val="0070C0"/>
                    </w:rPr>
                    <w:t xml:space="preserve"> </w:t>
                  </w:r>
                  <w:r w:rsidRPr="00535D7F">
                    <w:rPr>
                      <w:color w:val="0070C0"/>
                      <w:lang w:val="en"/>
                    </w:rPr>
                    <w:t>investigation</w:t>
                  </w:r>
                  <w:r w:rsidRPr="00535D7F">
                    <w:rPr>
                      <w:color w:val="0070C0"/>
                    </w:rPr>
                    <w:t xml:space="preserve"> </w:t>
                  </w:r>
                  <w:r w:rsidRPr="00535D7F">
                    <w:rPr>
                      <w:color w:val="0070C0"/>
                      <w:lang w:val="en"/>
                    </w:rPr>
                    <w:t>of</w:t>
                  </w:r>
                  <w:r w:rsidRPr="00535D7F">
                    <w:rPr>
                      <w:color w:val="0070C0"/>
                    </w:rPr>
                    <w:t xml:space="preserve"> </w:t>
                  </w:r>
                  <w:r w:rsidRPr="00535D7F">
                    <w:rPr>
                      <w:color w:val="0070C0"/>
                      <w:lang w:val="en"/>
                    </w:rPr>
                    <w:t>the</w:t>
                  </w:r>
                  <w:r w:rsidRPr="00535D7F">
                    <w:rPr>
                      <w:color w:val="0070C0"/>
                    </w:rPr>
                    <w:t xml:space="preserve"> </w:t>
                  </w:r>
                  <w:r>
                    <w:rPr>
                      <w:color w:val="0070C0"/>
                      <w:lang w:val="en"/>
                    </w:rPr>
                    <w:t>root</w:t>
                  </w:r>
                  <w:r w:rsidRPr="00535D7F">
                    <w:rPr>
                      <w:color w:val="0070C0"/>
                    </w:rPr>
                    <w:t xml:space="preserve"> </w:t>
                  </w:r>
                  <w:r w:rsidRPr="00535D7F">
                    <w:rPr>
                      <w:color w:val="0070C0"/>
                      <w:lang w:val="en"/>
                    </w:rPr>
                    <w:t>cause</w:t>
                  </w:r>
                  <w:r w:rsidRPr="00535D7F">
                    <w:rPr>
                      <w:color w:val="0070C0"/>
                    </w:rPr>
                    <w:t xml:space="preserve"> </w:t>
                  </w:r>
                  <w:r>
                    <w:rPr>
                      <w:color w:val="0070C0"/>
                      <w:lang w:val="en-US"/>
                    </w:rPr>
                    <w:t>analysis</w:t>
                  </w:r>
                  <w:r w:rsidRPr="00535D7F">
                    <w:rPr>
                      <w:color w:val="0070C0"/>
                    </w:rPr>
                    <w:t xml:space="preserve"> </w:t>
                  </w:r>
                  <w:r w:rsidRPr="00535D7F">
                    <w:rPr>
                      <w:color w:val="0070C0"/>
                      <w:lang w:val="en"/>
                    </w:rPr>
                    <w:t>and</w:t>
                  </w:r>
                  <w:r w:rsidRPr="00535D7F">
                    <w:rPr>
                      <w:color w:val="0070C0"/>
                    </w:rPr>
                    <w:t xml:space="preserve"> </w:t>
                  </w:r>
                  <w:r w:rsidRPr="00535D7F">
                    <w:rPr>
                      <w:color w:val="0070C0"/>
                      <w:lang w:val="en"/>
                    </w:rPr>
                    <w:t>justification</w:t>
                  </w:r>
                  <w:r w:rsidRPr="00535D7F">
                    <w:rPr>
                      <w:color w:val="0070C0"/>
                    </w:rPr>
                    <w:t xml:space="preserve"> </w:t>
                  </w:r>
                  <w:r w:rsidRPr="00535D7F">
                    <w:rPr>
                      <w:color w:val="0070C0"/>
                      <w:lang w:val="en"/>
                    </w:rPr>
                    <w:t>to</w:t>
                  </w:r>
                  <w:r w:rsidRPr="00535D7F">
                    <w:rPr>
                      <w:color w:val="0070C0"/>
                    </w:rPr>
                    <w:t xml:space="preserve"> </w:t>
                  </w:r>
                  <w:r w:rsidRPr="00535D7F">
                    <w:rPr>
                      <w:color w:val="0070C0"/>
                      <w:lang w:val="en"/>
                    </w:rPr>
                    <w:t>the</w:t>
                  </w:r>
                  <w:r w:rsidRPr="00535D7F">
                    <w:rPr>
                      <w:color w:val="0070C0"/>
                    </w:rPr>
                    <w:t xml:space="preserve"> </w:t>
                  </w:r>
                  <w:r w:rsidRPr="00535D7F">
                    <w:rPr>
                      <w:color w:val="0070C0"/>
                      <w:lang w:val="en"/>
                    </w:rPr>
                    <w:t>client</w:t>
                  </w:r>
                  <w:r w:rsidRPr="00535D7F">
                    <w:rPr>
                      <w:color w:val="0070C0"/>
                    </w:rPr>
                    <w:t xml:space="preserve"> (</w:t>
                  </w:r>
                  <w:r>
                    <w:rPr>
                      <w:color w:val="0070C0"/>
                      <w:lang w:val="en"/>
                    </w:rPr>
                    <w:t>SOP</w:t>
                  </w:r>
                  <w:r w:rsidRPr="00535D7F">
                    <w:rPr>
                      <w:color w:val="0070C0"/>
                    </w:rPr>
                    <w:t xml:space="preserve"> 13.02).</w:t>
                  </w:r>
                </w:p>
                <w:p w14:paraId="01DB865C" w14:textId="255F1784" w:rsidR="00375766" w:rsidRPr="00375766" w:rsidRDefault="00375766" w:rsidP="004B24FF">
                  <w:pPr>
                    <w:pStyle w:val="a3"/>
                    <w:numPr>
                      <w:ilvl w:val="0"/>
                      <w:numId w:val="20"/>
                    </w:numPr>
                    <w:ind w:left="175" w:hanging="175"/>
                    <w:jc w:val="left"/>
                  </w:pPr>
                  <w:r>
                    <w:t xml:space="preserve">Χρήση </w:t>
                  </w:r>
                  <w:proofErr w:type="spellStart"/>
                  <w:r>
                    <w:t>αναπληροφόρησης</w:t>
                  </w:r>
                  <w:proofErr w:type="spellEnd"/>
                  <w:r>
                    <w:t xml:space="preserve"> </w:t>
                  </w:r>
                  <w:r w:rsidRPr="00535D7F">
                    <w:t>στις διεργασ</w:t>
                  </w:r>
                  <w:r>
                    <w:t xml:space="preserve">ίες διαχείρισης της διακινδύνευσης προκειμένου να παρακολουθούνται και να διατηρούνται οι απαιτήσεις του προϊόντος. </w:t>
                  </w:r>
                  <w:r w:rsidRPr="0072495E">
                    <w:rPr>
                      <w:color w:val="0070C0"/>
                    </w:rPr>
                    <w:t xml:space="preserve">/  </w:t>
                  </w:r>
                  <w:r w:rsidRPr="0072495E">
                    <w:rPr>
                      <w:color w:val="0070C0"/>
                      <w:lang w:val="en"/>
                    </w:rPr>
                    <w:t>Use</w:t>
                  </w:r>
                  <w:r w:rsidRPr="0072495E">
                    <w:rPr>
                      <w:color w:val="0070C0"/>
                    </w:rPr>
                    <w:t xml:space="preserve"> </w:t>
                  </w:r>
                  <w:r w:rsidRPr="0072495E">
                    <w:rPr>
                      <w:color w:val="0070C0"/>
                      <w:lang w:val="en"/>
                    </w:rPr>
                    <w:t>feedback</w:t>
                  </w:r>
                  <w:r w:rsidRPr="0072495E">
                    <w:rPr>
                      <w:color w:val="0070C0"/>
                    </w:rPr>
                    <w:t xml:space="preserve"> </w:t>
                  </w:r>
                  <w:proofErr w:type="spellStart"/>
                  <w:r>
                    <w:rPr>
                      <w:color w:val="0070C0"/>
                      <w:lang w:val="en-US"/>
                    </w:rPr>
                    <w:t>i</w:t>
                  </w:r>
                  <w:proofErr w:type="spellEnd"/>
                  <w:r w:rsidRPr="0072495E">
                    <w:rPr>
                      <w:color w:val="0070C0"/>
                      <w:lang w:val="en"/>
                    </w:rPr>
                    <w:t>n</w:t>
                  </w:r>
                  <w:r w:rsidRPr="0072495E">
                    <w:rPr>
                      <w:color w:val="0070C0"/>
                    </w:rPr>
                    <w:t xml:space="preserve"> </w:t>
                  </w:r>
                  <w:r w:rsidRPr="0072495E">
                    <w:rPr>
                      <w:color w:val="0070C0"/>
                      <w:lang w:val="en"/>
                    </w:rPr>
                    <w:t>risk</w:t>
                  </w:r>
                  <w:r w:rsidRPr="0072495E">
                    <w:rPr>
                      <w:color w:val="0070C0"/>
                    </w:rPr>
                    <w:t xml:space="preserve"> </w:t>
                  </w:r>
                  <w:r w:rsidRPr="0072495E">
                    <w:rPr>
                      <w:color w:val="0070C0"/>
                      <w:lang w:val="en"/>
                    </w:rPr>
                    <w:t>management</w:t>
                  </w:r>
                  <w:r w:rsidRPr="0072495E">
                    <w:rPr>
                      <w:color w:val="0070C0"/>
                    </w:rPr>
                    <w:t xml:space="preserve"> </w:t>
                  </w:r>
                  <w:r w:rsidRPr="0072495E">
                    <w:rPr>
                      <w:color w:val="0070C0"/>
                      <w:lang w:val="en"/>
                    </w:rPr>
                    <w:t>processes</w:t>
                  </w:r>
                  <w:r w:rsidRPr="0072495E">
                    <w:rPr>
                      <w:color w:val="0070C0"/>
                    </w:rPr>
                    <w:t xml:space="preserve"> </w:t>
                  </w:r>
                  <w:r>
                    <w:rPr>
                      <w:color w:val="0070C0"/>
                      <w:lang w:val="en-US"/>
                    </w:rPr>
                    <w:t>in</w:t>
                  </w:r>
                  <w:r w:rsidRPr="002E0FAC">
                    <w:rPr>
                      <w:color w:val="0070C0"/>
                    </w:rPr>
                    <w:t xml:space="preserve"> </w:t>
                  </w:r>
                  <w:r>
                    <w:rPr>
                      <w:color w:val="0070C0"/>
                      <w:lang w:val="en-US"/>
                    </w:rPr>
                    <w:t>order</w:t>
                  </w:r>
                  <w:r w:rsidRPr="002E0FAC">
                    <w:rPr>
                      <w:color w:val="0070C0"/>
                    </w:rPr>
                    <w:t xml:space="preserve"> </w:t>
                  </w:r>
                  <w:r w:rsidRPr="0072495E">
                    <w:rPr>
                      <w:color w:val="0070C0"/>
                      <w:lang w:val="en"/>
                    </w:rPr>
                    <w:t>to</w:t>
                  </w:r>
                  <w:r w:rsidRPr="0072495E">
                    <w:rPr>
                      <w:color w:val="0070C0"/>
                    </w:rPr>
                    <w:t xml:space="preserve"> </w:t>
                  </w:r>
                  <w:r w:rsidRPr="0072495E">
                    <w:rPr>
                      <w:color w:val="0070C0"/>
                      <w:lang w:val="en"/>
                    </w:rPr>
                    <w:t>monitor</w:t>
                  </w:r>
                  <w:r w:rsidRPr="0072495E">
                    <w:rPr>
                      <w:color w:val="0070C0"/>
                    </w:rPr>
                    <w:t xml:space="preserve"> </w:t>
                  </w:r>
                  <w:r w:rsidRPr="0072495E">
                    <w:rPr>
                      <w:color w:val="0070C0"/>
                      <w:lang w:val="en"/>
                    </w:rPr>
                    <w:t>and</w:t>
                  </w:r>
                  <w:r w:rsidRPr="0072495E">
                    <w:rPr>
                      <w:color w:val="0070C0"/>
                    </w:rPr>
                    <w:t xml:space="preserve"> </w:t>
                  </w:r>
                  <w:r w:rsidRPr="0072495E">
                    <w:rPr>
                      <w:color w:val="0070C0"/>
                      <w:lang w:val="en"/>
                    </w:rPr>
                    <w:t>maintain</w:t>
                  </w:r>
                  <w:r w:rsidRPr="0072495E">
                    <w:rPr>
                      <w:color w:val="0070C0"/>
                    </w:rPr>
                    <w:t xml:space="preserve"> </w:t>
                  </w:r>
                  <w:r w:rsidRPr="0072495E">
                    <w:rPr>
                      <w:color w:val="0070C0"/>
                      <w:lang w:val="en"/>
                    </w:rPr>
                    <w:t>the</w:t>
                  </w:r>
                  <w:r w:rsidRPr="0072495E">
                    <w:rPr>
                      <w:color w:val="0070C0"/>
                    </w:rPr>
                    <w:t xml:space="preserve"> </w:t>
                  </w:r>
                  <w:r w:rsidRPr="0072495E">
                    <w:rPr>
                      <w:color w:val="0070C0"/>
                      <w:lang w:val="en"/>
                    </w:rPr>
                    <w:t>product</w:t>
                  </w:r>
                  <w:r w:rsidRPr="0072495E">
                    <w:rPr>
                      <w:color w:val="0070C0"/>
                    </w:rPr>
                    <w:t xml:space="preserve"> </w:t>
                  </w:r>
                  <w:r w:rsidRPr="0072495E">
                    <w:rPr>
                      <w:color w:val="0070C0"/>
                      <w:lang w:val="en"/>
                    </w:rPr>
                    <w:t>requirements</w:t>
                  </w:r>
                  <w:r w:rsidRPr="00A73243">
                    <w:rPr>
                      <w:color w:val="0070C0"/>
                    </w:rPr>
                    <w:t>.</w:t>
                  </w:r>
                </w:p>
              </w:tc>
            </w:tr>
            <w:tr w:rsidR="00375766" w:rsidRPr="009B6D40" w14:paraId="32329960" w14:textId="77777777" w:rsidTr="00934A6A">
              <w:tc>
                <w:tcPr>
                  <w:tcW w:w="2474" w:type="dxa"/>
                </w:tcPr>
                <w:p w14:paraId="1C2EA4E2" w14:textId="77777777" w:rsidR="00375766" w:rsidRDefault="00375766" w:rsidP="00375766">
                  <w:pPr>
                    <w:jc w:val="left"/>
                    <w:rPr>
                      <w:rFonts w:asciiTheme="minorHAnsi" w:hAnsiTheme="minorHAnsi" w:cstheme="minorHAnsi"/>
                      <w:b/>
                    </w:rPr>
                  </w:pPr>
                  <w:r>
                    <w:rPr>
                      <w:rFonts w:asciiTheme="minorHAnsi" w:hAnsiTheme="minorHAnsi" w:cstheme="minorHAnsi"/>
                      <w:b/>
                    </w:rPr>
                    <w:lastRenderedPageBreak/>
                    <w:t>Διασφάλιση Ποιότητας</w:t>
                  </w:r>
                </w:p>
                <w:p w14:paraId="16288C2F" w14:textId="44783DEE" w:rsidR="00375766" w:rsidRDefault="00375766" w:rsidP="00375766">
                  <w:pPr>
                    <w:jc w:val="left"/>
                    <w:rPr>
                      <w:rFonts w:asciiTheme="minorHAnsi" w:hAnsiTheme="minorHAnsi" w:cstheme="minorHAnsi"/>
                      <w:b/>
                    </w:rPr>
                  </w:pPr>
                  <w:r w:rsidRPr="00DD19F7">
                    <w:rPr>
                      <w:rFonts w:asciiTheme="minorHAnsi" w:hAnsiTheme="minorHAnsi" w:cstheme="minorHAnsi"/>
                      <w:b/>
                      <w:color w:val="0070C0"/>
                      <w:lang w:val="en-US"/>
                    </w:rPr>
                    <w:t>Quality Assurance</w:t>
                  </w:r>
                </w:p>
              </w:tc>
              <w:tc>
                <w:tcPr>
                  <w:tcW w:w="2779" w:type="dxa"/>
                </w:tcPr>
                <w:p w14:paraId="53ECA668" w14:textId="0CF063C0" w:rsidR="00375766" w:rsidRPr="00375766" w:rsidRDefault="00375766" w:rsidP="00375766">
                  <w:pPr>
                    <w:jc w:val="left"/>
                    <w:rPr>
                      <w:b/>
                    </w:rPr>
                  </w:pPr>
                  <w:r>
                    <w:rPr>
                      <w:b/>
                    </w:rPr>
                    <w:t>Μη</w:t>
                  </w:r>
                  <w:r w:rsidRPr="00375766">
                    <w:rPr>
                      <w:b/>
                    </w:rPr>
                    <w:t xml:space="preserve"> </w:t>
                  </w:r>
                  <w:r>
                    <w:rPr>
                      <w:b/>
                    </w:rPr>
                    <w:t>επαρκής</w:t>
                  </w:r>
                  <w:r w:rsidRPr="00375766">
                    <w:rPr>
                      <w:b/>
                    </w:rPr>
                    <w:t xml:space="preserve"> </w:t>
                  </w:r>
                  <w:r>
                    <w:rPr>
                      <w:b/>
                    </w:rPr>
                    <w:t xml:space="preserve">έλεγχος μη συμμορφούμενου </w:t>
                  </w:r>
                  <w:r w:rsidR="00F0429A">
                    <w:rPr>
                      <w:b/>
                    </w:rPr>
                    <w:t>προϊόντος</w:t>
                  </w:r>
                </w:p>
                <w:p w14:paraId="2C9691C9" w14:textId="6D4096DD" w:rsidR="00375766" w:rsidRPr="00375766" w:rsidRDefault="00375766" w:rsidP="00375766">
                  <w:pPr>
                    <w:jc w:val="left"/>
                    <w:rPr>
                      <w:b/>
                      <w:lang w:val="en-US"/>
                    </w:rPr>
                  </w:pPr>
                  <w:r w:rsidRPr="00FA7859">
                    <w:rPr>
                      <w:rFonts w:asciiTheme="minorHAnsi" w:hAnsiTheme="minorHAnsi" w:cstheme="minorHAnsi"/>
                      <w:b/>
                      <w:bCs/>
                      <w:color w:val="0070C0"/>
                      <w:lang w:val="en-US"/>
                    </w:rPr>
                    <w:t>Inappropriate</w:t>
                  </w:r>
                  <w:r w:rsidRPr="00375766">
                    <w:rPr>
                      <w:rFonts w:asciiTheme="minorHAnsi" w:hAnsiTheme="minorHAnsi" w:cstheme="minorHAnsi"/>
                      <w:b/>
                      <w:bCs/>
                      <w:color w:val="0070C0"/>
                      <w:lang w:val="en-US"/>
                    </w:rPr>
                    <w:t xml:space="preserve"> </w:t>
                  </w:r>
                  <w:r>
                    <w:rPr>
                      <w:rFonts w:asciiTheme="minorHAnsi" w:hAnsiTheme="minorHAnsi" w:cstheme="minorHAnsi"/>
                      <w:b/>
                      <w:bCs/>
                      <w:color w:val="0070C0"/>
                      <w:lang w:val="en-US"/>
                    </w:rPr>
                    <w:t>control of non-conforming product</w:t>
                  </w:r>
                </w:p>
              </w:tc>
              <w:tc>
                <w:tcPr>
                  <w:tcW w:w="3631" w:type="dxa"/>
                </w:tcPr>
                <w:p w14:paraId="22DBD3B0" w14:textId="27D1D384" w:rsidR="00375766" w:rsidRPr="00F0429A" w:rsidRDefault="00375766" w:rsidP="004B24FF">
                  <w:pPr>
                    <w:pStyle w:val="a3"/>
                    <w:numPr>
                      <w:ilvl w:val="0"/>
                      <w:numId w:val="20"/>
                    </w:numPr>
                    <w:ind w:left="175" w:hanging="175"/>
                    <w:jc w:val="left"/>
                    <w:rPr>
                      <w:color w:val="0070C0"/>
                      <w:lang w:val="en-US"/>
                    </w:rPr>
                  </w:pPr>
                  <w:r>
                    <w:t>Διερεύνηση</w:t>
                  </w:r>
                  <w:r w:rsidRPr="00375766">
                    <w:rPr>
                      <w:lang w:val="en-US"/>
                    </w:rPr>
                    <w:t xml:space="preserve"> </w:t>
                  </w:r>
                  <w:r>
                    <w:t>βαθύτερης</w:t>
                  </w:r>
                  <w:r w:rsidRPr="00375766">
                    <w:rPr>
                      <w:lang w:val="en-US"/>
                    </w:rPr>
                    <w:t xml:space="preserve"> </w:t>
                  </w:r>
                  <w:r>
                    <w:t>αιτίας</w:t>
                  </w:r>
                  <w:r w:rsidRPr="00375766">
                    <w:rPr>
                      <w:lang w:val="en-US"/>
                    </w:rPr>
                    <w:t xml:space="preserve"> </w:t>
                  </w:r>
                  <w:r>
                    <w:t>κάποιου</w:t>
                  </w:r>
                  <w:r w:rsidRPr="00375766">
                    <w:rPr>
                      <w:lang w:val="en-US"/>
                    </w:rPr>
                    <w:t xml:space="preserve"> </w:t>
                  </w:r>
                  <w:r w:rsidR="00F0429A">
                    <w:t>μη</w:t>
                  </w:r>
                  <w:r w:rsidR="00F0429A" w:rsidRPr="00F0429A">
                    <w:rPr>
                      <w:lang w:val="en-US"/>
                    </w:rPr>
                    <w:t xml:space="preserve"> </w:t>
                  </w:r>
                  <w:r w:rsidR="00F0429A">
                    <w:t>συμμορφούμενου</w:t>
                  </w:r>
                  <w:r w:rsidR="00F0429A" w:rsidRPr="00F0429A">
                    <w:rPr>
                      <w:lang w:val="en-US"/>
                    </w:rPr>
                    <w:t xml:space="preserve"> </w:t>
                  </w:r>
                  <w:r>
                    <w:t>υλικού</w:t>
                  </w:r>
                  <w:r w:rsidRPr="00375766">
                    <w:rPr>
                      <w:lang w:val="en-US"/>
                    </w:rPr>
                    <w:t xml:space="preserve"> </w:t>
                  </w:r>
                  <w:r>
                    <w:t>ή</w:t>
                  </w:r>
                  <w:r w:rsidRPr="00375766">
                    <w:rPr>
                      <w:lang w:val="en-US"/>
                    </w:rPr>
                    <w:t xml:space="preserve"> </w:t>
                  </w:r>
                  <w:r>
                    <w:t>προϊόντος</w:t>
                  </w:r>
                  <w:r w:rsidR="00F0429A">
                    <w:rPr>
                      <w:lang w:val="en-US"/>
                    </w:rPr>
                    <w:t xml:space="preserve">, </w:t>
                  </w:r>
                  <w:r w:rsidR="00F0429A">
                    <w:t>που</w:t>
                  </w:r>
                  <w:r w:rsidR="00F0429A" w:rsidRPr="00F0429A">
                    <w:rPr>
                      <w:lang w:val="en-US"/>
                    </w:rPr>
                    <w:t xml:space="preserve"> </w:t>
                  </w:r>
                  <w:r w:rsidR="00F0429A">
                    <w:t>βρίσκεται</w:t>
                  </w:r>
                  <w:r w:rsidRPr="00375766">
                    <w:rPr>
                      <w:lang w:val="en-US"/>
                    </w:rPr>
                    <w:t xml:space="preserve"> </w:t>
                  </w:r>
                  <w:r>
                    <w:t>εκτός</w:t>
                  </w:r>
                  <w:r w:rsidRPr="00375766">
                    <w:rPr>
                      <w:lang w:val="en-US"/>
                    </w:rPr>
                    <w:t xml:space="preserve"> </w:t>
                  </w:r>
                  <w:r>
                    <w:t>προδιαγραφών</w:t>
                  </w:r>
                  <w:r w:rsidRPr="00375766">
                    <w:rPr>
                      <w:lang w:val="en-US"/>
                    </w:rPr>
                    <w:t xml:space="preserve"> </w:t>
                  </w:r>
                  <w:r>
                    <w:t>και</w:t>
                  </w:r>
                  <w:r w:rsidRPr="00375766">
                    <w:rPr>
                      <w:lang w:val="en-US"/>
                    </w:rPr>
                    <w:t xml:space="preserve"> </w:t>
                  </w:r>
                  <w:r>
                    <w:t>αιτιολόγηση</w:t>
                  </w:r>
                  <w:r w:rsidRPr="00375766">
                    <w:rPr>
                      <w:lang w:val="en-US"/>
                    </w:rPr>
                    <w:t xml:space="preserve"> </w:t>
                  </w:r>
                  <w:r>
                    <w:t>για</w:t>
                  </w:r>
                  <w:r w:rsidRPr="00375766">
                    <w:rPr>
                      <w:lang w:val="en-US"/>
                    </w:rPr>
                    <w:t xml:space="preserve"> </w:t>
                  </w:r>
                  <w:r w:rsidR="00F0429A">
                    <w:t>περαιτέρω</w:t>
                  </w:r>
                  <w:r w:rsidR="00F0429A" w:rsidRPr="00F0429A">
                    <w:rPr>
                      <w:lang w:val="en-US"/>
                    </w:rPr>
                    <w:t xml:space="preserve"> </w:t>
                  </w:r>
                  <w:r w:rsidR="00F0429A">
                    <w:t>ενέργειες</w:t>
                  </w:r>
                  <w:r w:rsidR="00F0429A" w:rsidRPr="00F0429A">
                    <w:rPr>
                      <w:lang w:val="en-US"/>
                    </w:rPr>
                    <w:t xml:space="preserve"> </w:t>
                  </w:r>
                  <w:r w:rsidR="00F0429A">
                    <w:t>και</w:t>
                  </w:r>
                  <w:r w:rsidR="00F0429A" w:rsidRPr="00F0429A">
                    <w:rPr>
                      <w:lang w:val="en-US"/>
                    </w:rPr>
                    <w:t xml:space="preserve"> </w:t>
                  </w:r>
                  <w:r w:rsidR="00F0429A">
                    <w:t>αποφάσεις</w:t>
                  </w:r>
                  <w:r w:rsidRPr="00375766">
                    <w:rPr>
                      <w:lang w:val="en-US"/>
                    </w:rPr>
                    <w:t xml:space="preserve">. / </w:t>
                  </w:r>
                  <w:r w:rsidRPr="00F0429A">
                    <w:rPr>
                      <w:color w:val="0070C0"/>
                      <w:lang w:val="en-US"/>
                    </w:rPr>
                    <w:t xml:space="preserve">Investigation of a root cause analysis of a </w:t>
                  </w:r>
                  <w:r w:rsidR="00F0429A">
                    <w:rPr>
                      <w:color w:val="0070C0"/>
                      <w:lang w:val="en-US"/>
                    </w:rPr>
                    <w:t xml:space="preserve">non-conforming </w:t>
                  </w:r>
                  <w:r w:rsidRPr="00F0429A">
                    <w:rPr>
                      <w:color w:val="0070C0"/>
                      <w:lang w:val="en-US"/>
                    </w:rPr>
                    <w:t xml:space="preserve">material or product </w:t>
                  </w:r>
                  <w:r w:rsidR="00241933">
                    <w:rPr>
                      <w:color w:val="0070C0"/>
                      <w:lang w:val="en-US"/>
                    </w:rPr>
                    <w:t xml:space="preserve">found to be Out </w:t>
                  </w:r>
                  <w:r w:rsidR="00F0429A">
                    <w:rPr>
                      <w:color w:val="0070C0"/>
                      <w:lang w:val="en-US"/>
                    </w:rPr>
                    <w:t xml:space="preserve">of Specification </w:t>
                  </w:r>
                  <w:r w:rsidRPr="00F0429A">
                    <w:rPr>
                      <w:color w:val="0070C0"/>
                      <w:lang w:val="en-US"/>
                    </w:rPr>
                    <w:t xml:space="preserve">and justification for </w:t>
                  </w:r>
                  <w:r w:rsidR="00F0429A">
                    <w:rPr>
                      <w:color w:val="0070C0"/>
                      <w:lang w:val="en-US"/>
                    </w:rPr>
                    <w:t xml:space="preserve">further actions and </w:t>
                  </w:r>
                  <w:r w:rsidRPr="00F0429A">
                    <w:rPr>
                      <w:color w:val="0070C0"/>
                      <w:lang w:val="en-US"/>
                    </w:rPr>
                    <w:t>decisions</w:t>
                  </w:r>
                  <w:r w:rsidR="00F0429A">
                    <w:rPr>
                      <w:color w:val="0070C0"/>
                      <w:lang w:val="en-US"/>
                    </w:rPr>
                    <w:t>.</w:t>
                  </w:r>
                </w:p>
                <w:p w14:paraId="1BC7637B" w14:textId="01C69350" w:rsidR="00375766" w:rsidRPr="00241933" w:rsidRDefault="00375766" w:rsidP="004B24FF">
                  <w:pPr>
                    <w:pStyle w:val="a3"/>
                    <w:numPr>
                      <w:ilvl w:val="0"/>
                      <w:numId w:val="20"/>
                    </w:numPr>
                    <w:ind w:left="175" w:hanging="175"/>
                    <w:jc w:val="left"/>
                    <w:rPr>
                      <w:color w:val="0070C0"/>
                      <w:lang w:val="en-US"/>
                    </w:rPr>
                  </w:pPr>
                  <w:r>
                    <w:t>Διαχωρισμός</w:t>
                  </w:r>
                  <w:r w:rsidRPr="00241933">
                    <w:rPr>
                      <w:lang w:val="en-US"/>
                    </w:rPr>
                    <w:t xml:space="preserve"> </w:t>
                  </w:r>
                  <w:r>
                    <w:t>απαιτήσεων</w:t>
                  </w:r>
                  <w:r w:rsidRPr="00241933">
                    <w:rPr>
                      <w:lang w:val="en-US"/>
                    </w:rPr>
                    <w:t xml:space="preserve"> </w:t>
                  </w:r>
                  <w:r>
                    <w:t>για</w:t>
                  </w:r>
                  <w:r w:rsidRPr="00241933">
                    <w:rPr>
                      <w:lang w:val="en-US"/>
                    </w:rPr>
                    <w:t xml:space="preserve"> </w:t>
                  </w:r>
                  <w:r>
                    <w:t>μη</w:t>
                  </w:r>
                  <w:r w:rsidRPr="00241933">
                    <w:rPr>
                      <w:lang w:val="en-US"/>
                    </w:rPr>
                    <w:t xml:space="preserve"> </w:t>
                  </w:r>
                  <w:r>
                    <w:t>συμμορφώσεις</w:t>
                  </w:r>
                  <w:r w:rsidRPr="00241933">
                    <w:rPr>
                      <w:lang w:val="en-US"/>
                    </w:rPr>
                    <w:t xml:space="preserve"> </w:t>
                  </w:r>
                  <w:r>
                    <w:t>που</w:t>
                  </w:r>
                  <w:r w:rsidRPr="00241933">
                    <w:rPr>
                      <w:lang w:val="en-US"/>
                    </w:rPr>
                    <w:t xml:space="preserve"> </w:t>
                  </w:r>
                  <w:r>
                    <w:t>ανιχνεύονται</w:t>
                  </w:r>
                  <w:r w:rsidRPr="00241933">
                    <w:rPr>
                      <w:lang w:val="en-US"/>
                    </w:rPr>
                    <w:t xml:space="preserve"> </w:t>
                  </w:r>
                  <w:r w:rsidR="00241933">
                    <w:t>σε</w:t>
                  </w:r>
                  <w:r w:rsidR="00241933" w:rsidRPr="00241933">
                    <w:rPr>
                      <w:lang w:val="en-US"/>
                    </w:rPr>
                    <w:t xml:space="preserve"> </w:t>
                  </w:r>
                  <w:r w:rsidR="00241933">
                    <w:t>όλο</w:t>
                  </w:r>
                  <w:r w:rsidR="00241933" w:rsidRPr="00241933">
                    <w:rPr>
                      <w:lang w:val="en-US"/>
                    </w:rPr>
                    <w:t xml:space="preserve"> </w:t>
                  </w:r>
                  <w:r w:rsidR="00241933">
                    <w:t>τον</w:t>
                  </w:r>
                  <w:r w:rsidR="00241933" w:rsidRPr="00241933">
                    <w:rPr>
                      <w:lang w:val="en-US"/>
                    </w:rPr>
                    <w:t xml:space="preserve"> </w:t>
                  </w:r>
                  <w:r w:rsidR="00241933">
                    <w:t>κύκλο</w:t>
                  </w:r>
                  <w:r w:rsidR="00241933" w:rsidRPr="00241933">
                    <w:rPr>
                      <w:lang w:val="en-US"/>
                    </w:rPr>
                    <w:t xml:space="preserve"> </w:t>
                  </w:r>
                  <w:r w:rsidR="00241933">
                    <w:t>ζωής</w:t>
                  </w:r>
                  <w:r w:rsidR="00241933" w:rsidRPr="00241933">
                    <w:rPr>
                      <w:lang w:val="en-US"/>
                    </w:rPr>
                    <w:t xml:space="preserve"> </w:t>
                  </w:r>
                  <w:r w:rsidR="00241933">
                    <w:t>των</w:t>
                  </w:r>
                  <w:r w:rsidR="00241933" w:rsidRPr="00241933">
                    <w:rPr>
                      <w:lang w:val="en-US"/>
                    </w:rPr>
                    <w:t xml:space="preserve"> </w:t>
                  </w:r>
                  <w:r w:rsidR="00241933">
                    <w:t>προϊόντων</w:t>
                  </w:r>
                  <w:r w:rsidR="00241933" w:rsidRPr="00241933">
                    <w:rPr>
                      <w:lang w:val="en-US"/>
                    </w:rPr>
                    <w:t xml:space="preserve"> (</w:t>
                  </w:r>
                  <w:r>
                    <w:t>πριν</w:t>
                  </w:r>
                  <w:r w:rsidRPr="00241933">
                    <w:rPr>
                      <w:lang w:val="en-US"/>
                    </w:rPr>
                    <w:t xml:space="preserve"> </w:t>
                  </w:r>
                  <w:r>
                    <w:t>από</w:t>
                  </w:r>
                  <w:r w:rsidRPr="00241933">
                    <w:rPr>
                      <w:lang w:val="en-US"/>
                    </w:rPr>
                    <w:t xml:space="preserve"> </w:t>
                  </w:r>
                  <w:r>
                    <w:t>την</w:t>
                  </w:r>
                  <w:r w:rsidRPr="00241933">
                    <w:rPr>
                      <w:lang w:val="en-US"/>
                    </w:rPr>
                    <w:t xml:space="preserve"> </w:t>
                  </w:r>
                  <w:r>
                    <w:t>παράδοση</w:t>
                  </w:r>
                  <w:r w:rsidR="00241933" w:rsidRPr="00241933">
                    <w:rPr>
                      <w:lang w:val="en-US"/>
                    </w:rPr>
                    <w:t xml:space="preserve"> </w:t>
                  </w:r>
                  <w:r w:rsidR="00241933">
                    <w:t>στον</w:t>
                  </w:r>
                  <w:r w:rsidR="00241933" w:rsidRPr="00241933">
                    <w:rPr>
                      <w:lang w:val="en-US"/>
                    </w:rPr>
                    <w:t xml:space="preserve"> </w:t>
                  </w:r>
                  <w:r w:rsidR="00241933">
                    <w:t>πελάτη</w:t>
                  </w:r>
                  <w:r w:rsidRPr="00241933">
                    <w:rPr>
                      <w:lang w:val="en-US"/>
                    </w:rPr>
                    <w:t xml:space="preserve">, </w:t>
                  </w:r>
                  <w:r>
                    <w:t>μετά</w:t>
                  </w:r>
                  <w:r w:rsidRPr="00241933">
                    <w:rPr>
                      <w:lang w:val="en-US"/>
                    </w:rPr>
                    <w:t xml:space="preserve"> </w:t>
                  </w:r>
                  <w:r>
                    <w:t>την</w:t>
                  </w:r>
                  <w:r w:rsidRPr="00241933">
                    <w:rPr>
                      <w:lang w:val="en-US"/>
                    </w:rPr>
                    <w:t xml:space="preserve"> </w:t>
                  </w:r>
                  <w:r>
                    <w:t>παράδοση</w:t>
                  </w:r>
                  <w:r w:rsidRPr="00241933">
                    <w:rPr>
                      <w:lang w:val="en-US"/>
                    </w:rPr>
                    <w:t xml:space="preserve"> </w:t>
                  </w:r>
                  <w:r w:rsidR="00241933">
                    <w:t>στον</w:t>
                  </w:r>
                  <w:r w:rsidR="00241933" w:rsidRPr="00241933">
                    <w:rPr>
                      <w:lang w:val="en-US"/>
                    </w:rPr>
                    <w:t xml:space="preserve"> </w:t>
                  </w:r>
                  <w:r w:rsidR="00241933">
                    <w:t>πελάτη</w:t>
                  </w:r>
                  <w:r w:rsidR="00241933" w:rsidRPr="00241933">
                    <w:rPr>
                      <w:lang w:val="en-US"/>
                    </w:rPr>
                    <w:t xml:space="preserve"> </w:t>
                  </w:r>
                  <w:r>
                    <w:t>και</w:t>
                  </w:r>
                  <w:r w:rsidRPr="00241933">
                    <w:rPr>
                      <w:lang w:val="en-US"/>
                    </w:rPr>
                    <w:t xml:space="preserve"> </w:t>
                  </w:r>
                  <w:r>
                    <w:t>κατά</w:t>
                  </w:r>
                  <w:r w:rsidRPr="00241933">
                    <w:rPr>
                      <w:lang w:val="en-US"/>
                    </w:rPr>
                    <w:t xml:space="preserve"> </w:t>
                  </w:r>
                  <w:r>
                    <w:t>την</w:t>
                  </w:r>
                  <w:r w:rsidRPr="00241933">
                    <w:rPr>
                      <w:lang w:val="en-US"/>
                    </w:rPr>
                    <w:t xml:space="preserve"> </w:t>
                  </w:r>
                  <w:proofErr w:type="spellStart"/>
                  <w:r>
                    <w:t>επανεπεξεργασία</w:t>
                  </w:r>
                  <w:proofErr w:type="spellEnd"/>
                  <w:r w:rsidR="00241933" w:rsidRPr="00241933">
                    <w:rPr>
                      <w:lang w:val="en-US"/>
                    </w:rPr>
                    <w:t xml:space="preserve"> </w:t>
                  </w:r>
                  <w:r w:rsidR="00241933">
                    <w:t>του</w:t>
                  </w:r>
                  <w:r w:rsidR="00241933" w:rsidRPr="00241933">
                    <w:rPr>
                      <w:lang w:val="en-US"/>
                    </w:rPr>
                    <w:t xml:space="preserve"> </w:t>
                  </w:r>
                  <w:proofErr w:type="spellStart"/>
                  <w:r w:rsidR="00241933">
                    <w:t>προιόντος</w:t>
                  </w:r>
                  <w:proofErr w:type="spellEnd"/>
                  <w:r w:rsidR="00241933" w:rsidRPr="00241933">
                    <w:rPr>
                      <w:lang w:val="en-US"/>
                    </w:rPr>
                    <w:t>)</w:t>
                  </w:r>
                  <w:r w:rsidRPr="00241933">
                    <w:rPr>
                      <w:lang w:val="en-US"/>
                    </w:rPr>
                    <w:t>.</w:t>
                  </w:r>
                  <w:r w:rsidR="00F0429A" w:rsidRPr="00241933">
                    <w:rPr>
                      <w:lang w:val="en-US"/>
                    </w:rPr>
                    <w:t xml:space="preserve"> / </w:t>
                  </w:r>
                  <w:r w:rsidR="00F0429A">
                    <w:rPr>
                      <w:color w:val="0070C0"/>
                      <w:lang w:val="en-US"/>
                    </w:rPr>
                    <w:t>Separated</w:t>
                  </w:r>
                  <w:r w:rsidR="00F0429A" w:rsidRPr="00241933">
                    <w:rPr>
                      <w:color w:val="0070C0"/>
                      <w:lang w:val="en-US"/>
                    </w:rPr>
                    <w:t xml:space="preserve"> </w:t>
                  </w:r>
                  <w:r w:rsidR="00F0429A" w:rsidRPr="00F0429A">
                    <w:rPr>
                      <w:color w:val="0070C0"/>
                      <w:lang w:val="en-US"/>
                    </w:rPr>
                    <w:t>requirements</w:t>
                  </w:r>
                  <w:r w:rsidR="00F0429A" w:rsidRPr="00241933">
                    <w:rPr>
                      <w:color w:val="0070C0"/>
                      <w:lang w:val="en-US"/>
                    </w:rPr>
                    <w:t xml:space="preserve"> </w:t>
                  </w:r>
                  <w:r w:rsidR="00F0429A" w:rsidRPr="00F0429A">
                    <w:rPr>
                      <w:color w:val="0070C0"/>
                      <w:lang w:val="en-US"/>
                    </w:rPr>
                    <w:t>for</w:t>
                  </w:r>
                  <w:r w:rsidR="00F0429A" w:rsidRPr="00241933">
                    <w:rPr>
                      <w:color w:val="0070C0"/>
                      <w:lang w:val="en-US"/>
                    </w:rPr>
                    <w:t xml:space="preserve"> </w:t>
                  </w:r>
                  <w:r w:rsidR="00F0429A" w:rsidRPr="00F0429A">
                    <w:rPr>
                      <w:color w:val="0070C0"/>
                      <w:lang w:val="en-US"/>
                    </w:rPr>
                    <w:t>non</w:t>
                  </w:r>
                  <w:r w:rsidR="00F0429A" w:rsidRPr="00241933">
                    <w:rPr>
                      <w:color w:val="0070C0"/>
                      <w:lang w:val="en-US"/>
                    </w:rPr>
                    <w:t>-</w:t>
                  </w:r>
                  <w:r w:rsidR="00F0429A" w:rsidRPr="00F0429A">
                    <w:rPr>
                      <w:color w:val="0070C0"/>
                      <w:lang w:val="en-US"/>
                    </w:rPr>
                    <w:t>conformities</w:t>
                  </w:r>
                  <w:r w:rsidR="00F0429A" w:rsidRPr="00241933">
                    <w:rPr>
                      <w:color w:val="0070C0"/>
                      <w:lang w:val="en-US"/>
                    </w:rPr>
                    <w:t xml:space="preserve"> </w:t>
                  </w:r>
                  <w:r w:rsidR="00F0429A" w:rsidRPr="00F0429A">
                    <w:rPr>
                      <w:color w:val="0070C0"/>
                      <w:lang w:val="en-US"/>
                    </w:rPr>
                    <w:t>detected</w:t>
                  </w:r>
                  <w:r w:rsidR="00F0429A" w:rsidRPr="00241933">
                    <w:rPr>
                      <w:color w:val="0070C0"/>
                      <w:lang w:val="en-US"/>
                    </w:rPr>
                    <w:t xml:space="preserve"> </w:t>
                  </w:r>
                  <w:r w:rsidR="00241933" w:rsidRPr="00241933">
                    <w:rPr>
                      <w:color w:val="0070C0"/>
                      <w:lang w:val="en-US"/>
                    </w:rPr>
                    <w:t>during the whole life cycle of products (</w:t>
                  </w:r>
                  <w:r w:rsidR="00F0429A" w:rsidRPr="00F0429A">
                    <w:rPr>
                      <w:color w:val="0070C0"/>
                      <w:lang w:val="en-US"/>
                    </w:rPr>
                    <w:t>before</w:t>
                  </w:r>
                  <w:r w:rsidR="00F0429A" w:rsidRPr="00241933">
                    <w:rPr>
                      <w:color w:val="0070C0"/>
                      <w:lang w:val="en-US"/>
                    </w:rPr>
                    <w:t xml:space="preserve"> </w:t>
                  </w:r>
                  <w:r w:rsidR="00F0429A" w:rsidRPr="00F0429A">
                    <w:rPr>
                      <w:color w:val="0070C0"/>
                      <w:lang w:val="en-US"/>
                    </w:rPr>
                    <w:t>delivery</w:t>
                  </w:r>
                  <w:r w:rsidR="00F0429A" w:rsidRPr="00241933">
                    <w:rPr>
                      <w:color w:val="0070C0"/>
                      <w:lang w:val="en-US"/>
                    </w:rPr>
                    <w:t xml:space="preserve">, </w:t>
                  </w:r>
                  <w:r w:rsidR="00F0429A" w:rsidRPr="00F0429A">
                    <w:rPr>
                      <w:color w:val="0070C0"/>
                      <w:lang w:val="en-US"/>
                    </w:rPr>
                    <w:t>after</w:t>
                  </w:r>
                  <w:r w:rsidR="00F0429A" w:rsidRPr="00241933">
                    <w:rPr>
                      <w:color w:val="0070C0"/>
                      <w:lang w:val="en-US"/>
                    </w:rPr>
                    <w:t xml:space="preserve"> </w:t>
                  </w:r>
                  <w:r w:rsidR="00F0429A" w:rsidRPr="00F0429A">
                    <w:rPr>
                      <w:color w:val="0070C0"/>
                      <w:lang w:val="en-US"/>
                    </w:rPr>
                    <w:t>delivery</w:t>
                  </w:r>
                  <w:r w:rsidR="00F0429A" w:rsidRPr="00241933">
                    <w:rPr>
                      <w:color w:val="0070C0"/>
                      <w:lang w:val="en-US"/>
                    </w:rPr>
                    <w:t xml:space="preserve"> </w:t>
                  </w:r>
                  <w:r w:rsidR="00F0429A" w:rsidRPr="00F0429A">
                    <w:rPr>
                      <w:color w:val="0070C0"/>
                      <w:lang w:val="en-US"/>
                    </w:rPr>
                    <w:t>and</w:t>
                  </w:r>
                  <w:r w:rsidR="00F0429A" w:rsidRPr="00241933">
                    <w:rPr>
                      <w:color w:val="0070C0"/>
                      <w:lang w:val="en-US"/>
                    </w:rPr>
                    <w:t xml:space="preserve"> </w:t>
                  </w:r>
                  <w:r w:rsidR="00F0429A" w:rsidRPr="00F0429A">
                    <w:rPr>
                      <w:color w:val="0070C0"/>
                      <w:lang w:val="en-US"/>
                    </w:rPr>
                    <w:t>during</w:t>
                  </w:r>
                  <w:r w:rsidR="00F0429A" w:rsidRPr="00241933">
                    <w:rPr>
                      <w:color w:val="0070C0"/>
                      <w:lang w:val="en-US"/>
                    </w:rPr>
                    <w:t xml:space="preserve"> </w:t>
                  </w:r>
                  <w:r w:rsidR="00F0429A" w:rsidRPr="00F0429A">
                    <w:rPr>
                      <w:color w:val="0070C0"/>
                      <w:lang w:val="en-US"/>
                    </w:rPr>
                    <w:t>reprocessing</w:t>
                  </w:r>
                  <w:r w:rsidR="00241933">
                    <w:rPr>
                      <w:color w:val="0070C0"/>
                      <w:lang w:val="en-US"/>
                    </w:rPr>
                    <w:t>)</w:t>
                  </w:r>
                  <w:r w:rsidR="00F0429A" w:rsidRPr="00241933">
                    <w:rPr>
                      <w:color w:val="0070C0"/>
                      <w:lang w:val="en-US"/>
                    </w:rPr>
                    <w:t>.</w:t>
                  </w:r>
                </w:p>
                <w:p w14:paraId="27639407" w14:textId="1156D348" w:rsidR="00375766" w:rsidRPr="00F0429A" w:rsidRDefault="00375766" w:rsidP="004B24FF">
                  <w:pPr>
                    <w:pStyle w:val="a3"/>
                    <w:numPr>
                      <w:ilvl w:val="0"/>
                      <w:numId w:val="20"/>
                    </w:numPr>
                    <w:ind w:left="175" w:hanging="175"/>
                    <w:jc w:val="left"/>
                    <w:rPr>
                      <w:lang w:val="en-US"/>
                    </w:rPr>
                  </w:pPr>
                  <w:r>
                    <w:t>Τήρηση</w:t>
                  </w:r>
                  <w:r w:rsidRPr="00F0429A">
                    <w:rPr>
                      <w:lang w:val="en-US"/>
                    </w:rPr>
                    <w:t xml:space="preserve"> </w:t>
                  </w:r>
                  <w:r>
                    <w:t>αρχείων</w:t>
                  </w:r>
                  <w:r w:rsidRPr="00F0429A">
                    <w:rPr>
                      <w:lang w:val="en-US"/>
                    </w:rPr>
                    <w:t xml:space="preserve"> </w:t>
                  </w:r>
                  <w:r>
                    <w:t>ανάκλησης</w:t>
                  </w:r>
                  <w:r w:rsidRPr="00F0429A">
                    <w:rPr>
                      <w:lang w:val="en-US"/>
                    </w:rPr>
                    <w:t xml:space="preserve">, </w:t>
                  </w:r>
                  <w:r>
                    <w:t>εικονικής</w:t>
                  </w:r>
                  <w:r w:rsidRPr="00F0429A">
                    <w:rPr>
                      <w:lang w:val="en-US"/>
                    </w:rPr>
                    <w:t xml:space="preserve"> </w:t>
                  </w:r>
                  <w:r>
                    <w:t>ανάκλησης</w:t>
                  </w:r>
                  <w:r w:rsidRPr="00F0429A">
                    <w:rPr>
                      <w:lang w:val="en-US"/>
                    </w:rPr>
                    <w:t xml:space="preserve"> </w:t>
                  </w:r>
                  <w:r>
                    <w:t>και</w:t>
                  </w:r>
                  <w:r w:rsidRPr="00F0429A">
                    <w:rPr>
                      <w:lang w:val="en-US"/>
                    </w:rPr>
                    <w:t xml:space="preserve"> </w:t>
                  </w:r>
                  <w:r>
                    <w:t>αρχείων</w:t>
                  </w:r>
                  <w:r w:rsidRPr="00F0429A">
                    <w:rPr>
                      <w:lang w:val="en-US"/>
                    </w:rPr>
                    <w:t xml:space="preserve"> </w:t>
                  </w:r>
                  <w:r>
                    <w:t>που</w:t>
                  </w:r>
                  <w:r w:rsidRPr="00F0429A">
                    <w:rPr>
                      <w:lang w:val="en-US"/>
                    </w:rPr>
                    <w:t xml:space="preserve"> </w:t>
                  </w:r>
                  <w:r>
                    <w:t>σχετίζονται</w:t>
                  </w:r>
                  <w:r w:rsidRPr="00F0429A">
                    <w:rPr>
                      <w:lang w:val="en-US"/>
                    </w:rPr>
                    <w:t xml:space="preserve"> </w:t>
                  </w:r>
                  <w:r>
                    <w:t>με</w:t>
                  </w:r>
                  <w:r w:rsidRPr="00F0429A">
                    <w:rPr>
                      <w:lang w:val="en-US"/>
                    </w:rPr>
                    <w:t xml:space="preserve"> </w:t>
                  </w:r>
                  <w:r>
                    <w:t>την</w:t>
                  </w:r>
                  <w:r w:rsidRPr="00F0429A">
                    <w:rPr>
                      <w:lang w:val="en-US"/>
                    </w:rPr>
                    <w:t xml:space="preserve"> </w:t>
                  </w:r>
                  <w:r>
                    <w:t>έκδοση</w:t>
                  </w:r>
                  <w:r w:rsidRPr="00F0429A">
                    <w:rPr>
                      <w:lang w:val="en-US"/>
                    </w:rPr>
                    <w:t xml:space="preserve"> </w:t>
                  </w:r>
                  <w:r>
                    <w:t>συμβουλευτικών</w:t>
                  </w:r>
                  <w:r w:rsidRPr="00F0429A">
                    <w:rPr>
                      <w:lang w:val="en-US"/>
                    </w:rPr>
                    <w:t xml:space="preserve"> </w:t>
                  </w:r>
                  <w:r>
                    <w:t>ανακοινώσεων</w:t>
                  </w:r>
                  <w:r w:rsidRPr="00F0429A">
                    <w:rPr>
                      <w:lang w:val="en-US"/>
                    </w:rPr>
                    <w:t>.</w:t>
                  </w:r>
                  <w:r w:rsidR="00F0429A" w:rsidRPr="00F0429A">
                    <w:rPr>
                      <w:lang w:val="en-US"/>
                    </w:rPr>
                    <w:t xml:space="preserve"> </w:t>
                  </w:r>
                  <w:r w:rsidR="00F0429A">
                    <w:rPr>
                      <w:lang w:val="en-US"/>
                    </w:rPr>
                    <w:t xml:space="preserve">/ </w:t>
                  </w:r>
                  <w:r w:rsidR="00F0429A" w:rsidRPr="00F0429A">
                    <w:rPr>
                      <w:color w:val="0070C0"/>
                      <w:lang w:val="en-US"/>
                    </w:rPr>
                    <w:t>Maintenance of records of</w:t>
                  </w:r>
                  <w:r w:rsidRPr="00F0429A">
                    <w:rPr>
                      <w:color w:val="0070C0"/>
                      <w:lang w:val="en-US"/>
                    </w:rPr>
                    <w:t xml:space="preserve"> </w:t>
                  </w:r>
                  <w:r w:rsidR="00F0429A" w:rsidRPr="00F0429A">
                    <w:rPr>
                      <w:color w:val="0070C0"/>
                      <w:lang w:val="en-US"/>
                    </w:rPr>
                    <w:t>recalls</w:t>
                  </w:r>
                  <w:r w:rsidRPr="00F0429A">
                    <w:rPr>
                      <w:color w:val="0070C0"/>
                      <w:lang w:val="en-US"/>
                    </w:rPr>
                    <w:t>, virtual recall</w:t>
                  </w:r>
                  <w:r w:rsidR="00F0429A" w:rsidRPr="00F0429A">
                    <w:rPr>
                      <w:color w:val="0070C0"/>
                      <w:lang w:val="en-US"/>
                    </w:rPr>
                    <w:t>s (mock-recalls)</w:t>
                  </w:r>
                  <w:r w:rsidRPr="00F0429A">
                    <w:rPr>
                      <w:color w:val="0070C0"/>
                      <w:lang w:val="en-US"/>
                    </w:rPr>
                    <w:t xml:space="preserve"> and files related to the publication of advisory notices.</w:t>
                  </w:r>
                </w:p>
              </w:tc>
            </w:tr>
            <w:tr w:rsidR="00375766" w:rsidRPr="009B6D40" w14:paraId="0A0723C3" w14:textId="77777777" w:rsidTr="00934A6A">
              <w:tc>
                <w:tcPr>
                  <w:tcW w:w="2474" w:type="dxa"/>
                </w:tcPr>
                <w:p w14:paraId="4020082D" w14:textId="77777777" w:rsidR="00375766" w:rsidRPr="00375766" w:rsidRDefault="00375766" w:rsidP="00375766">
                  <w:pPr>
                    <w:jc w:val="left"/>
                    <w:rPr>
                      <w:rFonts w:asciiTheme="minorHAnsi" w:hAnsiTheme="minorHAnsi" w:cstheme="minorHAnsi"/>
                      <w:b/>
                      <w:lang w:val="en-US"/>
                    </w:rPr>
                  </w:pPr>
                </w:p>
              </w:tc>
              <w:tc>
                <w:tcPr>
                  <w:tcW w:w="2779" w:type="dxa"/>
                </w:tcPr>
                <w:p w14:paraId="1D1173BA" w14:textId="74553E57" w:rsidR="00375766" w:rsidRPr="00460552" w:rsidRDefault="00375766" w:rsidP="00375766">
                  <w:pPr>
                    <w:jc w:val="left"/>
                    <w:rPr>
                      <w:b/>
                      <w:lang w:val="en-US"/>
                    </w:rPr>
                  </w:pPr>
                  <w:r>
                    <w:rPr>
                      <w:b/>
                    </w:rPr>
                    <w:t>Λήψη</w:t>
                  </w:r>
                  <w:r w:rsidRPr="00460552">
                    <w:rPr>
                      <w:b/>
                      <w:lang w:val="en-US"/>
                    </w:rPr>
                    <w:t xml:space="preserve"> </w:t>
                  </w:r>
                  <w:r>
                    <w:rPr>
                      <w:b/>
                    </w:rPr>
                    <w:t>μη</w:t>
                  </w:r>
                  <w:r w:rsidRPr="00460552">
                    <w:rPr>
                      <w:b/>
                      <w:lang w:val="en-US"/>
                    </w:rPr>
                    <w:t xml:space="preserve"> </w:t>
                  </w:r>
                  <w:r>
                    <w:rPr>
                      <w:b/>
                    </w:rPr>
                    <w:t>κατάλληλων</w:t>
                  </w:r>
                  <w:r w:rsidRPr="00460552">
                    <w:rPr>
                      <w:b/>
                      <w:lang w:val="en-US"/>
                    </w:rPr>
                    <w:t xml:space="preserve"> </w:t>
                  </w:r>
                  <w:r>
                    <w:rPr>
                      <w:b/>
                    </w:rPr>
                    <w:t>διορθωτικών</w:t>
                  </w:r>
                  <w:r w:rsidRPr="00460552">
                    <w:rPr>
                      <w:b/>
                      <w:lang w:val="en-US"/>
                    </w:rPr>
                    <w:t xml:space="preserve"> </w:t>
                  </w:r>
                  <w:r>
                    <w:rPr>
                      <w:b/>
                    </w:rPr>
                    <w:t>ενεργειών</w:t>
                  </w:r>
                </w:p>
                <w:p w14:paraId="054589E4" w14:textId="4A9189C5" w:rsidR="00375766" w:rsidRPr="00460552" w:rsidRDefault="00375766" w:rsidP="00375766">
                  <w:pPr>
                    <w:jc w:val="left"/>
                    <w:rPr>
                      <w:b/>
                      <w:color w:val="0070C0"/>
                      <w:lang w:val="en-US"/>
                    </w:rPr>
                  </w:pPr>
                  <w:r w:rsidRPr="00375766">
                    <w:rPr>
                      <w:b/>
                      <w:color w:val="0070C0"/>
                      <w:lang w:val="en"/>
                    </w:rPr>
                    <w:lastRenderedPageBreak/>
                    <w:t>Taking inappropriate corrective actions</w:t>
                  </w:r>
                </w:p>
                <w:p w14:paraId="27E675C6" w14:textId="62922E92" w:rsidR="00375766" w:rsidRPr="00460552" w:rsidRDefault="00375766" w:rsidP="00375766">
                  <w:pPr>
                    <w:jc w:val="left"/>
                    <w:rPr>
                      <w:b/>
                      <w:lang w:val="en-US"/>
                    </w:rPr>
                  </w:pPr>
                </w:p>
              </w:tc>
              <w:tc>
                <w:tcPr>
                  <w:tcW w:w="3631" w:type="dxa"/>
                </w:tcPr>
                <w:p w14:paraId="280C8EF0" w14:textId="77777777" w:rsidR="00241933" w:rsidRDefault="00F0429A" w:rsidP="004B24FF">
                  <w:pPr>
                    <w:pStyle w:val="a3"/>
                    <w:numPr>
                      <w:ilvl w:val="0"/>
                      <w:numId w:val="20"/>
                    </w:numPr>
                    <w:ind w:left="175" w:hanging="175"/>
                    <w:jc w:val="left"/>
                    <w:rPr>
                      <w:color w:val="0070C0"/>
                      <w:lang w:val="en-US"/>
                    </w:rPr>
                  </w:pPr>
                  <w:r>
                    <w:lastRenderedPageBreak/>
                    <w:t>Προσθήκη</w:t>
                  </w:r>
                  <w:r w:rsidRPr="00F0429A">
                    <w:rPr>
                      <w:lang w:val="en-US"/>
                    </w:rPr>
                    <w:t xml:space="preserve"> </w:t>
                  </w:r>
                  <w:r>
                    <w:t>Διερεύνησης</w:t>
                  </w:r>
                  <w:r w:rsidRPr="00F0429A">
                    <w:rPr>
                      <w:lang w:val="en-US"/>
                    </w:rPr>
                    <w:t xml:space="preserve"> </w:t>
                  </w:r>
                  <w:r>
                    <w:t>βαθύτερης</w:t>
                  </w:r>
                  <w:r w:rsidRPr="00F0429A">
                    <w:rPr>
                      <w:lang w:val="en-US"/>
                    </w:rPr>
                    <w:t xml:space="preserve"> </w:t>
                  </w:r>
                  <w:r>
                    <w:t>αιτίας</w:t>
                  </w:r>
                  <w:r w:rsidRPr="00F0429A">
                    <w:rPr>
                      <w:lang w:val="en-US"/>
                    </w:rPr>
                    <w:t xml:space="preserve"> </w:t>
                  </w:r>
                  <w:r>
                    <w:t>εντοπισμού</w:t>
                  </w:r>
                  <w:r w:rsidRPr="00F0429A">
                    <w:rPr>
                      <w:lang w:val="en-US"/>
                    </w:rPr>
                    <w:t xml:space="preserve"> </w:t>
                  </w:r>
                  <w:r>
                    <w:t>μη</w:t>
                  </w:r>
                  <w:r w:rsidRPr="00F0429A">
                    <w:rPr>
                      <w:lang w:val="en-US"/>
                    </w:rPr>
                    <w:t xml:space="preserve"> </w:t>
                  </w:r>
                  <w:r>
                    <w:t>συμμόρφωσης</w:t>
                  </w:r>
                  <w:r w:rsidR="00241933" w:rsidRPr="00241933">
                    <w:rPr>
                      <w:lang w:val="en-US"/>
                    </w:rPr>
                    <w:t xml:space="preserve"> </w:t>
                  </w:r>
                  <w:r w:rsidR="00241933">
                    <w:lastRenderedPageBreak/>
                    <w:t>και</w:t>
                  </w:r>
                  <w:r w:rsidR="00241933" w:rsidRPr="00241933">
                    <w:rPr>
                      <w:lang w:val="en-US"/>
                    </w:rPr>
                    <w:t xml:space="preserve"> </w:t>
                  </w:r>
                  <w:r w:rsidR="00241933">
                    <w:t>αιτιολόγηση</w:t>
                  </w:r>
                  <w:r w:rsidRPr="00F0429A">
                    <w:rPr>
                      <w:lang w:val="en-US"/>
                    </w:rPr>
                    <w:t xml:space="preserve">. / </w:t>
                  </w:r>
                  <w:r w:rsidRPr="00F0429A">
                    <w:rPr>
                      <w:color w:val="0070C0"/>
                      <w:lang w:val="en-US"/>
                    </w:rPr>
                    <w:t xml:space="preserve">Addition of </w:t>
                  </w:r>
                  <w:r>
                    <w:rPr>
                      <w:color w:val="0070C0"/>
                      <w:lang w:val="en-US"/>
                    </w:rPr>
                    <w:t>i</w:t>
                  </w:r>
                  <w:r w:rsidRPr="00F0429A">
                    <w:rPr>
                      <w:color w:val="0070C0"/>
                      <w:lang w:val="en-US"/>
                    </w:rPr>
                    <w:t xml:space="preserve">nvestigation of a root cause analysis of </w:t>
                  </w:r>
                  <w:r>
                    <w:rPr>
                      <w:color w:val="0070C0"/>
                      <w:lang w:val="en-US"/>
                    </w:rPr>
                    <w:t>non-compliance detection</w:t>
                  </w:r>
                  <w:r w:rsidR="00241933" w:rsidRPr="00241933">
                    <w:rPr>
                      <w:color w:val="0070C0"/>
                      <w:lang w:val="en-US"/>
                    </w:rPr>
                    <w:t xml:space="preserve"> </w:t>
                  </w:r>
                  <w:r w:rsidR="00241933">
                    <w:rPr>
                      <w:color w:val="0070C0"/>
                      <w:lang w:val="en-US"/>
                    </w:rPr>
                    <w:t xml:space="preserve">and </w:t>
                  </w:r>
                  <w:proofErr w:type="spellStart"/>
                  <w:r w:rsidR="00241933">
                    <w:rPr>
                      <w:color w:val="0070C0"/>
                      <w:lang w:val="en-US"/>
                    </w:rPr>
                    <w:t>justificaion</w:t>
                  </w:r>
                  <w:proofErr w:type="spellEnd"/>
                  <w:r w:rsidRPr="00F0429A">
                    <w:rPr>
                      <w:color w:val="0070C0"/>
                      <w:lang w:val="en-US"/>
                    </w:rPr>
                    <w:t>.</w:t>
                  </w:r>
                </w:p>
                <w:p w14:paraId="257D89DD" w14:textId="45DFED90" w:rsidR="00241933" w:rsidRPr="00241933" w:rsidRDefault="00241933" w:rsidP="004B24FF">
                  <w:pPr>
                    <w:pStyle w:val="a3"/>
                    <w:numPr>
                      <w:ilvl w:val="0"/>
                      <w:numId w:val="20"/>
                    </w:numPr>
                    <w:ind w:left="175" w:hanging="175"/>
                    <w:jc w:val="left"/>
                    <w:rPr>
                      <w:color w:val="0070C0"/>
                      <w:lang w:val="en-US"/>
                    </w:rPr>
                  </w:pPr>
                  <w:r w:rsidRPr="00241933">
                    <w:t>Ανάληψη</w:t>
                  </w:r>
                  <w:r w:rsidRPr="00241933">
                    <w:rPr>
                      <w:lang w:val="en-US"/>
                    </w:rPr>
                    <w:t xml:space="preserve"> </w:t>
                  </w:r>
                  <w:r w:rsidRPr="00241933">
                    <w:t>διορθωτικών</w:t>
                  </w:r>
                  <w:r w:rsidRPr="00241933">
                    <w:rPr>
                      <w:lang w:val="en-US"/>
                    </w:rPr>
                    <w:t xml:space="preserve"> </w:t>
                  </w:r>
                  <w:r w:rsidRPr="00241933">
                    <w:t>ενεργειών</w:t>
                  </w:r>
                  <w:r w:rsidRPr="00241933">
                    <w:rPr>
                      <w:lang w:val="en-US"/>
                    </w:rPr>
                    <w:t xml:space="preserve"> </w:t>
                  </w:r>
                  <w:r w:rsidRPr="00241933">
                    <w:t>χωρίς</w:t>
                  </w:r>
                  <w:r w:rsidRPr="00241933">
                    <w:rPr>
                      <w:lang w:val="en-US"/>
                    </w:rPr>
                    <w:t xml:space="preserve"> </w:t>
                  </w:r>
                  <w:r w:rsidRPr="00241933">
                    <w:t>αδικαιολόγητή</w:t>
                  </w:r>
                  <w:r w:rsidRPr="00241933">
                    <w:rPr>
                      <w:lang w:val="en-US"/>
                    </w:rPr>
                    <w:t xml:space="preserve"> </w:t>
                  </w:r>
                  <w:r w:rsidRPr="00241933">
                    <w:t>καθυστέρηση</w:t>
                  </w:r>
                  <w:r w:rsidRPr="00241933">
                    <w:rPr>
                      <w:lang w:val="en-US"/>
                    </w:rPr>
                    <w:t xml:space="preserve">. / </w:t>
                  </w:r>
                  <w:r w:rsidRPr="00241933">
                    <w:rPr>
                      <w:color w:val="0070C0"/>
                      <w:lang w:val="en-US"/>
                    </w:rPr>
                    <w:t>Taking corrective action without undue delay.</w:t>
                  </w:r>
                </w:p>
                <w:p w14:paraId="4F40F516" w14:textId="7F23F913" w:rsidR="00241933" w:rsidRPr="00241933" w:rsidRDefault="00241933" w:rsidP="004B24FF">
                  <w:pPr>
                    <w:pStyle w:val="a3"/>
                    <w:numPr>
                      <w:ilvl w:val="0"/>
                      <w:numId w:val="20"/>
                    </w:numPr>
                    <w:ind w:left="175" w:hanging="175"/>
                    <w:jc w:val="left"/>
                    <w:rPr>
                      <w:lang w:val="en-US"/>
                    </w:rPr>
                  </w:pPr>
                  <w:r>
                    <w:t>Επικύρωση</w:t>
                  </w:r>
                  <w:r w:rsidRPr="00241933">
                    <w:rPr>
                      <w:lang w:val="en-US"/>
                    </w:rPr>
                    <w:t xml:space="preserve">, </w:t>
                  </w:r>
                  <w:r>
                    <w:t>μέσω</w:t>
                  </w:r>
                  <w:r w:rsidRPr="00241933">
                    <w:rPr>
                      <w:lang w:val="en-US"/>
                    </w:rPr>
                    <w:t xml:space="preserve"> </w:t>
                  </w:r>
                  <w:r>
                    <w:t>του</w:t>
                  </w:r>
                  <w:r w:rsidRPr="00241933">
                    <w:rPr>
                      <w:lang w:val="en-US"/>
                    </w:rPr>
                    <w:t xml:space="preserve"> </w:t>
                  </w:r>
                  <w:r>
                    <w:t>Εντύπου</w:t>
                  </w:r>
                  <w:r w:rsidRPr="00241933">
                    <w:rPr>
                      <w:lang w:val="en-US"/>
                    </w:rPr>
                    <w:t xml:space="preserve"> </w:t>
                  </w:r>
                  <w:r>
                    <w:t>ΕΝ</w:t>
                  </w:r>
                  <w:r w:rsidRPr="00241933">
                    <w:rPr>
                      <w:lang w:val="en-US"/>
                    </w:rPr>
                    <w:t xml:space="preserve"> 11.01.01, </w:t>
                  </w:r>
                  <w:r>
                    <w:t>ότι</w:t>
                  </w:r>
                  <w:r w:rsidRPr="00241933">
                    <w:rPr>
                      <w:lang w:val="en-US"/>
                    </w:rPr>
                    <w:t xml:space="preserve"> </w:t>
                  </w:r>
                  <w:r>
                    <w:t>οι</w:t>
                  </w:r>
                  <w:r w:rsidRPr="00241933">
                    <w:rPr>
                      <w:lang w:val="en-US"/>
                    </w:rPr>
                    <w:t xml:space="preserve"> </w:t>
                  </w:r>
                  <w:r>
                    <w:t>Διορθωτικές</w:t>
                  </w:r>
                  <w:r w:rsidRPr="00241933">
                    <w:rPr>
                      <w:lang w:val="en-US"/>
                    </w:rPr>
                    <w:t xml:space="preserve"> &amp; </w:t>
                  </w:r>
                  <w:r>
                    <w:t>Προληπτικές</w:t>
                  </w:r>
                  <w:r w:rsidRPr="00241933">
                    <w:rPr>
                      <w:lang w:val="en-US"/>
                    </w:rPr>
                    <w:t xml:space="preserve"> </w:t>
                  </w:r>
                  <w:r>
                    <w:t>Ενέργειες</w:t>
                  </w:r>
                  <w:r w:rsidRPr="00241933">
                    <w:rPr>
                      <w:lang w:val="en-US"/>
                    </w:rPr>
                    <w:t xml:space="preserve"> </w:t>
                  </w:r>
                  <w:r>
                    <w:t>που</w:t>
                  </w:r>
                  <w:r w:rsidRPr="00241933">
                    <w:rPr>
                      <w:lang w:val="en-US"/>
                    </w:rPr>
                    <w:t xml:space="preserve"> </w:t>
                  </w:r>
                  <w:r>
                    <w:t>αναλαμβάνονται</w:t>
                  </w:r>
                  <w:r w:rsidRPr="00241933">
                    <w:rPr>
                      <w:lang w:val="en-US"/>
                    </w:rPr>
                    <w:t xml:space="preserve"> </w:t>
                  </w:r>
                  <w:r>
                    <w:t>δεν</w:t>
                  </w:r>
                  <w:r w:rsidRPr="00241933">
                    <w:rPr>
                      <w:lang w:val="en-US"/>
                    </w:rPr>
                    <w:t xml:space="preserve"> </w:t>
                  </w:r>
                  <w:r>
                    <w:t>έχουν</w:t>
                  </w:r>
                  <w:r w:rsidRPr="00241933">
                    <w:rPr>
                      <w:lang w:val="en-US"/>
                    </w:rPr>
                    <w:t xml:space="preserve"> </w:t>
                  </w:r>
                  <w:r>
                    <w:t>δυσμενή</w:t>
                  </w:r>
                  <w:r w:rsidRPr="00241933">
                    <w:rPr>
                      <w:lang w:val="en-US"/>
                    </w:rPr>
                    <w:t xml:space="preserve"> </w:t>
                  </w:r>
                  <w:r>
                    <w:t>επίδραση</w:t>
                  </w:r>
                  <w:r w:rsidRPr="00241933">
                    <w:rPr>
                      <w:lang w:val="en-US"/>
                    </w:rPr>
                    <w:t xml:space="preserve"> </w:t>
                  </w:r>
                  <w:r>
                    <w:t>στην</w:t>
                  </w:r>
                  <w:r w:rsidRPr="00241933">
                    <w:rPr>
                      <w:lang w:val="en-US"/>
                    </w:rPr>
                    <w:t xml:space="preserve"> </w:t>
                  </w:r>
                  <w:r>
                    <w:t>ποιότητα</w:t>
                  </w:r>
                  <w:r w:rsidRPr="00241933">
                    <w:rPr>
                      <w:lang w:val="en-US"/>
                    </w:rPr>
                    <w:t xml:space="preserve"> </w:t>
                  </w:r>
                  <w:r>
                    <w:t>και</w:t>
                  </w:r>
                  <w:r w:rsidRPr="00241933">
                    <w:rPr>
                      <w:lang w:val="en-US"/>
                    </w:rPr>
                    <w:t xml:space="preserve"> </w:t>
                  </w:r>
                  <w:r>
                    <w:t>την</w:t>
                  </w:r>
                  <w:r w:rsidRPr="00241933">
                    <w:rPr>
                      <w:lang w:val="en-US"/>
                    </w:rPr>
                    <w:t xml:space="preserve"> </w:t>
                  </w:r>
                  <w:r>
                    <w:t>ασφάλεια</w:t>
                  </w:r>
                  <w:r w:rsidRPr="00241933">
                    <w:rPr>
                      <w:lang w:val="en-US"/>
                    </w:rPr>
                    <w:t xml:space="preserve"> </w:t>
                  </w:r>
                  <w:r>
                    <w:t>του</w:t>
                  </w:r>
                  <w:r w:rsidRPr="00241933">
                    <w:rPr>
                      <w:lang w:val="en-US"/>
                    </w:rPr>
                    <w:t xml:space="preserve"> </w:t>
                  </w:r>
                  <w:r>
                    <w:t>προϊόντος</w:t>
                  </w:r>
                  <w:r w:rsidRPr="00241933">
                    <w:rPr>
                      <w:lang w:val="en-US"/>
                    </w:rPr>
                    <w:t xml:space="preserve">. / </w:t>
                  </w:r>
                  <w:r w:rsidRPr="00241933">
                    <w:rPr>
                      <w:color w:val="0070C0"/>
                      <w:lang w:val="en-US"/>
                    </w:rPr>
                    <w:t>Validation, through the Form F 11.01.01, that Corrective &amp; Preventive Actions undertaken do not have an adverse effect on the quality and safety of the product.</w:t>
                  </w:r>
                </w:p>
              </w:tc>
            </w:tr>
            <w:tr w:rsidR="009B6D40" w:rsidRPr="000C54A3" w14:paraId="536A2DB1" w14:textId="77777777" w:rsidTr="00934A6A">
              <w:tc>
                <w:tcPr>
                  <w:tcW w:w="2474" w:type="dxa"/>
                </w:tcPr>
                <w:p w14:paraId="32379418" w14:textId="77777777" w:rsidR="009B6D40" w:rsidRDefault="009B6D40" w:rsidP="009B6D40">
                  <w:pPr>
                    <w:jc w:val="left"/>
                    <w:rPr>
                      <w:rFonts w:asciiTheme="minorHAnsi" w:hAnsiTheme="minorHAnsi" w:cstheme="minorHAnsi"/>
                      <w:b/>
                    </w:rPr>
                  </w:pPr>
                  <w:r>
                    <w:rPr>
                      <w:rFonts w:asciiTheme="minorHAnsi" w:hAnsiTheme="minorHAnsi" w:cstheme="minorHAnsi"/>
                      <w:b/>
                      <w:lang w:val="en-US"/>
                    </w:rPr>
                    <w:lastRenderedPageBreak/>
                    <w:t>T</w:t>
                  </w:r>
                  <w:proofErr w:type="spellStart"/>
                  <w:r>
                    <w:rPr>
                      <w:rFonts w:asciiTheme="minorHAnsi" w:hAnsiTheme="minorHAnsi" w:cstheme="minorHAnsi"/>
                      <w:b/>
                    </w:rPr>
                    <w:t>μήμα</w:t>
                  </w:r>
                  <w:proofErr w:type="spellEnd"/>
                  <w:r>
                    <w:rPr>
                      <w:rFonts w:asciiTheme="minorHAnsi" w:hAnsiTheme="minorHAnsi" w:cstheme="minorHAnsi"/>
                      <w:b/>
                    </w:rPr>
                    <w:t xml:space="preserve"> Οικονομικών Υποθέσεων</w:t>
                  </w:r>
                </w:p>
                <w:p w14:paraId="1A116033" w14:textId="73BDB311" w:rsidR="009B6D40" w:rsidRPr="003E0D8E" w:rsidRDefault="009B6D40" w:rsidP="009B6D40">
                  <w:pPr>
                    <w:jc w:val="left"/>
                    <w:rPr>
                      <w:rFonts w:asciiTheme="minorHAnsi" w:hAnsiTheme="minorHAnsi" w:cstheme="minorHAnsi"/>
                      <w:b/>
                    </w:rPr>
                  </w:pPr>
                  <w:r w:rsidRPr="009C7AA8">
                    <w:rPr>
                      <w:rFonts w:asciiTheme="minorHAnsi" w:hAnsiTheme="minorHAnsi" w:cstheme="minorHAnsi"/>
                      <w:b/>
                      <w:color w:val="0070C0"/>
                      <w:lang w:val="en-US"/>
                    </w:rPr>
                    <w:t>Financial</w:t>
                  </w:r>
                  <w:r w:rsidRPr="00307132">
                    <w:rPr>
                      <w:rFonts w:asciiTheme="minorHAnsi" w:hAnsiTheme="minorHAnsi" w:cstheme="minorHAnsi"/>
                      <w:b/>
                      <w:color w:val="0070C0"/>
                    </w:rPr>
                    <w:t xml:space="preserve"> </w:t>
                  </w:r>
                  <w:r w:rsidRPr="009C7AA8">
                    <w:rPr>
                      <w:rFonts w:asciiTheme="minorHAnsi" w:hAnsiTheme="minorHAnsi" w:cstheme="minorHAnsi"/>
                      <w:b/>
                      <w:color w:val="0070C0"/>
                      <w:lang w:val="en-US"/>
                    </w:rPr>
                    <w:t>Department</w:t>
                  </w:r>
                  <w:r w:rsidRPr="009C7AA8">
                    <w:rPr>
                      <w:rFonts w:asciiTheme="minorHAnsi" w:hAnsiTheme="minorHAnsi" w:cstheme="minorHAnsi"/>
                      <w:b/>
                      <w:color w:val="0070C0"/>
                    </w:rPr>
                    <w:t xml:space="preserve"> </w:t>
                  </w:r>
                </w:p>
              </w:tc>
              <w:tc>
                <w:tcPr>
                  <w:tcW w:w="2779" w:type="dxa"/>
                </w:tcPr>
                <w:p w14:paraId="24A9B893" w14:textId="745661C8" w:rsidR="009B6D40" w:rsidRPr="009B6D40" w:rsidRDefault="009B6D40" w:rsidP="009B6D40">
                  <w:pPr>
                    <w:jc w:val="left"/>
                    <w:rPr>
                      <w:rFonts w:asciiTheme="minorHAnsi" w:hAnsiTheme="minorHAnsi" w:cstheme="minorHAnsi"/>
                      <w:b/>
                    </w:rPr>
                  </w:pPr>
                  <w:r w:rsidRPr="009B6D40">
                    <w:rPr>
                      <w:rFonts w:asciiTheme="minorHAnsi" w:hAnsiTheme="minorHAnsi" w:cstheme="minorHAnsi"/>
                      <w:b/>
                    </w:rPr>
                    <w:t>Κίνδυνος επισφαλών χρεών</w:t>
                  </w:r>
                </w:p>
                <w:p w14:paraId="27A43E26" w14:textId="5561D15D" w:rsidR="009B6D40" w:rsidRPr="009B6D40" w:rsidRDefault="009B6D40" w:rsidP="009B6D40">
                  <w:pPr>
                    <w:jc w:val="left"/>
                    <w:rPr>
                      <w:b/>
                      <w:lang w:val="en-US"/>
                    </w:rPr>
                  </w:pPr>
                  <w:r w:rsidRPr="009B6D40">
                    <w:rPr>
                      <w:rFonts w:asciiTheme="minorHAnsi" w:hAnsiTheme="minorHAnsi" w:cstheme="minorHAnsi"/>
                      <w:b/>
                      <w:color w:val="0070C0"/>
                      <w:lang w:val="en-US"/>
                    </w:rPr>
                    <w:t>Bad Debt Risk</w:t>
                  </w:r>
                </w:p>
              </w:tc>
              <w:tc>
                <w:tcPr>
                  <w:tcW w:w="3631" w:type="dxa"/>
                </w:tcPr>
                <w:p w14:paraId="3B22818B" w14:textId="77777777" w:rsidR="000C54A3" w:rsidRPr="009C5F0C" w:rsidRDefault="009B6D40" w:rsidP="004B24FF">
                  <w:pPr>
                    <w:pStyle w:val="a3"/>
                    <w:numPr>
                      <w:ilvl w:val="0"/>
                      <w:numId w:val="20"/>
                    </w:numPr>
                    <w:ind w:left="175" w:hanging="175"/>
                    <w:jc w:val="left"/>
                  </w:pPr>
                  <w:r w:rsidRPr="009C5F0C">
                    <w:t xml:space="preserve">Συμβόλαιο </w:t>
                  </w:r>
                  <w:r w:rsidR="00143E0D" w:rsidRPr="009C5F0C">
                    <w:t>ασφάλισης</w:t>
                  </w:r>
                  <w:r w:rsidRPr="009C5F0C">
                    <w:t xml:space="preserve"> Πιστώσε</w:t>
                  </w:r>
                  <w:r w:rsidR="000C54A3" w:rsidRPr="009C5F0C">
                    <w:t xml:space="preserve">ων στην  </w:t>
                  </w:r>
                  <w:proofErr w:type="spellStart"/>
                  <w:r w:rsidR="000C54A3" w:rsidRPr="009C5F0C">
                    <w:t>Ηeuler</w:t>
                  </w:r>
                  <w:proofErr w:type="spellEnd"/>
                  <w:r w:rsidR="000C54A3" w:rsidRPr="009C5F0C">
                    <w:t xml:space="preserve"> </w:t>
                  </w:r>
                  <w:proofErr w:type="spellStart"/>
                  <w:r w:rsidR="000C54A3" w:rsidRPr="009C5F0C">
                    <w:t>Hermes</w:t>
                  </w:r>
                  <w:proofErr w:type="spellEnd"/>
                  <w:r w:rsidR="000C54A3" w:rsidRPr="009C5F0C">
                    <w:t xml:space="preserve"> - </w:t>
                  </w:r>
                  <w:r w:rsidRPr="009C5F0C">
                    <w:t xml:space="preserve">Έχουμε ασφαλίσει τα  ανοιχτά υπόλοιπα των πελατών μας στην </w:t>
                  </w:r>
                  <w:proofErr w:type="spellStart"/>
                  <w:r w:rsidRPr="009C5F0C">
                    <w:t>Euler</w:t>
                  </w:r>
                  <w:proofErr w:type="spellEnd"/>
                  <w:r w:rsidRPr="009C5F0C">
                    <w:t xml:space="preserve"> </w:t>
                  </w:r>
                  <w:proofErr w:type="spellStart"/>
                  <w:r w:rsidRPr="009C5F0C">
                    <w:t>Hermes</w:t>
                  </w:r>
                  <w:proofErr w:type="spellEnd"/>
                  <w:r w:rsidRPr="009C5F0C">
                    <w:t xml:space="preserve"> με ρήτρα επιστροφής ασφαλίστρων. Ο συνολικός ασφαλιστέος τζίρος είναι 45εκ. ευρώ. Ήδη το 2019 γλυτώσαμε από μια επισφάλεια της τάξης των 200 χιλ. ευρώ και έχουμε συνολικά 4 φακέλους ζημιών</w:t>
                  </w:r>
                  <w:r w:rsidR="000C54A3" w:rsidRPr="009C5F0C">
                    <w:t xml:space="preserve"> ανοιχτούς για αξία 50χιλ ευρώ.</w:t>
                  </w:r>
                </w:p>
                <w:p w14:paraId="40994F1B" w14:textId="77777777" w:rsidR="000C54A3" w:rsidRPr="009C5F0C" w:rsidRDefault="009B6D40" w:rsidP="004B24FF">
                  <w:pPr>
                    <w:pStyle w:val="a3"/>
                    <w:numPr>
                      <w:ilvl w:val="0"/>
                      <w:numId w:val="20"/>
                    </w:numPr>
                    <w:ind w:left="175" w:hanging="175"/>
                    <w:jc w:val="left"/>
                  </w:pPr>
                  <w:r w:rsidRPr="009C5F0C">
                    <w:t xml:space="preserve">Εργαλείο BD με </w:t>
                  </w:r>
                  <w:proofErr w:type="spellStart"/>
                  <w:r w:rsidRPr="009C5F0C">
                    <w:t>αξιολογηση</w:t>
                  </w:r>
                  <w:proofErr w:type="spellEnd"/>
                  <w:r w:rsidRPr="009C5F0C">
                    <w:t xml:space="preserve"> του </w:t>
                  </w:r>
                  <w:proofErr w:type="spellStart"/>
                  <w:r w:rsidRPr="009C5F0C">
                    <w:t>αξ</w:t>
                  </w:r>
                  <w:r w:rsidR="000C54A3" w:rsidRPr="009C5F0C">
                    <w:t>ιοχρεου</w:t>
                  </w:r>
                  <w:proofErr w:type="spellEnd"/>
                  <w:r w:rsidR="000C54A3" w:rsidRPr="009C5F0C">
                    <w:t xml:space="preserve"> των εν </w:t>
                  </w:r>
                  <w:proofErr w:type="spellStart"/>
                  <w:r w:rsidR="000C54A3" w:rsidRPr="009C5F0C">
                    <w:t>δυναμει</w:t>
                  </w:r>
                  <w:proofErr w:type="spellEnd"/>
                  <w:r w:rsidR="000C54A3" w:rsidRPr="009C5F0C">
                    <w:t xml:space="preserve"> </w:t>
                  </w:r>
                  <w:proofErr w:type="spellStart"/>
                  <w:r w:rsidR="000C54A3" w:rsidRPr="009C5F0C">
                    <w:t>πελατων</w:t>
                  </w:r>
                  <w:proofErr w:type="spellEnd"/>
                  <w:r w:rsidR="000C54A3" w:rsidRPr="009C5F0C">
                    <w:t>.</w:t>
                  </w:r>
                </w:p>
                <w:p w14:paraId="0638AB24" w14:textId="77777777" w:rsidR="000C54A3" w:rsidRPr="009C5F0C" w:rsidRDefault="009B6D40" w:rsidP="004B24FF">
                  <w:pPr>
                    <w:pStyle w:val="a3"/>
                    <w:numPr>
                      <w:ilvl w:val="0"/>
                      <w:numId w:val="20"/>
                    </w:numPr>
                    <w:ind w:left="175" w:hanging="175"/>
                    <w:jc w:val="left"/>
                  </w:pPr>
                  <w:proofErr w:type="spellStart"/>
                  <w:r w:rsidRPr="009C5F0C">
                    <w:t>Διεθνης</w:t>
                  </w:r>
                  <w:proofErr w:type="spellEnd"/>
                  <w:r w:rsidRPr="009C5F0C">
                    <w:t xml:space="preserve"> </w:t>
                  </w:r>
                  <w:proofErr w:type="spellStart"/>
                  <w:r w:rsidRPr="009C5F0C">
                    <w:t>συναργασιες</w:t>
                  </w:r>
                  <w:proofErr w:type="spellEnd"/>
                  <w:r w:rsidRPr="009C5F0C">
                    <w:t xml:space="preserve"> </w:t>
                  </w:r>
                  <w:proofErr w:type="spellStart"/>
                  <w:r w:rsidRPr="009C5F0C">
                    <w:t>ασφαλιστικων</w:t>
                  </w:r>
                  <w:proofErr w:type="spellEnd"/>
                  <w:r w:rsidRPr="009C5F0C">
                    <w:t xml:space="preserve"> </w:t>
                  </w:r>
                  <w:r w:rsidR="000C54A3" w:rsidRPr="009C5F0C">
                    <w:t xml:space="preserve">για </w:t>
                  </w:r>
                  <w:proofErr w:type="spellStart"/>
                  <w:r w:rsidR="000C54A3" w:rsidRPr="009C5F0C">
                    <w:t>αξιολογηση</w:t>
                  </w:r>
                  <w:proofErr w:type="spellEnd"/>
                  <w:r w:rsidR="000C54A3" w:rsidRPr="009C5F0C">
                    <w:t xml:space="preserve"> </w:t>
                  </w:r>
                  <w:proofErr w:type="spellStart"/>
                  <w:r w:rsidR="000C54A3" w:rsidRPr="009C5F0C">
                    <w:t>ξενων</w:t>
                  </w:r>
                  <w:proofErr w:type="spellEnd"/>
                  <w:r w:rsidR="000C54A3" w:rsidRPr="009C5F0C">
                    <w:t xml:space="preserve"> </w:t>
                  </w:r>
                  <w:proofErr w:type="spellStart"/>
                  <w:r w:rsidR="000C54A3" w:rsidRPr="009C5F0C">
                    <w:t>πελατων</w:t>
                  </w:r>
                  <w:proofErr w:type="spellEnd"/>
                  <w:r w:rsidR="000C54A3" w:rsidRPr="009C5F0C">
                    <w:t>.</w:t>
                  </w:r>
                </w:p>
                <w:p w14:paraId="05404184" w14:textId="77777777" w:rsidR="000C54A3" w:rsidRPr="009C5F0C" w:rsidRDefault="009B6D40" w:rsidP="004B24FF">
                  <w:pPr>
                    <w:pStyle w:val="a3"/>
                    <w:numPr>
                      <w:ilvl w:val="0"/>
                      <w:numId w:val="20"/>
                    </w:numPr>
                    <w:ind w:left="175" w:hanging="175"/>
                    <w:jc w:val="left"/>
                  </w:pPr>
                  <w:r w:rsidRPr="009C5F0C">
                    <w:t xml:space="preserve">Real </w:t>
                  </w:r>
                  <w:proofErr w:type="spellStart"/>
                  <w:r w:rsidRPr="009C5F0C">
                    <w:t>time</w:t>
                  </w:r>
                  <w:proofErr w:type="spellEnd"/>
                  <w:r w:rsidRPr="009C5F0C">
                    <w:t xml:space="preserve"> ενη</w:t>
                  </w:r>
                  <w:r w:rsidR="000C54A3" w:rsidRPr="009C5F0C">
                    <w:t xml:space="preserve">μέρωση </w:t>
                  </w:r>
                  <w:proofErr w:type="spellStart"/>
                  <w:r w:rsidR="000C54A3" w:rsidRPr="009C5F0C">
                    <w:t>εστω</w:t>
                  </w:r>
                  <w:proofErr w:type="spellEnd"/>
                  <w:r w:rsidR="000C54A3" w:rsidRPr="009C5F0C">
                    <w:t xml:space="preserve"> και για δήλωση </w:t>
                  </w:r>
                  <w:proofErr w:type="spellStart"/>
                  <w:r w:rsidR="000C54A3" w:rsidRPr="009C5F0C">
                    <w:t>καθυ</w:t>
                  </w:r>
                  <w:r w:rsidRPr="009C5F0C">
                    <w:t>στερησης</w:t>
                  </w:r>
                  <w:proofErr w:type="spellEnd"/>
                  <w:r w:rsidRPr="009C5F0C">
                    <w:t xml:space="preserve">  </w:t>
                  </w:r>
                  <w:proofErr w:type="spellStart"/>
                  <w:r w:rsidRPr="009C5F0C">
                    <w:t>απο</w:t>
                  </w:r>
                  <w:proofErr w:type="spellEnd"/>
                  <w:r w:rsidRPr="009C5F0C">
                    <w:t xml:space="preserve"> </w:t>
                  </w:r>
                  <w:proofErr w:type="spellStart"/>
                  <w:r w:rsidRPr="009C5F0C">
                    <w:t>προμη</w:t>
                  </w:r>
                  <w:r w:rsidR="000C54A3" w:rsidRPr="009C5F0C">
                    <w:t>θευτη</w:t>
                  </w:r>
                  <w:proofErr w:type="spellEnd"/>
                  <w:r w:rsidR="000C54A3" w:rsidRPr="009C5F0C">
                    <w:t xml:space="preserve"> του πελάτη μας.</w:t>
                  </w:r>
                </w:p>
                <w:p w14:paraId="00DC4C34" w14:textId="77777777" w:rsidR="000C54A3" w:rsidRPr="009C5F0C" w:rsidRDefault="009B6D40" w:rsidP="004B24FF">
                  <w:pPr>
                    <w:pStyle w:val="a3"/>
                    <w:numPr>
                      <w:ilvl w:val="0"/>
                      <w:numId w:val="20"/>
                    </w:numPr>
                    <w:ind w:left="175" w:hanging="175"/>
                    <w:jc w:val="left"/>
                  </w:pPr>
                  <w:proofErr w:type="spellStart"/>
                  <w:r w:rsidRPr="009C5F0C">
                    <w:t>Συνεχης</w:t>
                  </w:r>
                  <w:proofErr w:type="spellEnd"/>
                  <w:r w:rsidRPr="009C5F0C">
                    <w:t xml:space="preserve"> ανάλυση </w:t>
                  </w:r>
                  <w:proofErr w:type="spellStart"/>
                  <w:r w:rsidRPr="009C5F0C">
                    <w:t>χρηματοιοκονομικών</w:t>
                  </w:r>
                  <w:proofErr w:type="spellEnd"/>
                  <w:r w:rsidRPr="009C5F0C">
                    <w:t xml:space="preserve"> </w:t>
                  </w:r>
                  <w:proofErr w:type="spellStart"/>
                  <w:r w:rsidRPr="009C5F0C">
                    <w:t>μεγεθων</w:t>
                  </w:r>
                  <w:proofErr w:type="spellEnd"/>
                  <w:r w:rsidRPr="009C5F0C">
                    <w:t xml:space="preserve"> </w:t>
                  </w:r>
                  <w:proofErr w:type="spellStart"/>
                  <w:r w:rsidRPr="009C5F0C">
                    <w:t>απο</w:t>
                  </w:r>
                  <w:proofErr w:type="spellEnd"/>
                  <w:r w:rsidRPr="009C5F0C">
                    <w:t xml:space="preserve"> ασφαλιστικές  . </w:t>
                  </w:r>
                </w:p>
                <w:p w14:paraId="73F4C557" w14:textId="77777777" w:rsidR="009C4951" w:rsidRPr="009C5F0C" w:rsidRDefault="009B6D40" w:rsidP="004B24FF">
                  <w:pPr>
                    <w:pStyle w:val="a3"/>
                    <w:numPr>
                      <w:ilvl w:val="0"/>
                      <w:numId w:val="20"/>
                    </w:numPr>
                    <w:ind w:left="175" w:hanging="175"/>
                    <w:jc w:val="left"/>
                    <w:rPr>
                      <w:lang w:val="en-US"/>
                    </w:rPr>
                  </w:pPr>
                  <w:r w:rsidRPr="009C5F0C">
                    <w:rPr>
                      <w:lang w:val="en-US"/>
                    </w:rPr>
                    <w:t>Uni-</w:t>
                  </w:r>
                  <w:proofErr w:type="gramStart"/>
                  <w:r w:rsidRPr="009C5F0C">
                    <w:rPr>
                      <w:lang w:val="en-US"/>
                    </w:rPr>
                    <w:t>pharma  Global</w:t>
                  </w:r>
                  <w:proofErr w:type="gramEnd"/>
                  <w:r w:rsidR="009C4951" w:rsidRPr="009C5F0C">
                    <w:rPr>
                      <w:lang w:val="en-US"/>
                    </w:rPr>
                    <w:t xml:space="preserve"> Credit Ratings Grade 4 ( 1-9 ).</w:t>
                  </w:r>
                </w:p>
                <w:p w14:paraId="0688FCFB" w14:textId="77777777" w:rsidR="009C5F0C" w:rsidRDefault="009C4951" w:rsidP="004B24FF">
                  <w:pPr>
                    <w:pStyle w:val="a3"/>
                    <w:numPr>
                      <w:ilvl w:val="0"/>
                      <w:numId w:val="20"/>
                    </w:numPr>
                    <w:ind w:left="175" w:hanging="175"/>
                    <w:jc w:val="left"/>
                    <w:rPr>
                      <w:color w:val="0070C0"/>
                      <w:lang w:val="en-US"/>
                    </w:rPr>
                  </w:pPr>
                  <w:r w:rsidRPr="009C5F0C">
                    <w:rPr>
                      <w:color w:val="0070C0"/>
                      <w:lang w:val="en-US"/>
                    </w:rPr>
                    <w:t xml:space="preserve">Credit Insurance Contract at </w:t>
                  </w:r>
                  <w:proofErr w:type="spellStart"/>
                  <w:r w:rsidRPr="009C5F0C">
                    <w:rPr>
                      <w:color w:val="0070C0"/>
                      <w:lang w:val="en-US"/>
                    </w:rPr>
                    <w:t>Heuler</w:t>
                  </w:r>
                  <w:proofErr w:type="spellEnd"/>
                  <w:r w:rsidRPr="009C5F0C">
                    <w:rPr>
                      <w:color w:val="0070C0"/>
                      <w:lang w:val="en-US"/>
                    </w:rPr>
                    <w:t xml:space="preserve"> Hermes - We have insured the open balances of our customers at Euler Hermes with a premium refund clause. The</w:t>
                  </w:r>
                  <w:r w:rsidR="009C5F0C" w:rsidRPr="009C5F0C">
                    <w:rPr>
                      <w:color w:val="0070C0"/>
                      <w:lang w:val="en-US"/>
                    </w:rPr>
                    <w:t xml:space="preserve"> total insurable turnover is 45Κ</w:t>
                  </w:r>
                  <w:r w:rsidRPr="009C5F0C">
                    <w:rPr>
                      <w:color w:val="0070C0"/>
                      <w:lang w:val="en-US"/>
                    </w:rPr>
                    <w:t xml:space="preserve">. </w:t>
                  </w:r>
                  <w:r w:rsidR="009C5F0C" w:rsidRPr="009C5F0C">
                    <w:rPr>
                      <w:color w:val="0070C0"/>
                      <w:lang w:val="en-US"/>
                    </w:rPr>
                    <w:t>Euro</w:t>
                  </w:r>
                  <w:r w:rsidRPr="009C5F0C">
                    <w:rPr>
                      <w:color w:val="0070C0"/>
                      <w:lang w:val="en-US"/>
                    </w:rPr>
                    <w:t xml:space="preserve">. Already in </w:t>
                  </w:r>
                  <w:proofErr w:type="gramStart"/>
                  <w:r w:rsidRPr="009C5F0C">
                    <w:rPr>
                      <w:color w:val="0070C0"/>
                      <w:lang w:val="en-US"/>
                    </w:rPr>
                    <w:t>2019</w:t>
                  </w:r>
                  <w:proofErr w:type="gramEnd"/>
                  <w:r w:rsidRPr="009C5F0C">
                    <w:rPr>
                      <w:color w:val="0070C0"/>
                      <w:lang w:val="en-US"/>
                    </w:rPr>
                    <w:t xml:space="preserve"> we escaped an uncertainty of the order of 200 thousand </w:t>
                  </w:r>
                  <w:r w:rsidR="009C5F0C" w:rsidRPr="009C5F0C">
                    <w:rPr>
                      <w:color w:val="0070C0"/>
                      <w:lang w:val="en-US"/>
                    </w:rPr>
                    <w:t xml:space="preserve">Euros </w:t>
                  </w:r>
                  <w:r w:rsidRPr="009C5F0C">
                    <w:rPr>
                      <w:color w:val="0070C0"/>
                      <w:lang w:val="en-US"/>
                    </w:rPr>
                    <w:t>and we have a total of 4 loss files open for a value of 50 thousand euros.</w:t>
                  </w:r>
                </w:p>
                <w:p w14:paraId="6CD96590" w14:textId="77777777" w:rsidR="009C5F0C" w:rsidRDefault="009C4951" w:rsidP="004B24FF">
                  <w:pPr>
                    <w:pStyle w:val="a3"/>
                    <w:numPr>
                      <w:ilvl w:val="0"/>
                      <w:numId w:val="20"/>
                    </w:numPr>
                    <w:ind w:left="175" w:hanging="175"/>
                    <w:jc w:val="left"/>
                    <w:rPr>
                      <w:color w:val="0070C0"/>
                      <w:lang w:val="en-US"/>
                    </w:rPr>
                  </w:pPr>
                  <w:r w:rsidRPr="009C5F0C">
                    <w:rPr>
                      <w:color w:val="0070C0"/>
                      <w:lang w:val="en-US"/>
                    </w:rPr>
                    <w:t>BD tool with evaluation of the potential of potential customers.</w:t>
                  </w:r>
                </w:p>
                <w:p w14:paraId="110999A9" w14:textId="77777777" w:rsidR="009C5F0C" w:rsidRDefault="009C4951" w:rsidP="004B24FF">
                  <w:pPr>
                    <w:pStyle w:val="a3"/>
                    <w:numPr>
                      <w:ilvl w:val="0"/>
                      <w:numId w:val="20"/>
                    </w:numPr>
                    <w:ind w:left="175" w:hanging="175"/>
                    <w:jc w:val="left"/>
                    <w:rPr>
                      <w:color w:val="0070C0"/>
                      <w:lang w:val="en-US"/>
                    </w:rPr>
                  </w:pPr>
                  <w:r w:rsidRPr="009C5F0C">
                    <w:rPr>
                      <w:color w:val="0070C0"/>
                      <w:lang w:val="en-US"/>
                    </w:rPr>
                    <w:lastRenderedPageBreak/>
                    <w:t>International insurance transactions for the evaluation of foreign clients.</w:t>
                  </w:r>
                </w:p>
                <w:p w14:paraId="5040B228" w14:textId="77777777" w:rsidR="009C5F0C" w:rsidRDefault="009C4951" w:rsidP="004B24FF">
                  <w:pPr>
                    <w:pStyle w:val="a3"/>
                    <w:numPr>
                      <w:ilvl w:val="0"/>
                      <w:numId w:val="20"/>
                    </w:numPr>
                    <w:ind w:left="175" w:hanging="175"/>
                    <w:jc w:val="left"/>
                    <w:rPr>
                      <w:color w:val="0070C0"/>
                      <w:lang w:val="en-US"/>
                    </w:rPr>
                  </w:pPr>
                  <w:r w:rsidRPr="009C5F0C">
                    <w:rPr>
                      <w:color w:val="0070C0"/>
                      <w:lang w:val="en-US"/>
                    </w:rPr>
                    <w:t>Real time update even for a statement of delay from our customer's supplier.</w:t>
                  </w:r>
                </w:p>
                <w:p w14:paraId="3A6C1D64" w14:textId="77777777" w:rsidR="009C5F0C" w:rsidRDefault="009C4951" w:rsidP="004B24FF">
                  <w:pPr>
                    <w:pStyle w:val="a3"/>
                    <w:numPr>
                      <w:ilvl w:val="0"/>
                      <w:numId w:val="20"/>
                    </w:numPr>
                    <w:ind w:left="175" w:hanging="175"/>
                    <w:jc w:val="left"/>
                    <w:rPr>
                      <w:color w:val="0070C0"/>
                      <w:lang w:val="en-US"/>
                    </w:rPr>
                  </w:pPr>
                  <w:r w:rsidRPr="009C5F0C">
                    <w:rPr>
                      <w:color w:val="0070C0"/>
                      <w:lang w:val="en-US"/>
                    </w:rPr>
                    <w:t>Continuous analysis of financial figures by insurance companies.</w:t>
                  </w:r>
                </w:p>
                <w:p w14:paraId="62F1056E" w14:textId="4B4F408C" w:rsidR="009C4951" w:rsidRPr="009C5F0C" w:rsidRDefault="009C4951" w:rsidP="004B24FF">
                  <w:pPr>
                    <w:pStyle w:val="a3"/>
                    <w:numPr>
                      <w:ilvl w:val="0"/>
                      <w:numId w:val="20"/>
                    </w:numPr>
                    <w:ind w:left="175" w:hanging="175"/>
                    <w:jc w:val="left"/>
                    <w:rPr>
                      <w:color w:val="0070C0"/>
                      <w:lang w:val="en-US"/>
                    </w:rPr>
                  </w:pPr>
                  <w:r w:rsidRPr="009C5F0C">
                    <w:rPr>
                      <w:color w:val="0070C0"/>
                      <w:lang w:val="en-US"/>
                    </w:rPr>
                    <w:t>Uni-pharma Global Credit Ratings Grade 4 (1-9)</w:t>
                  </w:r>
                </w:p>
              </w:tc>
            </w:tr>
            <w:tr w:rsidR="004B24FF" w:rsidRPr="001814BD" w14:paraId="351D7C18" w14:textId="77777777" w:rsidTr="00605F1E">
              <w:tc>
                <w:tcPr>
                  <w:tcW w:w="2474" w:type="dxa"/>
                </w:tcPr>
                <w:p w14:paraId="7360BDF0" w14:textId="77777777" w:rsidR="004B24FF" w:rsidRDefault="004B24FF" w:rsidP="004B24FF">
                  <w:pPr>
                    <w:jc w:val="left"/>
                    <w:rPr>
                      <w:rFonts w:asciiTheme="minorHAnsi" w:hAnsiTheme="minorHAnsi" w:cstheme="minorHAnsi"/>
                      <w:b/>
                    </w:rPr>
                  </w:pPr>
                  <w:r>
                    <w:rPr>
                      <w:rFonts w:asciiTheme="minorHAnsi" w:hAnsiTheme="minorHAnsi" w:cstheme="minorHAnsi"/>
                      <w:b/>
                      <w:lang w:val="en-US"/>
                    </w:rPr>
                    <w:lastRenderedPageBreak/>
                    <w:t>T</w:t>
                  </w:r>
                  <w:proofErr w:type="spellStart"/>
                  <w:r>
                    <w:rPr>
                      <w:rFonts w:asciiTheme="minorHAnsi" w:hAnsiTheme="minorHAnsi" w:cstheme="minorHAnsi"/>
                      <w:b/>
                    </w:rPr>
                    <w:t>μήμα</w:t>
                  </w:r>
                  <w:proofErr w:type="spellEnd"/>
                  <w:r>
                    <w:rPr>
                      <w:rFonts w:asciiTheme="minorHAnsi" w:hAnsiTheme="minorHAnsi" w:cstheme="minorHAnsi"/>
                      <w:b/>
                    </w:rPr>
                    <w:t xml:space="preserve"> Οικονομικών Υποθέσεων</w:t>
                  </w:r>
                </w:p>
                <w:p w14:paraId="61639BAB" w14:textId="77777777" w:rsidR="004B24FF" w:rsidRPr="003E0D8E" w:rsidRDefault="004B24FF" w:rsidP="004B24FF">
                  <w:pPr>
                    <w:jc w:val="left"/>
                    <w:rPr>
                      <w:rFonts w:asciiTheme="minorHAnsi" w:hAnsiTheme="minorHAnsi" w:cstheme="minorHAnsi"/>
                      <w:b/>
                    </w:rPr>
                  </w:pPr>
                  <w:r w:rsidRPr="009C7AA8">
                    <w:rPr>
                      <w:rFonts w:asciiTheme="minorHAnsi" w:hAnsiTheme="minorHAnsi" w:cstheme="minorHAnsi"/>
                      <w:b/>
                      <w:color w:val="0070C0"/>
                      <w:lang w:val="en-US"/>
                    </w:rPr>
                    <w:t>Financial</w:t>
                  </w:r>
                  <w:r w:rsidRPr="00A255B8">
                    <w:rPr>
                      <w:rFonts w:asciiTheme="minorHAnsi" w:hAnsiTheme="minorHAnsi" w:cstheme="minorHAnsi"/>
                      <w:b/>
                      <w:color w:val="0070C0"/>
                    </w:rPr>
                    <w:t xml:space="preserve"> </w:t>
                  </w:r>
                  <w:r w:rsidRPr="009C7AA8">
                    <w:rPr>
                      <w:rFonts w:asciiTheme="minorHAnsi" w:hAnsiTheme="minorHAnsi" w:cstheme="minorHAnsi"/>
                      <w:b/>
                      <w:color w:val="0070C0"/>
                      <w:lang w:val="en-US"/>
                    </w:rPr>
                    <w:t>Department</w:t>
                  </w:r>
                  <w:r w:rsidRPr="009C7AA8">
                    <w:rPr>
                      <w:rFonts w:asciiTheme="minorHAnsi" w:hAnsiTheme="minorHAnsi" w:cstheme="minorHAnsi"/>
                      <w:b/>
                      <w:color w:val="0070C0"/>
                    </w:rPr>
                    <w:t xml:space="preserve"> </w:t>
                  </w:r>
                </w:p>
              </w:tc>
              <w:tc>
                <w:tcPr>
                  <w:tcW w:w="2779" w:type="dxa"/>
                  <w:vAlign w:val="center"/>
                </w:tcPr>
                <w:p w14:paraId="2F45547E" w14:textId="68DA459E" w:rsidR="000A4C84" w:rsidRPr="000A4C84" w:rsidRDefault="000A4C84" w:rsidP="000A4C84">
                  <w:pPr>
                    <w:jc w:val="left"/>
                    <w:rPr>
                      <w:rFonts w:asciiTheme="minorHAnsi" w:hAnsiTheme="minorHAnsi" w:cstheme="minorHAnsi"/>
                      <w:b/>
                    </w:rPr>
                  </w:pPr>
                  <w:r w:rsidRPr="009B6D40">
                    <w:rPr>
                      <w:rFonts w:asciiTheme="minorHAnsi" w:hAnsiTheme="minorHAnsi" w:cstheme="minorHAnsi"/>
                      <w:b/>
                    </w:rPr>
                    <w:t>Κίνδυνος ε</w:t>
                  </w:r>
                  <w:r>
                    <w:rPr>
                      <w:rFonts w:asciiTheme="minorHAnsi" w:hAnsiTheme="minorHAnsi" w:cstheme="minorHAnsi"/>
                      <w:b/>
                    </w:rPr>
                    <w:t>πιτοκίου</w:t>
                  </w:r>
                </w:p>
                <w:p w14:paraId="4557D626" w14:textId="569DF3E5" w:rsidR="004B24FF" w:rsidRPr="001814BD" w:rsidRDefault="004B24FF" w:rsidP="004B24FF">
                  <w:pPr>
                    <w:jc w:val="left"/>
                    <w:rPr>
                      <w:b/>
                    </w:rPr>
                  </w:pPr>
                  <w:proofErr w:type="spellStart"/>
                  <w:r w:rsidRPr="000A4C84">
                    <w:rPr>
                      <w:rFonts w:cs="Arial"/>
                      <w:b/>
                      <w:color w:val="0070C0"/>
                    </w:rPr>
                    <w:t>Ιnterest</w:t>
                  </w:r>
                  <w:proofErr w:type="spellEnd"/>
                  <w:r w:rsidRPr="000A4C84">
                    <w:rPr>
                      <w:rFonts w:cs="Arial"/>
                      <w:b/>
                      <w:color w:val="0070C0"/>
                    </w:rPr>
                    <w:t xml:space="preserve"> </w:t>
                  </w:r>
                  <w:proofErr w:type="spellStart"/>
                  <w:r w:rsidRPr="000A4C84">
                    <w:rPr>
                      <w:rFonts w:cs="Arial"/>
                      <w:b/>
                      <w:color w:val="0070C0"/>
                    </w:rPr>
                    <w:t>Rate</w:t>
                  </w:r>
                  <w:proofErr w:type="spellEnd"/>
                  <w:r w:rsidRPr="000A4C84">
                    <w:rPr>
                      <w:rFonts w:cs="Arial"/>
                      <w:b/>
                      <w:color w:val="0070C0"/>
                    </w:rPr>
                    <w:t xml:space="preserve"> </w:t>
                  </w:r>
                  <w:proofErr w:type="spellStart"/>
                  <w:r w:rsidRPr="000A4C84">
                    <w:rPr>
                      <w:rFonts w:cs="Arial"/>
                      <w:b/>
                      <w:color w:val="0070C0"/>
                    </w:rPr>
                    <w:t>Risk</w:t>
                  </w:r>
                  <w:proofErr w:type="spellEnd"/>
                </w:p>
              </w:tc>
              <w:tc>
                <w:tcPr>
                  <w:tcW w:w="3631" w:type="dxa"/>
                  <w:vAlign w:val="center"/>
                </w:tcPr>
                <w:p w14:paraId="7D51A55C" w14:textId="52002815" w:rsidR="001814BD" w:rsidRDefault="004B24FF" w:rsidP="001814BD">
                  <w:pPr>
                    <w:pStyle w:val="a3"/>
                    <w:numPr>
                      <w:ilvl w:val="0"/>
                      <w:numId w:val="20"/>
                    </w:numPr>
                    <w:ind w:left="175" w:hanging="175"/>
                    <w:jc w:val="left"/>
                  </w:pPr>
                  <w:r w:rsidRPr="001814BD">
                    <w:t xml:space="preserve">Όλα τα δάνεια μας είναι συνδεδεμένα με το 3Μ </w:t>
                  </w:r>
                  <w:proofErr w:type="spellStart"/>
                  <w:r w:rsidRPr="001814BD">
                    <w:t>Euribor</w:t>
                  </w:r>
                  <w:proofErr w:type="spellEnd"/>
                  <w:r w:rsidRPr="001814BD">
                    <w:t xml:space="preserve">  (+ </w:t>
                  </w:r>
                  <w:proofErr w:type="spellStart"/>
                  <w:r w:rsidRPr="001814BD">
                    <w:t>spread</w:t>
                  </w:r>
                  <w:proofErr w:type="spellEnd"/>
                  <w:r w:rsidRPr="001814BD">
                    <w:t xml:space="preserve">)  το οποίο </w:t>
                  </w:r>
                  <w:proofErr w:type="spellStart"/>
                  <w:r w:rsidRPr="001814BD">
                    <w:t>καθόλ</w:t>
                  </w:r>
                  <w:r w:rsidR="001814BD">
                    <w:t>η</w:t>
                  </w:r>
                  <w:proofErr w:type="spellEnd"/>
                  <w:r w:rsidRPr="001814BD">
                    <w:t xml:space="preserve"> τη διάρκεια  του  έτους  ήταν αρνητικό  ( -0,25% έως  -0,4%).  Με τα νέα δεδομένα η ΕΚΤ δεν αναμένεται να κάνει αύξηση επιτοκίων στο άμεσο μέλλον προκειμένου να διατηρηθεί το χαμηλό κόστος δανεισμού για τις επιχειρήσεις ως μοχλός</w:t>
                  </w:r>
                  <w:r w:rsidR="000A4C84">
                    <w:t xml:space="preserve"> για την ανάπτυξη. Συνεπώς θεωρούμε</w:t>
                  </w:r>
                  <w:r w:rsidRPr="001814BD">
                    <w:t xml:space="preserve"> ότι δεν θα έχουμε καμία  αύξηση επιτοκίων για τουλάχιστον 2-3 χρόνια.</w:t>
                  </w:r>
                  <w:r w:rsidR="001814BD">
                    <w:t xml:space="preserve"> </w:t>
                  </w:r>
                  <w:r w:rsidRPr="001814BD">
                    <w:t xml:space="preserve">Σε </w:t>
                  </w:r>
                  <w:r w:rsidR="00E9359A" w:rsidRPr="001814BD">
                    <w:t>περίπτωση</w:t>
                  </w:r>
                  <w:r w:rsidRPr="001814BD">
                    <w:t xml:space="preserve"> αύξηση</w:t>
                  </w:r>
                  <w:r w:rsidR="001814BD">
                    <w:t>ς</w:t>
                  </w:r>
                  <w:r w:rsidRPr="001814BD">
                    <w:t xml:space="preserve"> των επιτοκίων</w:t>
                  </w:r>
                  <w:r w:rsidR="00E9359A">
                    <w:t>,</w:t>
                  </w:r>
                  <w:r w:rsidRPr="001814BD">
                    <w:t xml:space="preserve"> υπάρχουν τεχνικές </w:t>
                  </w:r>
                  <w:proofErr w:type="spellStart"/>
                  <w:r w:rsidRPr="001814BD">
                    <w:t>hedging</w:t>
                  </w:r>
                  <w:proofErr w:type="spellEnd"/>
                  <w:r w:rsidRPr="001814BD">
                    <w:t xml:space="preserve"> όπως </w:t>
                  </w:r>
                  <w:proofErr w:type="spellStart"/>
                  <w:r w:rsidRPr="001814BD">
                    <w:t>συβολάια</w:t>
                  </w:r>
                  <w:proofErr w:type="spellEnd"/>
                  <w:r w:rsidRPr="001814BD">
                    <w:t xml:space="preserve"> SWAPS είτε</w:t>
                  </w:r>
                  <w:r w:rsidR="001814BD">
                    <w:t xml:space="preserve"> να εισέλθουμε στην αγορά παραγω</w:t>
                  </w:r>
                  <w:r w:rsidRPr="001814BD">
                    <w:t xml:space="preserve">γών.  </w:t>
                  </w:r>
                </w:p>
                <w:p w14:paraId="2511C0C8" w14:textId="22963C60" w:rsidR="001814BD" w:rsidRPr="00744888" w:rsidRDefault="001814BD" w:rsidP="001814BD">
                  <w:pPr>
                    <w:pStyle w:val="a3"/>
                    <w:numPr>
                      <w:ilvl w:val="0"/>
                      <w:numId w:val="20"/>
                    </w:numPr>
                    <w:ind w:left="175" w:hanging="175"/>
                    <w:jc w:val="left"/>
                    <w:rPr>
                      <w:lang w:val="en-US"/>
                    </w:rPr>
                  </w:pPr>
                  <w:r w:rsidRPr="001814BD">
                    <w:rPr>
                      <w:color w:val="0070C0"/>
                      <w:lang w:val="en-US"/>
                    </w:rPr>
                    <w:t xml:space="preserve">All our loans are linked to the 3M </w:t>
                  </w:r>
                  <w:proofErr w:type="spellStart"/>
                  <w:r w:rsidRPr="001814BD">
                    <w:rPr>
                      <w:color w:val="0070C0"/>
                      <w:lang w:val="en-US"/>
                    </w:rPr>
                    <w:t>Euribor</w:t>
                  </w:r>
                  <w:proofErr w:type="spellEnd"/>
                  <w:r w:rsidRPr="001814BD">
                    <w:rPr>
                      <w:color w:val="0070C0"/>
                      <w:lang w:val="en-US"/>
                    </w:rPr>
                    <w:t xml:space="preserve"> (+ spread) which throughout the year was negative (-0.25% to -0.4%). </w:t>
                  </w:r>
                  <w:proofErr w:type="spellStart"/>
                  <w:r w:rsidRPr="001814BD">
                    <w:rPr>
                      <w:color w:val="0070C0"/>
                    </w:rPr>
                    <w:t>With</w:t>
                  </w:r>
                  <w:proofErr w:type="spellEnd"/>
                  <w:r w:rsidRPr="001814BD">
                    <w:rPr>
                      <w:color w:val="0070C0"/>
                    </w:rPr>
                    <w:t xml:space="preserve"> the </w:t>
                  </w:r>
                  <w:proofErr w:type="spellStart"/>
                  <w:r w:rsidRPr="001814BD">
                    <w:rPr>
                      <w:color w:val="0070C0"/>
                    </w:rPr>
                    <w:t>new</w:t>
                  </w:r>
                  <w:proofErr w:type="spellEnd"/>
                  <w:r w:rsidRPr="001814BD">
                    <w:rPr>
                      <w:color w:val="0070C0"/>
                    </w:rPr>
                    <w:t xml:space="preserve"> </w:t>
                  </w:r>
                  <w:proofErr w:type="spellStart"/>
                  <w:r w:rsidRPr="001814BD">
                    <w:rPr>
                      <w:color w:val="0070C0"/>
                    </w:rPr>
                    <w:t>data</w:t>
                  </w:r>
                  <w:proofErr w:type="spellEnd"/>
                  <w:r w:rsidRPr="001814BD">
                    <w:rPr>
                      <w:color w:val="0070C0"/>
                    </w:rPr>
                    <w:t xml:space="preserve">, the ECB is not expected to raise interest rates in the near future in order to maintain low borrowing costs for businesses as </w:t>
                  </w:r>
                  <w:r w:rsidR="00E9359A">
                    <w:rPr>
                      <w:color w:val="0070C0"/>
                    </w:rPr>
                    <w:t xml:space="preserve">a lever for growth. </w:t>
                  </w:r>
                  <w:r w:rsidR="00E9359A" w:rsidRPr="00E9359A">
                    <w:rPr>
                      <w:color w:val="0070C0"/>
                      <w:lang w:val="en-US"/>
                    </w:rPr>
                    <w:t>Therefore,</w:t>
                  </w:r>
                  <w:r w:rsidR="00E9359A">
                    <w:rPr>
                      <w:color w:val="0070C0"/>
                      <w:lang w:val="en-US"/>
                    </w:rPr>
                    <w:t xml:space="preserve"> we</w:t>
                  </w:r>
                  <w:r w:rsidRPr="00E9359A">
                    <w:rPr>
                      <w:color w:val="0070C0"/>
                      <w:lang w:val="en-US"/>
                    </w:rPr>
                    <w:t xml:space="preserve"> believe that we will not have any increase in interest rates for at least 2-3 years. </w:t>
                  </w:r>
                  <w:r w:rsidRPr="00744888">
                    <w:rPr>
                      <w:color w:val="0070C0"/>
                      <w:lang w:val="en-US"/>
                    </w:rPr>
                    <w:t>In the event of an increase in interest rates, there are hedging techniques</w:t>
                  </w:r>
                  <w:r w:rsidR="00E9359A">
                    <w:rPr>
                      <w:color w:val="0070C0"/>
                      <w:lang w:val="en-US"/>
                    </w:rPr>
                    <w:t>,</w:t>
                  </w:r>
                  <w:r w:rsidRPr="00744888">
                    <w:rPr>
                      <w:color w:val="0070C0"/>
                      <w:lang w:val="en-US"/>
                    </w:rPr>
                    <w:t xml:space="preserve"> such as SWAPS invoices or entering the producer market.</w:t>
                  </w:r>
                </w:p>
              </w:tc>
            </w:tr>
            <w:tr w:rsidR="004B24FF" w:rsidRPr="009A0AB0" w14:paraId="1E2CF888" w14:textId="77777777" w:rsidTr="00605F1E">
              <w:tc>
                <w:tcPr>
                  <w:tcW w:w="2474" w:type="dxa"/>
                </w:tcPr>
                <w:p w14:paraId="3AA4B7E4" w14:textId="77777777" w:rsidR="004B24FF" w:rsidRDefault="004B24FF" w:rsidP="004B24FF">
                  <w:pPr>
                    <w:jc w:val="left"/>
                    <w:rPr>
                      <w:rFonts w:asciiTheme="minorHAnsi" w:hAnsiTheme="minorHAnsi" w:cstheme="minorHAnsi"/>
                      <w:b/>
                    </w:rPr>
                  </w:pPr>
                  <w:r>
                    <w:rPr>
                      <w:rFonts w:asciiTheme="minorHAnsi" w:hAnsiTheme="minorHAnsi" w:cstheme="minorHAnsi"/>
                      <w:b/>
                      <w:lang w:val="en-US"/>
                    </w:rPr>
                    <w:t>T</w:t>
                  </w:r>
                  <w:proofErr w:type="spellStart"/>
                  <w:r>
                    <w:rPr>
                      <w:rFonts w:asciiTheme="minorHAnsi" w:hAnsiTheme="minorHAnsi" w:cstheme="minorHAnsi"/>
                      <w:b/>
                    </w:rPr>
                    <w:t>μήμα</w:t>
                  </w:r>
                  <w:proofErr w:type="spellEnd"/>
                  <w:r>
                    <w:rPr>
                      <w:rFonts w:asciiTheme="minorHAnsi" w:hAnsiTheme="minorHAnsi" w:cstheme="minorHAnsi"/>
                      <w:b/>
                    </w:rPr>
                    <w:t xml:space="preserve"> Οικονομικών Υποθέσεων</w:t>
                  </w:r>
                </w:p>
                <w:p w14:paraId="3F31EEFD" w14:textId="5C2F800A" w:rsidR="004B24FF" w:rsidRPr="009C7AA8" w:rsidRDefault="004B24FF" w:rsidP="004B24FF">
                  <w:pPr>
                    <w:jc w:val="left"/>
                    <w:rPr>
                      <w:rFonts w:asciiTheme="minorHAnsi" w:hAnsiTheme="minorHAnsi" w:cstheme="minorHAnsi"/>
                      <w:b/>
                      <w:lang w:val="en-US"/>
                    </w:rPr>
                  </w:pPr>
                  <w:r w:rsidRPr="009C7AA8">
                    <w:rPr>
                      <w:rFonts w:asciiTheme="minorHAnsi" w:hAnsiTheme="minorHAnsi" w:cstheme="minorHAnsi"/>
                      <w:b/>
                      <w:color w:val="0070C0"/>
                      <w:lang w:val="en-US"/>
                    </w:rPr>
                    <w:t>Financial</w:t>
                  </w:r>
                  <w:r w:rsidRPr="00A255B8">
                    <w:rPr>
                      <w:rFonts w:asciiTheme="minorHAnsi" w:hAnsiTheme="minorHAnsi" w:cstheme="minorHAnsi"/>
                      <w:b/>
                      <w:color w:val="0070C0"/>
                    </w:rPr>
                    <w:t xml:space="preserve"> </w:t>
                  </w:r>
                  <w:r w:rsidRPr="009C7AA8">
                    <w:rPr>
                      <w:rFonts w:asciiTheme="minorHAnsi" w:hAnsiTheme="minorHAnsi" w:cstheme="minorHAnsi"/>
                      <w:b/>
                      <w:color w:val="0070C0"/>
                      <w:lang w:val="en-US"/>
                    </w:rPr>
                    <w:t>Department</w:t>
                  </w:r>
                  <w:r w:rsidRPr="009C7AA8">
                    <w:rPr>
                      <w:rFonts w:asciiTheme="minorHAnsi" w:hAnsiTheme="minorHAnsi" w:cstheme="minorHAnsi"/>
                      <w:b/>
                      <w:color w:val="0070C0"/>
                    </w:rPr>
                    <w:t xml:space="preserve"> </w:t>
                  </w:r>
                </w:p>
              </w:tc>
              <w:tc>
                <w:tcPr>
                  <w:tcW w:w="2779" w:type="dxa"/>
                  <w:vAlign w:val="center"/>
                </w:tcPr>
                <w:p w14:paraId="549279EF" w14:textId="25073A2A" w:rsidR="00744888" w:rsidRPr="00744888" w:rsidRDefault="00744888" w:rsidP="004B24FF">
                  <w:pPr>
                    <w:jc w:val="left"/>
                    <w:rPr>
                      <w:rFonts w:cs="Arial"/>
                      <w:b/>
                    </w:rPr>
                  </w:pPr>
                  <w:r w:rsidRPr="00744888">
                    <w:rPr>
                      <w:rFonts w:cs="Arial"/>
                      <w:b/>
                    </w:rPr>
                    <w:t>Κίνδυνος Συναλλάγματος</w:t>
                  </w:r>
                </w:p>
                <w:p w14:paraId="79AA4223" w14:textId="15FE370C" w:rsidR="004B24FF" w:rsidRPr="00744888" w:rsidRDefault="004B24FF" w:rsidP="004B24FF">
                  <w:pPr>
                    <w:jc w:val="left"/>
                    <w:rPr>
                      <w:b/>
                      <w:lang w:val="en-US"/>
                    </w:rPr>
                  </w:pPr>
                  <w:proofErr w:type="spellStart"/>
                  <w:r w:rsidRPr="00744888">
                    <w:rPr>
                      <w:rFonts w:cs="Arial"/>
                      <w:b/>
                      <w:color w:val="0070C0"/>
                    </w:rPr>
                    <w:t>Foreing</w:t>
                  </w:r>
                  <w:proofErr w:type="spellEnd"/>
                  <w:r w:rsidRPr="00744888">
                    <w:rPr>
                      <w:rFonts w:cs="Arial"/>
                      <w:b/>
                      <w:color w:val="0070C0"/>
                    </w:rPr>
                    <w:t xml:space="preserve"> </w:t>
                  </w:r>
                  <w:proofErr w:type="spellStart"/>
                  <w:r w:rsidRPr="00744888">
                    <w:rPr>
                      <w:rFonts w:cs="Arial"/>
                      <w:b/>
                      <w:color w:val="0070C0"/>
                    </w:rPr>
                    <w:t>Ex</w:t>
                  </w:r>
                  <w:proofErr w:type="spellEnd"/>
                  <w:r w:rsidRPr="00744888">
                    <w:rPr>
                      <w:rFonts w:cs="Arial"/>
                      <w:b/>
                      <w:color w:val="0070C0"/>
                    </w:rPr>
                    <w:t xml:space="preserve">. </w:t>
                  </w:r>
                  <w:proofErr w:type="spellStart"/>
                  <w:r w:rsidRPr="00744888">
                    <w:rPr>
                      <w:rFonts w:cs="Arial"/>
                      <w:b/>
                      <w:color w:val="0070C0"/>
                    </w:rPr>
                    <w:t>Risk</w:t>
                  </w:r>
                  <w:proofErr w:type="spellEnd"/>
                </w:p>
              </w:tc>
              <w:tc>
                <w:tcPr>
                  <w:tcW w:w="3631" w:type="dxa"/>
                  <w:vAlign w:val="center"/>
                </w:tcPr>
                <w:p w14:paraId="23843EEE" w14:textId="13D192FC" w:rsidR="00744888" w:rsidRPr="00744888" w:rsidRDefault="004B24FF" w:rsidP="00744888">
                  <w:pPr>
                    <w:pStyle w:val="a3"/>
                    <w:numPr>
                      <w:ilvl w:val="0"/>
                      <w:numId w:val="20"/>
                    </w:numPr>
                    <w:ind w:left="175" w:hanging="175"/>
                    <w:jc w:val="left"/>
                  </w:pPr>
                  <w:r>
                    <w:rPr>
                      <w:rFonts w:cs="Arial"/>
                    </w:rPr>
                    <w:t>Η εταιρεία εισπράττ</w:t>
                  </w:r>
                  <w:r w:rsidR="00744888">
                    <w:rPr>
                      <w:rFonts w:cs="Arial"/>
                    </w:rPr>
                    <w:t>ει   περίπου 5%  του τζίρου της</w:t>
                  </w:r>
                  <w:r>
                    <w:rPr>
                      <w:rFonts w:cs="Arial"/>
                    </w:rPr>
                    <w:t xml:space="preserve"> σε ξένο νόμισμα και συγκεκριμένα σε αμερικάνικο δολάριο $. Η τεχνική που εφαρμόζεται για την αντιστάθμιση του συναλλαγματικού κίνδυνου  είναι η χρησιμοποίηση του ξένου νομίσματος για πληρωμές υποχρεώσεων επίσης σε δολάριο με την αντιστοίχιση τους χρονικά, μέ</w:t>
                  </w:r>
                  <w:r w:rsidR="00744888">
                    <w:rPr>
                      <w:rFonts w:cs="Arial"/>
                    </w:rPr>
                    <w:t xml:space="preserve">θοδος </w:t>
                  </w:r>
                  <w:proofErr w:type="spellStart"/>
                  <w:r w:rsidR="00744888">
                    <w:rPr>
                      <w:rFonts w:cs="Arial"/>
                    </w:rPr>
                    <w:t>netting</w:t>
                  </w:r>
                  <w:proofErr w:type="spellEnd"/>
                  <w:r w:rsidR="00744888">
                    <w:rPr>
                      <w:rFonts w:cs="Arial"/>
                    </w:rPr>
                    <w:t xml:space="preserve"> &amp; </w:t>
                  </w:r>
                  <w:proofErr w:type="spellStart"/>
                  <w:r w:rsidR="00744888">
                    <w:rPr>
                      <w:rFonts w:cs="Arial"/>
                    </w:rPr>
                    <w:t>lagging</w:t>
                  </w:r>
                  <w:proofErr w:type="spellEnd"/>
                  <w:r>
                    <w:rPr>
                      <w:rFonts w:cs="Arial"/>
                    </w:rPr>
                    <w:t>.</w:t>
                  </w:r>
                  <w:r w:rsidR="00744888">
                    <w:rPr>
                      <w:rFonts w:cs="Arial"/>
                    </w:rPr>
                    <w:t xml:space="preserve"> </w:t>
                  </w:r>
                  <w:r>
                    <w:rPr>
                      <w:rFonts w:cs="Arial"/>
                    </w:rPr>
                    <w:t>Επιπλέον</w:t>
                  </w:r>
                  <w:r w:rsidR="00744888">
                    <w:rPr>
                      <w:rFonts w:cs="Arial"/>
                    </w:rPr>
                    <w:t>,</w:t>
                  </w:r>
                  <w:r>
                    <w:rPr>
                      <w:rFonts w:cs="Arial"/>
                    </w:rPr>
                    <w:t xml:space="preserve"> αν η έκθεση μας στο </w:t>
                  </w:r>
                  <w:r>
                    <w:rPr>
                      <w:rFonts w:cs="Arial"/>
                    </w:rPr>
                    <w:lastRenderedPageBreak/>
                    <w:t xml:space="preserve">μέλλον αυξηθεί και δεν </w:t>
                  </w:r>
                  <w:r w:rsidR="00744888">
                    <w:rPr>
                      <w:rFonts w:cs="Arial"/>
                    </w:rPr>
                    <w:t>μπορεί</w:t>
                  </w:r>
                  <w:r>
                    <w:rPr>
                      <w:rFonts w:cs="Arial"/>
                    </w:rPr>
                    <w:t xml:space="preserve"> να καλυφθεί με την παρα</w:t>
                  </w:r>
                  <w:r w:rsidR="00744888">
                    <w:rPr>
                      <w:rFonts w:cs="Arial"/>
                    </w:rPr>
                    <w:t xml:space="preserve">πάνω μέθοδο τότε μπορούμε να εφαρμόσουμε </w:t>
                  </w:r>
                  <w:r>
                    <w:rPr>
                      <w:rFonts w:cs="Arial"/>
                    </w:rPr>
                    <w:t>εργαλεία   αντιστάθμισης</w:t>
                  </w:r>
                  <w:r w:rsidR="00744888">
                    <w:rPr>
                      <w:rFonts w:cs="Arial"/>
                    </w:rPr>
                    <w:t xml:space="preserve"> κινδύνου   μέσω των τραπεζών (Money Market </w:t>
                  </w:r>
                  <w:proofErr w:type="spellStart"/>
                  <w:r w:rsidR="00744888">
                    <w:rPr>
                      <w:rFonts w:cs="Arial"/>
                    </w:rPr>
                    <w:t>Hedge</w:t>
                  </w:r>
                  <w:proofErr w:type="spellEnd"/>
                  <w:r>
                    <w:rPr>
                      <w:rFonts w:cs="Arial"/>
                    </w:rPr>
                    <w:t>)</w:t>
                  </w:r>
                  <w:r w:rsidR="00744888">
                    <w:rPr>
                      <w:rFonts w:cs="Arial"/>
                    </w:rPr>
                    <w:t>,</w:t>
                  </w:r>
                  <w:r>
                    <w:rPr>
                      <w:rFonts w:cs="Arial"/>
                    </w:rPr>
                    <w:t xml:space="preserve"> καθώς επίσης μπορούμε να </w:t>
                  </w:r>
                  <w:r w:rsidR="00744888">
                    <w:rPr>
                      <w:rFonts w:cs="Arial"/>
                    </w:rPr>
                    <w:t xml:space="preserve">εισέλθουμε </w:t>
                  </w:r>
                  <w:r>
                    <w:rPr>
                      <w:rFonts w:cs="Arial"/>
                    </w:rPr>
                    <w:t>στην αγορά  παραγώγων με συμβόλαιο μελλοντικής εκπλήρωσης</w:t>
                  </w:r>
                  <w:r w:rsidR="00744888">
                    <w:rPr>
                      <w:rFonts w:cs="Arial"/>
                    </w:rPr>
                    <w:t>,</w:t>
                  </w:r>
                  <w:r>
                    <w:rPr>
                      <w:rFonts w:cs="Arial"/>
                    </w:rPr>
                    <w:t xml:space="preserve"> όπως  </w:t>
                  </w:r>
                  <w:proofErr w:type="spellStart"/>
                  <w:r>
                    <w:rPr>
                      <w:rFonts w:cs="Arial"/>
                    </w:rPr>
                    <w:t>forwards</w:t>
                  </w:r>
                  <w:proofErr w:type="spellEnd"/>
                  <w:r>
                    <w:rPr>
                      <w:rFonts w:cs="Arial"/>
                    </w:rPr>
                    <w:t xml:space="preserve"> &amp; </w:t>
                  </w:r>
                  <w:proofErr w:type="spellStart"/>
                  <w:r>
                    <w:rPr>
                      <w:rFonts w:cs="Arial"/>
                    </w:rPr>
                    <w:t>options</w:t>
                  </w:r>
                  <w:proofErr w:type="spellEnd"/>
                  <w:r>
                    <w:rPr>
                      <w:rFonts w:cs="Arial"/>
                    </w:rPr>
                    <w:t xml:space="preserve"> σε ξένο νόμισμα.</w:t>
                  </w:r>
                </w:p>
                <w:p w14:paraId="13B83DF1" w14:textId="4BE9F9A1" w:rsidR="004B24FF" w:rsidRPr="00170CE0" w:rsidRDefault="00744888" w:rsidP="00744888">
                  <w:pPr>
                    <w:pStyle w:val="a3"/>
                    <w:numPr>
                      <w:ilvl w:val="0"/>
                      <w:numId w:val="20"/>
                    </w:numPr>
                    <w:ind w:left="175" w:hanging="175"/>
                    <w:jc w:val="left"/>
                    <w:rPr>
                      <w:lang w:val="en-US"/>
                    </w:rPr>
                  </w:pPr>
                  <w:r w:rsidRPr="00744888">
                    <w:rPr>
                      <w:rFonts w:cs="Arial"/>
                      <w:color w:val="0070C0"/>
                      <w:lang w:val="en-US"/>
                    </w:rPr>
                    <w:t xml:space="preserve">The Company earns about 5% of its turnover in foreign currency, specifically in US dollars. The technique used to offset the foreign exchange risk is to use the foreign currency to pay liabilities also in dollars by matching them in time, netting &amp; lagging method. In addition, if our exposure increases in the future and </w:t>
                  </w:r>
                  <w:proofErr w:type="gramStart"/>
                  <w:r w:rsidRPr="00744888">
                    <w:rPr>
                      <w:rFonts w:cs="Arial"/>
                      <w:color w:val="0070C0"/>
                      <w:lang w:val="en-US"/>
                    </w:rPr>
                    <w:t xml:space="preserve">cannot </w:t>
                  </w:r>
                  <w:r w:rsidR="00170CE0">
                    <w:rPr>
                      <w:rFonts w:cs="Arial"/>
                      <w:color w:val="0070C0"/>
                      <w:lang w:val="en-US"/>
                    </w:rPr>
                    <w:t>be covered</w:t>
                  </w:r>
                  <w:proofErr w:type="gramEnd"/>
                  <w:r w:rsidR="00170CE0">
                    <w:rPr>
                      <w:rFonts w:cs="Arial"/>
                      <w:color w:val="0070C0"/>
                      <w:lang w:val="en-US"/>
                    </w:rPr>
                    <w:t xml:space="preserve"> by the above method, </w:t>
                  </w:r>
                  <w:r w:rsidRPr="00744888">
                    <w:rPr>
                      <w:rFonts w:cs="Arial"/>
                      <w:color w:val="0070C0"/>
                      <w:lang w:val="en-US"/>
                    </w:rPr>
                    <w:t>then we can charge money market hedge tools</w:t>
                  </w:r>
                  <w:r w:rsidR="00170CE0" w:rsidRPr="00170CE0">
                    <w:rPr>
                      <w:rFonts w:cs="Arial"/>
                      <w:color w:val="0070C0"/>
                      <w:lang w:val="en-US"/>
                    </w:rPr>
                    <w:t>,</w:t>
                  </w:r>
                  <w:r w:rsidRPr="00744888">
                    <w:rPr>
                      <w:rFonts w:cs="Arial"/>
                      <w:color w:val="0070C0"/>
                      <w:lang w:val="en-US"/>
                    </w:rPr>
                    <w:t xml:space="preserve"> as well as we can enter the derivatives market with a futures contract such as forwards &amp; options in foreign currency.</w:t>
                  </w:r>
                  <w:r w:rsidR="004B24FF" w:rsidRPr="00744888">
                    <w:rPr>
                      <w:rFonts w:cs="Arial"/>
                      <w:color w:val="0070C0"/>
                      <w:lang w:val="en-US"/>
                    </w:rPr>
                    <w:t xml:space="preserve">  </w:t>
                  </w:r>
                </w:p>
              </w:tc>
            </w:tr>
            <w:tr w:rsidR="00A255B8" w:rsidRPr="00FA7859" w14:paraId="38F94553" w14:textId="77777777" w:rsidTr="00934A6A">
              <w:tc>
                <w:tcPr>
                  <w:tcW w:w="2474" w:type="dxa"/>
                </w:tcPr>
                <w:p w14:paraId="277E7FC3" w14:textId="77777777" w:rsidR="00A255B8" w:rsidRPr="00FA7859" w:rsidRDefault="00A255B8" w:rsidP="00A255B8">
                  <w:pPr>
                    <w:jc w:val="left"/>
                    <w:rPr>
                      <w:rFonts w:asciiTheme="minorHAnsi" w:hAnsiTheme="minorHAnsi" w:cstheme="minorHAnsi"/>
                      <w:b/>
                      <w:bCs/>
                      <w:lang w:val="en-US"/>
                    </w:rPr>
                  </w:pPr>
                  <w:r w:rsidRPr="00FA7859">
                    <w:rPr>
                      <w:rFonts w:asciiTheme="minorHAnsi" w:hAnsiTheme="minorHAnsi" w:cstheme="minorHAnsi"/>
                      <w:b/>
                      <w:bCs/>
                    </w:rPr>
                    <w:lastRenderedPageBreak/>
                    <w:t>Έρευνα</w:t>
                  </w:r>
                  <w:r w:rsidRPr="00FA7859">
                    <w:rPr>
                      <w:rFonts w:asciiTheme="minorHAnsi" w:hAnsiTheme="minorHAnsi" w:cstheme="minorHAnsi"/>
                      <w:b/>
                      <w:bCs/>
                      <w:lang w:val="en-US"/>
                    </w:rPr>
                    <w:t xml:space="preserve"> </w:t>
                  </w:r>
                  <w:r w:rsidRPr="00FA7859">
                    <w:rPr>
                      <w:rFonts w:asciiTheme="minorHAnsi" w:hAnsiTheme="minorHAnsi" w:cstheme="minorHAnsi"/>
                      <w:b/>
                      <w:bCs/>
                    </w:rPr>
                    <w:t>και</w:t>
                  </w:r>
                  <w:r w:rsidRPr="00FA7859">
                    <w:rPr>
                      <w:rFonts w:asciiTheme="minorHAnsi" w:hAnsiTheme="minorHAnsi" w:cstheme="minorHAnsi"/>
                      <w:b/>
                      <w:bCs/>
                      <w:lang w:val="en-US"/>
                    </w:rPr>
                    <w:t xml:space="preserve"> </w:t>
                  </w:r>
                  <w:r w:rsidRPr="00FA7859">
                    <w:rPr>
                      <w:rFonts w:asciiTheme="minorHAnsi" w:hAnsiTheme="minorHAnsi" w:cstheme="minorHAnsi"/>
                      <w:b/>
                      <w:bCs/>
                    </w:rPr>
                    <w:t>Ανάπτυξη</w:t>
                  </w:r>
                </w:p>
                <w:p w14:paraId="786F58D5" w14:textId="3AF81383" w:rsidR="00A255B8" w:rsidRPr="00DD19F7" w:rsidRDefault="00A255B8" w:rsidP="00A255B8">
                  <w:pPr>
                    <w:jc w:val="left"/>
                    <w:rPr>
                      <w:rFonts w:asciiTheme="minorHAnsi" w:hAnsiTheme="minorHAnsi" w:cstheme="minorHAnsi"/>
                      <w:b/>
                      <w:bCs/>
                      <w:lang w:val="en-US"/>
                    </w:rPr>
                  </w:pPr>
                  <w:r w:rsidRPr="00FA7859">
                    <w:rPr>
                      <w:rFonts w:asciiTheme="minorHAnsi" w:hAnsiTheme="minorHAnsi" w:cstheme="minorHAnsi"/>
                      <w:b/>
                      <w:bCs/>
                      <w:color w:val="0070C0"/>
                      <w:lang w:val="en-US"/>
                    </w:rPr>
                    <w:t>Research and development</w:t>
                  </w:r>
                </w:p>
              </w:tc>
              <w:tc>
                <w:tcPr>
                  <w:tcW w:w="2779" w:type="dxa"/>
                </w:tcPr>
                <w:p w14:paraId="5A1160DB" w14:textId="77777777" w:rsidR="00A255B8" w:rsidRPr="00FA7859" w:rsidRDefault="00A255B8" w:rsidP="00A255B8">
                  <w:pPr>
                    <w:jc w:val="left"/>
                    <w:rPr>
                      <w:rFonts w:asciiTheme="minorHAnsi" w:hAnsiTheme="minorHAnsi" w:cstheme="minorHAnsi"/>
                      <w:b/>
                      <w:bCs/>
                    </w:rPr>
                  </w:pPr>
                  <w:r w:rsidRPr="00FA7859">
                    <w:rPr>
                      <w:rFonts w:asciiTheme="minorHAnsi" w:hAnsiTheme="minorHAnsi" w:cstheme="minorHAnsi"/>
                      <w:b/>
                      <w:bCs/>
                    </w:rPr>
                    <w:t xml:space="preserve">- </w:t>
                  </w:r>
                  <w:r w:rsidRPr="00FA7859">
                    <w:rPr>
                      <w:rFonts w:asciiTheme="minorHAnsi" w:hAnsiTheme="minorHAnsi" w:cstheme="minorHAnsi"/>
                      <w:b/>
                      <w:bCs/>
                      <w:lang w:val="en-US"/>
                    </w:rPr>
                    <w:t>M</w:t>
                  </w:r>
                  <w:r w:rsidRPr="00FA7859">
                    <w:rPr>
                      <w:rFonts w:asciiTheme="minorHAnsi" w:hAnsiTheme="minorHAnsi" w:cstheme="minorHAnsi"/>
                      <w:b/>
                      <w:bCs/>
                    </w:rPr>
                    <w:t>η επαρκής σχεδιασμός και ανάπτυξη νέων προϊόντων</w:t>
                  </w:r>
                </w:p>
                <w:p w14:paraId="67BD8A59" w14:textId="77777777" w:rsidR="00A255B8" w:rsidRPr="00FA7859" w:rsidRDefault="00A255B8" w:rsidP="00A255B8">
                  <w:pPr>
                    <w:jc w:val="left"/>
                    <w:rPr>
                      <w:rFonts w:asciiTheme="minorHAnsi" w:hAnsiTheme="minorHAnsi" w:cstheme="minorHAnsi"/>
                      <w:b/>
                      <w:bCs/>
                      <w:color w:val="0070C0"/>
                      <w:lang w:val="en-US"/>
                    </w:rPr>
                  </w:pPr>
                  <w:r w:rsidRPr="00FA7859">
                    <w:rPr>
                      <w:rFonts w:asciiTheme="minorHAnsi" w:hAnsiTheme="minorHAnsi" w:cstheme="minorHAnsi"/>
                      <w:b/>
                      <w:bCs/>
                      <w:color w:val="0070C0"/>
                      <w:lang w:val="en-US"/>
                    </w:rPr>
                    <w:t>Inappropriate design and development of new products</w:t>
                  </w:r>
                </w:p>
                <w:p w14:paraId="6D715B89" w14:textId="77777777" w:rsidR="00A255B8" w:rsidRPr="00FA7859" w:rsidRDefault="00A255B8" w:rsidP="00A255B8">
                  <w:pPr>
                    <w:jc w:val="left"/>
                    <w:rPr>
                      <w:rFonts w:asciiTheme="minorHAnsi" w:hAnsiTheme="minorHAnsi" w:cstheme="minorHAnsi"/>
                      <w:b/>
                      <w:color w:val="0070C0"/>
                    </w:rPr>
                  </w:pPr>
                  <w:r w:rsidRPr="00FA7859">
                    <w:rPr>
                      <w:rFonts w:asciiTheme="minorHAnsi" w:hAnsiTheme="minorHAnsi" w:cstheme="minorHAnsi"/>
                      <w:b/>
                      <w:color w:val="0070C0"/>
                    </w:rPr>
                    <w:t xml:space="preserve">- </w:t>
                  </w:r>
                  <w:r w:rsidRPr="00FA7859">
                    <w:rPr>
                      <w:rFonts w:asciiTheme="minorHAnsi" w:hAnsiTheme="minorHAnsi" w:cstheme="minorHAnsi"/>
                      <w:b/>
                    </w:rPr>
                    <w:t xml:space="preserve">Ανεπαρκής έρευνα αναφορικά με διπλώματα ευρεσιτεχνίας </w:t>
                  </w:r>
                  <w:r w:rsidRPr="00FA7859">
                    <w:rPr>
                      <w:rFonts w:asciiTheme="minorHAnsi" w:hAnsiTheme="minorHAnsi" w:cstheme="minorHAnsi"/>
                      <w:b/>
                      <w:color w:val="0070C0"/>
                    </w:rPr>
                    <w:t xml:space="preserve">/ </w:t>
                  </w:r>
                  <w:r w:rsidRPr="00FA7859">
                    <w:rPr>
                      <w:rFonts w:asciiTheme="minorHAnsi" w:hAnsiTheme="minorHAnsi" w:cstheme="minorHAnsi"/>
                      <w:b/>
                      <w:color w:val="0070C0"/>
                      <w:lang w:val="en-US"/>
                    </w:rPr>
                    <w:t>Inappropriate</w:t>
                  </w:r>
                  <w:r w:rsidRPr="00FA7859">
                    <w:rPr>
                      <w:rFonts w:asciiTheme="minorHAnsi" w:hAnsiTheme="minorHAnsi" w:cstheme="minorHAnsi"/>
                      <w:b/>
                      <w:color w:val="0070C0"/>
                    </w:rPr>
                    <w:t xml:space="preserve"> </w:t>
                  </w:r>
                  <w:r w:rsidRPr="00FA7859">
                    <w:rPr>
                      <w:rFonts w:asciiTheme="minorHAnsi" w:hAnsiTheme="minorHAnsi" w:cstheme="minorHAnsi"/>
                      <w:b/>
                      <w:color w:val="0070C0"/>
                      <w:lang w:val="en-US"/>
                    </w:rPr>
                    <w:t>research</w:t>
                  </w:r>
                  <w:r w:rsidRPr="00FA7859">
                    <w:rPr>
                      <w:rFonts w:asciiTheme="minorHAnsi" w:hAnsiTheme="minorHAnsi" w:cstheme="minorHAnsi"/>
                      <w:b/>
                      <w:color w:val="0070C0"/>
                    </w:rPr>
                    <w:t xml:space="preserve"> </w:t>
                  </w:r>
                  <w:r w:rsidRPr="00FA7859">
                    <w:rPr>
                      <w:rFonts w:asciiTheme="minorHAnsi" w:hAnsiTheme="minorHAnsi" w:cstheme="minorHAnsi"/>
                      <w:b/>
                      <w:color w:val="0070C0"/>
                      <w:lang w:val="en-US"/>
                    </w:rPr>
                    <w:t>for</w:t>
                  </w:r>
                  <w:r w:rsidRPr="00FA7859">
                    <w:rPr>
                      <w:rFonts w:asciiTheme="minorHAnsi" w:hAnsiTheme="minorHAnsi" w:cstheme="minorHAnsi"/>
                      <w:b/>
                      <w:color w:val="0070C0"/>
                    </w:rPr>
                    <w:t xml:space="preserve"> </w:t>
                  </w:r>
                  <w:r w:rsidRPr="00FA7859">
                    <w:rPr>
                      <w:rFonts w:asciiTheme="minorHAnsi" w:hAnsiTheme="minorHAnsi" w:cstheme="minorHAnsi"/>
                      <w:b/>
                      <w:color w:val="0070C0"/>
                      <w:lang w:val="en-US"/>
                    </w:rPr>
                    <w:t>patent</w:t>
                  </w:r>
                </w:p>
                <w:p w14:paraId="30D1837E" w14:textId="77777777" w:rsidR="00A255B8" w:rsidRPr="00FA7859" w:rsidRDefault="00A255B8" w:rsidP="00A255B8">
                  <w:pPr>
                    <w:jc w:val="left"/>
                    <w:rPr>
                      <w:rFonts w:asciiTheme="minorHAnsi" w:hAnsiTheme="minorHAnsi" w:cstheme="minorHAnsi"/>
                      <w:b/>
                      <w:color w:val="0070C0"/>
                      <w:lang w:val="en-US"/>
                    </w:rPr>
                  </w:pPr>
                  <w:r w:rsidRPr="00FA7859">
                    <w:rPr>
                      <w:rFonts w:asciiTheme="minorHAnsi" w:hAnsiTheme="minorHAnsi" w:cstheme="minorHAnsi"/>
                      <w:b/>
                      <w:color w:val="0070C0"/>
                      <w:lang w:val="en-US"/>
                    </w:rPr>
                    <w:t xml:space="preserve">- </w:t>
                  </w:r>
                  <w:r w:rsidRPr="00FA7859">
                    <w:rPr>
                      <w:rFonts w:asciiTheme="minorHAnsi" w:hAnsiTheme="minorHAnsi" w:cstheme="minorHAnsi"/>
                      <w:b/>
                    </w:rPr>
                    <w:t>Ανεπαρκής</w:t>
                  </w:r>
                  <w:r w:rsidRPr="00FA7859">
                    <w:rPr>
                      <w:rFonts w:asciiTheme="minorHAnsi" w:hAnsiTheme="minorHAnsi" w:cstheme="minorHAnsi"/>
                      <w:b/>
                      <w:lang w:val="en-US"/>
                    </w:rPr>
                    <w:t xml:space="preserve"> </w:t>
                  </w:r>
                  <w:r w:rsidRPr="00FA7859">
                    <w:rPr>
                      <w:rFonts w:asciiTheme="minorHAnsi" w:hAnsiTheme="minorHAnsi" w:cstheme="minorHAnsi"/>
                      <w:b/>
                    </w:rPr>
                    <w:t>έρευνα</w:t>
                  </w:r>
                  <w:r w:rsidRPr="00FA7859">
                    <w:rPr>
                      <w:rFonts w:asciiTheme="minorHAnsi" w:hAnsiTheme="minorHAnsi" w:cstheme="minorHAnsi"/>
                      <w:b/>
                      <w:lang w:val="en-US"/>
                    </w:rPr>
                    <w:t xml:space="preserve"> </w:t>
                  </w:r>
                  <w:r w:rsidRPr="00FA7859">
                    <w:rPr>
                      <w:rFonts w:asciiTheme="minorHAnsi" w:hAnsiTheme="minorHAnsi" w:cstheme="minorHAnsi"/>
                      <w:b/>
                    </w:rPr>
                    <w:t>αναφορικά</w:t>
                  </w:r>
                  <w:r w:rsidRPr="00FA7859">
                    <w:rPr>
                      <w:rFonts w:asciiTheme="minorHAnsi" w:hAnsiTheme="minorHAnsi" w:cstheme="minorHAnsi"/>
                      <w:b/>
                      <w:lang w:val="en-US"/>
                    </w:rPr>
                    <w:t xml:space="preserve"> </w:t>
                  </w:r>
                  <w:r w:rsidRPr="00FA7859">
                    <w:rPr>
                      <w:rFonts w:asciiTheme="minorHAnsi" w:hAnsiTheme="minorHAnsi" w:cstheme="minorHAnsi"/>
                      <w:b/>
                    </w:rPr>
                    <w:t>με</w:t>
                  </w:r>
                  <w:r w:rsidRPr="00FA7859">
                    <w:rPr>
                      <w:rFonts w:asciiTheme="minorHAnsi" w:hAnsiTheme="minorHAnsi" w:cstheme="minorHAnsi"/>
                      <w:b/>
                      <w:lang w:val="en-US"/>
                    </w:rPr>
                    <w:t xml:space="preserve"> </w:t>
                  </w:r>
                  <w:r w:rsidRPr="00FA7859">
                    <w:rPr>
                      <w:rFonts w:asciiTheme="minorHAnsi" w:hAnsiTheme="minorHAnsi" w:cstheme="minorHAnsi"/>
                      <w:b/>
                    </w:rPr>
                    <w:t>το</w:t>
                  </w:r>
                  <w:r w:rsidRPr="00FA7859">
                    <w:rPr>
                      <w:rFonts w:asciiTheme="minorHAnsi" w:hAnsiTheme="minorHAnsi" w:cstheme="minorHAnsi"/>
                      <w:b/>
                      <w:lang w:val="en-US"/>
                    </w:rPr>
                    <w:t xml:space="preserve"> </w:t>
                  </w:r>
                  <w:r w:rsidRPr="00FA7859">
                    <w:rPr>
                      <w:rFonts w:asciiTheme="minorHAnsi" w:hAnsiTheme="minorHAnsi" w:cstheme="minorHAnsi"/>
                      <w:b/>
                    </w:rPr>
                    <w:t>προϊόν</w:t>
                  </w:r>
                  <w:r w:rsidRPr="00FA7859">
                    <w:rPr>
                      <w:rFonts w:asciiTheme="minorHAnsi" w:hAnsiTheme="minorHAnsi" w:cstheme="minorHAnsi"/>
                      <w:b/>
                      <w:lang w:val="en-US"/>
                    </w:rPr>
                    <w:t xml:space="preserve"> </w:t>
                  </w:r>
                  <w:r w:rsidRPr="00FA7859">
                    <w:rPr>
                      <w:rFonts w:asciiTheme="minorHAnsi" w:hAnsiTheme="minorHAnsi" w:cstheme="minorHAnsi"/>
                      <w:b/>
                    </w:rPr>
                    <w:t>αναφοράς</w:t>
                  </w:r>
                  <w:r w:rsidRPr="00FA7859">
                    <w:rPr>
                      <w:rFonts w:asciiTheme="minorHAnsi" w:hAnsiTheme="minorHAnsi" w:cstheme="minorHAnsi"/>
                      <w:b/>
                      <w:lang w:val="en-US"/>
                    </w:rPr>
                    <w:t>/</w:t>
                  </w:r>
                  <w:r w:rsidRPr="00FA7859">
                    <w:rPr>
                      <w:rFonts w:asciiTheme="minorHAnsi" w:hAnsiTheme="minorHAnsi" w:cstheme="minorHAnsi"/>
                      <w:b/>
                      <w:color w:val="0070C0"/>
                      <w:lang w:val="en-US"/>
                    </w:rPr>
                    <w:t>Inappropriate research for the reference product</w:t>
                  </w:r>
                </w:p>
                <w:p w14:paraId="62AFDBA3" w14:textId="70AE41D3" w:rsidR="00A255B8" w:rsidRPr="00DD19F7" w:rsidRDefault="00A255B8" w:rsidP="00A255B8">
                  <w:pPr>
                    <w:jc w:val="left"/>
                    <w:rPr>
                      <w:rFonts w:asciiTheme="minorHAnsi" w:hAnsiTheme="minorHAnsi" w:cstheme="minorHAnsi"/>
                      <w:b/>
                      <w:bCs/>
                      <w:lang w:val="en-US"/>
                    </w:rPr>
                  </w:pPr>
                  <w:r w:rsidRPr="00FA7859">
                    <w:rPr>
                      <w:rFonts w:asciiTheme="minorHAnsi" w:hAnsiTheme="minorHAnsi" w:cstheme="minorHAnsi"/>
                      <w:b/>
                      <w:color w:val="0070C0"/>
                      <w:lang w:val="en-US"/>
                    </w:rPr>
                    <w:t xml:space="preserve">- </w:t>
                  </w:r>
                  <w:r w:rsidRPr="00FA7859">
                    <w:rPr>
                      <w:rFonts w:asciiTheme="minorHAnsi" w:hAnsiTheme="minorHAnsi" w:cstheme="minorHAnsi"/>
                      <w:b/>
                    </w:rPr>
                    <w:t>Μη</w:t>
                  </w:r>
                  <w:r w:rsidRPr="00FA7859">
                    <w:rPr>
                      <w:rFonts w:asciiTheme="minorHAnsi" w:hAnsiTheme="minorHAnsi" w:cstheme="minorHAnsi"/>
                      <w:b/>
                      <w:lang w:val="en-US"/>
                    </w:rPr>
                    <w:t xml:space="preserve"> </w:t>
                  </w:r>
                  <w:r w:rsidRPr="00FA7859">
                    <w:rPr>
                      <w:rFonts w:asciiTheme="minorHAnsi" w:hAnsiTheme="minorHAnsi" w:cstheme="minorHAnsi"/>
                      <w:b/>
                    </w:rPr>
                    <w:t>σωστή</w:t>
                  </w:r>
                  <w:r w:rsidRPr="00FA7859">
                    <w:rPr>
                      <w:rFonts w:asciiTheme="minorHAnsi" w:hAnsiTheme="minorHAnsi" w:cstheme="minorHAnsi"/>
                      <w:b/>
                      <w:lang w:val="en-US"/>
                    </w:rPr>
                    <w:t xml:space="preserve"> </w:t>
                  </w:r>
                  <w:proofErr w:type="spellStart"/>
                  <w:r w:rsidRPr="00FA7859">
                    <w:rPr>
                      <w:rFonts w:asciiTheme="minorHAnsi" w:hAnsiTheme="minorHAnsi" w:cstheme="minorHAnsi"/>
                      <w:b/>
                    </w:rPr>
                    <w:t>προτεραιοποίηση</w:t>
                  </w:r>
                  <w:proofErr w:type="spellEnd"/>
                  <w:r w:rsidRPr="00FA7859">
                    <w:rPr>
                      <w:rFonts w:asciiTheme="minorHAnsi" w:hAnsiTheme="minorHAnsi" w:cstheme="minorHAnsi"/>
                      <w:b/>
                      <w:lang w:val="en-US"/>
                    </w:rPr>
                    <w:t xml:space="preserve"> </w:t>
                  </w:r>
                  <w:r w:rsidRPr="00FA7859">
                    <w:rPr>
                      <w:rFonts w:asciiTheme="minorHAnsi" w:hAnsiTheme="minorHAnsi" w:cstheme="minorHAnsi"/>
                      <w:b/>
                    </w:rPr>
                    <w:t>των</w:t>
                  </w:r>
                  <w:r w:rsidRPr="00FA7859">
                    <w:rPr>
                      <w:rFonts w:asciiTheme="minorHAnsi" w:hAnsiTheme="minorHAnsi" w:cstheme="minorHAnsi"/>
                      <w:b/>
                      <w:lang w:val="en-US"/>
                    </w:rPr>
                    <w:t xml:space="preserve"> </w:t>
                  </w:r>
                  <w:r w:rsidRPr="00FA7859">
                    <w:rPr>
                      <w:rFonts w:asciiTheme="minorHAnsi" w:hAnsiTheme="minorHAnsi" w:cstheme="minorHAnsi"/>
                      <w:b/>
                    </w:rPr>
                    <w:t>υπό</w:t>
                  </w:r>
                  <w:r w:rsidRPr="00FA7859">
                    <w:rPr>
                      <w:rFonts w:asciiTheme="minorHAnsi" w:hAnsiTheme="minorHAnsi" w:cstheme="minorHAnsi"/>
                      <w:b/>
                      <w:lang w:val="en-US"/>
                    </w:rPr>
                    <w:t xml:space="preserve"> </w:t>
                  </w:r>
                  <w:r w:rsidRPr="00FA7859">
                    <w:rPr>
                      <w:rFonts w:asciiTheme="minorHAnsi" w:hAnsiTheme="minorHAnsi" w:cstheme="minorHAnsi"/>
                      <w:b/>
                    </w:rPr>
                    <w:t>ανάπτυξη</w:t>
                  </w:r>
                  <w:r w:rsidRPr="00FA7859">
                    <w:rPr>
                      <w:rFonts w:asciiTheme="minorHAnsi" w:hAnsiTheme="minorHAnsi" w:cstheme="minorHAnsi"/>
                      <w:b/>
                      <w:lang w:val="en-US"/>
                    </w:rPr>
                    <w:t xml:space="preserve"> </w:t>
                  </w:r>
                  <w:r w:rsidRPr="00FA7859">
                    <w:rPr>
                      <w:rFonts w:asciiTheme="minorHAnsi" w:hAnsiTheme="minorHAnsi" w:cstheme="minorHAnsi"/>
                      <w:b/>
                    </w:rPr>
                    <w:t>προϊόντων</w:t>
                  </w:r>
                  <w:r w:rsidRPr="00FA7859">
                    <w:rPr>
                      <w:rFonts w:asciiTheme="minorHAnsi" w:hAnsiTheme="minorHAnsi" w:cstheme="minorHAnsi"/>
                      <w:b/>
                      <w:lang w:val="en-US"/>
                    </w:rPr>
                    <w:t xml:space="preserve">/ </w:t>
                  </w:r>
                  <w:r w:rsidRPr="00FA7859">
                    <w:rPr>
                      <w:rFonts w:asciiTheme="minorHAnsi" w:hAnsiTheme="minorHAnsi" w:cstheme="minorHAnsi"/>
                      <w:b/>
                      <w:color w:val="0070C0"/>
                      <w:lang w:val="en-US"/>
                    </w:rPr>
                    <w:t>No specified priorities for the research and development</w:t>
                  </w:r>
                </w:p>
              </w:tc>
              <w:tc>
                <w:tcPr>
                  <w:tcW w:w="3631" w:type="dxa"/>
                </w:tcPr>
                <w:p w14:paraId="68203FAD" w14:textId="77777777" w:rsidR="00A255B8" w:rsidRPr="00FA7859" w:rsidRDefault="00A255B8" w:rsidP="004B24FF">
                  <w:pPr>
                    <w:pStyle w:val="a3"/>
                    <w:numPr>
                      <w:ilvl w:val="0"/>
                      <w:numId w:val="20"/>
                    </w:numPr>
                    <w:ind w:left="175" w:hanging="175"/>
                    <w:jc w:val="left"/>
                    <w:rPr>
                      <w:color w:val="0070C0"/>
                      <w:lang w:val="en-US"/>
                    </w:rPr>
                  </w:pPr>
                  <w:r w:rsidRPr="00FA7859">
                    <w:t>Προγραμματισμός</w:t>
                  </w:r>
                  <w:r w:rsidRPr="00FA7859">
                    <w:rPr>
                      <w:lang w:val="en-US"/>
                    </w:rPr>
                    <w:t xml:space="preserve"> – </w:t>
                  </w:r>
                  <w:r w:rsidRPr="00FA7859">
                    <w:t>Επαλήθευση</w:t>
                  </w:r>
                  <w:r w:rsidRPr="00FA7859">
                    <w:rPr>
                      <w:lang w:val="en-US"/>
                    </w:rPr>
                    <w:t xml:space="preserve"> </w:t>
                  </w:r>
                  <w:r w:rsidRPr="00FA7859">
                    <w:t>και</w:t>
                  </w:r>
                  <w:r w:rsidRPr="00FA7859">
                    <w:rPr>
                      <w:lang w:val="en-US"/>
                    </w:rPr>
                    <w:t xml:space="preserve"> </w:t>
                  </w:r>
                  <w:r w:rsidRPr="00FA7859">
                    <w:t>έλεγχος</w:t>
                  </w:r>
                  <w:r w:rsidRPr="00FA7859">
                    <w:rPr>
                      <w:lang w:val="en-US"/>
                    </w:rPr>
                    <w:t xml:space="preserve"> </w:t>
                  </w:r>
                  <w:r w:rsidRPr="00FA7859">
                    <w:t>του</w:t>
                  </w:r>
                  <w:r w:rsidRPr="00FA7859">
                    <w:rPr>
                      <w:lang w:val="en-US"/>
                    </w:rPr>
                    <w:t xml:space="preserve"> </w:t>
                  </w:r>
                  <w:r w:rsidRPr="00FA7859">
                    <w:t>σχεδιασμού</w:t>
                  </w:r>
                  <w:r w:rsidRPr="00FA7859">
                    <w:rPr>
                      <w:lang w:val="en-US"/>
                    </w:rPr>
                    <w:t xml:space="preserve"> </w:t>
                  </w:r>
                  <w:r w:rsidRPr="00FA7859">
                    <w:t>νέων</w:t>
                  </w:r>
                  <w:r w:rsidRPr="00FA7859">
                    <w:rPr>
                      <w:lang w:val="en-US"/>
                    </w:rPr>
                    <w:t xml:space="preserve"> </w:t>
                  </w:r>
                  <w:proofErr w:type="spellStart"/>
                  <w:r w:rsidRPr="00FA7859">
                    <w:t>προιόντων</w:t>
                  </w:r>
                  <w:proofErr w:type="spellEnd"/>
                  <w:r w:rsidRPr="00FA7859">
                    <w:rPr>
                      <w:lang w:val="en-US"/>
                    </w:rPr>
                    <w:t xml:space="preserve"> / </w:t>
                  </w:r>
                  <w:r w:rsidRPr="00FA7859">
                    <w:rPr>
                      <w:color w:val="0070C0"/>
                      <w:lang w:val="en-US"/>
                    </w:rPr>
                    <w:t>Development - planning and control of design and development of new products</w:t>
                  </w:r>
                </w:p>
                <w:p w14:paraId="3837ABC9" w14:textId="77777777" w:rsidR="00A255B8" w:rsidRPr="00FA7859" w:rsidRDefault="00A255B8" w:rsidP="004B24FF">
                  <w:pPr>
                    <w:pStyle w:val="a3"/>
                    <w:numPr>
                      <w:ilvl w:val="0"/>
                      <w:numId w:val="20"/>
                    </w:numPr>
                    <w:ind w:left="175" w:hanging="175"/>
                    <w:jc w:val="left"/>
                    <w:rPr>
                      <w:lang w:val="en-US"/>
                    </w:rPr>
                  </w:pPr>
                  <w:r w:rsidRPr="00FA7859">
                    <w:t>Τήρηση</w:t>
                  </w:r>
                  <w:r w:rsidRPr="00FA7859">
                    <w:rPr>
                      <w:lang w:val="en-US"/>
                    </w:rPr>
                    <w:t xml:space="preserve"> </w:t>
                  </w:r>
                  <w:r w:rsidRPr="00FA7859">
                    <w:t>αρχείων</w:t>
                  </w:r>
                  <w:r w:rsidRPr="00FA7859">
                    <w:rPr>
                      <w:lang w:val="en-US"/>
                    </w:rPr>
                    <w:t xml:space="preserve"> </w:t>
                  </w:r>
                  <w:r w:rsidRPr="00FA7859">
                    <w:t>επαλήθευσης</w:t>
                  </w:r>
                  <w:r w:rsidRPr="00FA7859">
                    <w:rPr>
                      <w:lang w:val="en-US"/>
                    </w:rPr>
                    <w:t xml:space="preserve"> </w:t>
                  </w:r>
                  <w:r w:rsidRPr="00FA7859">
                    <w:t>και</w:t>
                  </w:r>
                  <w:r w:rsidRPr="00FA7859">
                    <w:rPr>
                      <w:lang w:val="en-US"/>
                    </w:rPr>
                    <w:t xml:space="preserve"> </w:t>
                  </w:r>
                  <w:r w:rsidRPr="00FA7859">
                    <w:t>επικύρωσης</w:t>
                  </w:r>
                  <w:r w:rsidRPr="00FA7859">
                    <w:rPr>
                      <w:lang w:val="en-US"/>
                    </w:rPr>
                    <w:t xml:space="preserve">. / </w:t>
                  </w:r>
                  <w:r w:rsidRPr="00FA7859">
                    <w:rPr>
                      <w:color w:val="0070C0"/>
                      <w:lang w:val="en-US"/>
                    </w:rPr>
                    <w:t>Maintenance of verification and validation files</w:t>
                  </w:r>
                  <w:r w:rsidRPr="00FA7859">
                    <w:rPr>
                      <w:lang w:val="en-US"/>
                    </w:rPr>
                    <w:t>.</w:t>
                  </w:r>
                </w:p>
                <w:p w14:paraId="4AC612FD" w14:textId="77777777" w:rsidR="00A255B8" w:rsidRPr="00FA7859" w:rsidRDefault="00A255B8" w:rsidP="004B24FF">
                  <w:pPr>
                    <w:pStyle w:val="a3"/>
                    <w:numPr>
                      <w:ilvl w:val="0"/>
                      <w:numId w:val="20"/>
                    </w:numPr>
                    <w:ind w:left="175" w:hanging="175"/>
                    <w:jc w:val="left"/>
                  </w:pPr>
                  <w:r w:rsidRPr="00FA7859">
                    <w:t xml:space="preserve">Σωστή έρευνα γύρω από το </w:t>
                  </w:r>
                  <w:proofErr w:type="spellStart"/>
                  <w:r w:rsidRPr="00FA7859">
                    <w:t>προιόν</w:t>
                  </w:r>
                  <w:proofErr w:type="spellEnd"/>
                  <w:r w:rsidRPr="00FA7859">
                    <w:t xml:space="preserve"> αναφοράς με πλήρη έλεγχο των φυσικοχημικών ιδιοτήτων του. / </w:t>
                  </w:r>
                  <w:proofErr w:type="spellStart"/>
                  <w:r w:rsidRPr="00FA7859">
                    <w:rPr>
                      <w:color w:val="0070C0"/>
                    </w:rPr>
                    <w:t>Reference</w:t>
                  </w:r>
                  <w:proofErr w:type="spellEnd"/>
                  <w:r w:rsidRPr="00FA7859">
                    <w:rPr>
                      <w:color w:val="0070C0"/>
                    </w:rPr>
                    <w:t xml:space="preserve"> </w:t>
                  </w:r>
                  <w:proofErr w:type="spellStart"/>
                  <w:r w:rsidRPr="00FA7859">
                    <w:rPr>
                      <w:color w:val="0070C0"/>
                    </w:rPr>
                    <w:t>product</w:t>
                  </w:r>
                  <w:proofErr w:type="spellEnd"/>
                  <w:r w:rsidRPr="00FA7859">
                    <w:rPr>
                      <w:color w:val="0070C0"/>
                    </w:rPr>
                    <w:t xml:space="preserve"> </w:t>
                  </w:r>
                  <w:proofErr w:type="spellStart"/>
                  <w:r w:rsidRPr="00FA7859">
                    <w:rPr>
                      <w:color w:val="0070C0"/>
                    </w:rPr>
                    <w:t>full</w:t>
                  </w:r>
                  <w:proofErr w:type="spellEnd"/>
                  <w:r w:rsidRPr="00FA7859">
                    <w:rPr>
                      <w:color w:val="0070C0"/>
                    </w:rPr>
                    <w:t xml:space="preserve"> </w:t>
                  </w:r>
                  <w:proofErr w:type="spellStart"/>
                  <w:r w:rsidRPr="00FA7859">
                    <w:rPr>
                      <w:color w:val="0070C0"/>
                    </w:rPr>
                    <w:t>control</w:t>
                  </w:r>
                  <w:proofErr w:type="spellEnd"/>
                </w:p>
                <w:p w14:paraId="0F89EA96" w14:textId="5F989F95" w:rsidR="00A255B8" w:rsidRPr="00FA7859" w:rsidRDefault="00A255B8" w:rsidP="004B24FF">
                  <w:pPr>
                    <w:pStyle w:val="a3"/>
                    <w:numPr>
                      <w:ilvl w:val="0"/>
                      <w:numId w:val="20"/>
                    </w:numPr>
                    <w:ind w:left="175" w:hanging="175"/>
                    <w:jc w:val="left"/>
                  </w:pPr>
                  <w:r w:rsidRPr="00FA7859">
                    <w:t xml:space="preserve">Έλεγχος διπλωμάτων ευρεσιτεχνίας με σωστό και συστηματικό τρόπο στα πρώτα στάδια την έναρξη ανάπτυξης / </w:t>
                  </w:r>
                  <w:r w:rsidRPr="00FA7859">
                    <w:rPr>
                      <w:color w:val="0070C0"/>
                    </w:rPr>
                    <w:t xml:space="preserve">Research of </w:t>
                  </w:r>
                  <w:proofErr w:type="spellStart"/>
                  <w:r w:rsidRPr="00FA7859">
                    <w:rPr>
                      <w:color w:val="0070C0"/>
                    </w:rPr>
                    <w:t>patents</w:t>
                  </w:r>
                  <w:proofErr w:type="spellEnd"/>
                  <w:r w:rsidRPr="00FA7859">
                    <w:rPr>
                      <w:color w:val="0070C0"/>
                    </w:rPr>
                    <w:t xml:space="preserve"> </w:t>
                  </w:r>
                  <w:proofErr w:type="spellStart"/>
                  <w:r w:rsidRPr="00FA7859">
                    <w:rPr>
                      <w:color w:val="0070C0"/>
                    </w:rPr>
                    <w:t>as</w:t>
                  </w:r>
                  <w:proofErr w:type="spellEnd"/>
                  <w:r w:rsidRPr="00FA7859">
                    <w:rPr>
                      <w:color w:val="0070C0"/>
                    </w:rPr>
                    <w:t xml:space="preserve"> a </w:t>
                  </w:r>
                  <w:proofErr w:type="spellStart"/>
                  <w:r w:rsidRPr="00FA7859">
                    <w:rPr>
                      <w:color w:val="0070C0"/>
                    </w:rPr>
                    <w:t>priority</w:t>
                  </w:r>
                  <w:proofErr w:type="spellEnd"/>
                  <w:r w:rsidRPr="00FA7859">
                    <w:rPr>
                      <w:color w:val="0070C0"/>
                    </w:rPr>
                    <w:t xml:space="preserve"> in the </w:t>
                  </w:r>
                  <w:proofErr w:type="spellStart"/>
                  <w:r w:rsidRPr="00FA7859">
                    <w:rPr>
                      <w:color w:val="0070C0"/>
                    </w:rPr>
                    <w:t>first</w:t>
                  </w:r>
                  <w:proofErr w:type="spellEnd"/>
                  <w:r w:rsidRPr="00FA7859">
                    <w:rPr>
                      <w:color w:val="0070C0"/>
                    </w:rPr>
                    <w:t xml:space="preserve"> </w:t>
                  </w:r>
                  <w:proofErr w:type="spellStart"/>
                  <w:r w:rsidRPr="00FA7859">
                    <w:rPr>
                      <w:color w:val="0070C0"/>
                    </w:rPr>
                    <w:t>stages</w:t>
                  </w:r>
                  <w:proofErr w:type="spellEnd"/>
                  <w:r w:rsidRPr="00FA7859">
                    <w:rPr>
                      <w:color w:val="0070C0"/>
                    </w:rPr>
                    <w:t xml:space="preserve"> of the </w:t>
                  </w:r>
                  <w:proofErr w:type="spellStart"/>
                  <w:r w:rsidRPr="00FA7859">
                    <w:rPr>
                      <w:color w:val="0070C0"/>
                    </w:rPr>
                    <w:t>development</w:t>
                  </w:r>
                  <w:proofErr w:type="spellEnd"/>
                  <w:r w:rsidRPr="00FA7859">
                    <w:rPr>
                      <w:color w:val="0070C0"/>
                    </w:rPr>
                    <w:t>.</w:t>
                  </w:r>
                </w:p>
              </w:tc>
            </w:tr>
            <w:tr w:rsidR="00A255B8" w:rsidRPr="00FA7859" w14:paraId="7E345C80" w14:textId="77777777" w:rsidTr="00934A6A">
              <w:tc>
                <w:tcPr>
                  <w:tcW w:w="2474" w:type="dxa"/>
                </w:tcPr>
                <w:p w14:paraId="2B2B9D56" w14:textId="77777777" w:rsidR="00A255B8" w:rsidRPr="00FA7859" w:rsidRDefault="00A255B8" w:rsidP="00A255B8">
                  <w:pPr>
                    <w:jc w:val="left"/>
                    <w:rPr>
                      <w:rFonts w:asciiTheme="minorHAnsi" w:hAnsiTheme="minorHAnsi" w:cstheme="minorHAnsi"/>
                      <w:b/>
                      <w:bCs/>
                      <w:lang w:val="en-US" w:eastAsia="en-US"/>
                    </w:rPr>
                  </w:pPr>
                  <w:r w:rsidRPr="00FA7859">
                    <w:rPr>
                      <w:rFonts w:asciiTheme="minorHAnsi" w:hAnsiTheme="minorHAnsi" w:cstheme="minorHAnsi"/>
                      <w:b/>
                      <w:bCs/>
                    </w:rPr>
                    <w:t>Έρευνα</w:t>
                  </w:r>
                  <w:r w:rsidRPr="00FA7859">
                    <w:rPr>
                      <w:rFonts w:asciiTheme="minorHAnsi" w:hAnsiTheme="minorHAnsi" w:cstheme="minorHAnsi"/>
                      <w:b/>
                      <w:bCs/>
                      <w:lang w:val="en-US"/>
                    </w:rPr>
                    <w:t xml:space="preserve"> </w:t>
                  </w:r>
                  <w:r w:rsidRPr="00FA7859">
                    <w:rPr>
                      <w:rFonts w:asciiTheme="minorHAnsi" w:hAnsiTheme="minorHAnsi" w:cstheme="minorHAnsi"/>
                      <w:b/>
                      <w:bCs/>
                    </w:rPr>
                    <w:t>και</w:t>
                  </w:r>
                  <w:r w:rsidRPr="00FA7859">
                    <w:rPr>
                      <w:rFonts w:asciiTheme="minorHAnsi" w:hAnsiTheme="minorHAnsi" w:cstheme="minorHAnsi"/>
                      <w:b/>
                      <w:bCs/>
                      <w:lang w:val="en-US"/>
                    </w:rPr>
                    <w:t xml:space="preserve"> </w:t>
                  </w:r>
                  <w:r w:rsidRPr="00FA7859">
                    <w:rPr>
                      <w:rFonts w:asciiTheme="minorHAnsi" w:hAnsiTheme="minorHAnsi" w:cstheme="minorHAnsi"/>
                      <w:b/>
                      <w:bCs/>
                    </w:rPr>
                    <w:t>Ανάπτυξη</w:t>
                  </w:r>
                </w:p>
                <w:p w14:paraId="38E9811C" w14:textId="433FAE08" w:rsidR="00A255B8" w:rsidRPr="00FA7859" w:rsidRDefault="00A255B8" w:rsidP="00A255B8">
                  <w:pPr>
                    <w:jc w:val="left"/>
                    <w:rPr>
                      <w:rFonts w:asciiTheme="minorHAnsi" w:hAnsiTheme="minorHAnsi" w:cstheme="minorHAnsi"/>
                      <w:b/>
                      <w:lang w:val="en-US"/>
                    </w:rPr>
                  </w:pPr>
                  <w:r w:rsidRPr="00FA7859">
                    <w:rPr>
                      <w:rFonts w:asciiTheme="minorHAnsi" w:hAnsiTheme="minorHAnsi" w:cstheme="minorHAnsi"/>
                      <w:b/>
                      <w:bCs/>
                      <w:color w:val="0070C0"/>
                      <w:lang w:val="en-US"/>
                    </w:rPr>
                    <w:t>Research and development</w:t>
                  </w:r>
                </w:p>
              </w:tc>
              <w:tc>
                <w:tcPr>
                  <w:tcW w:w="2779" w:type="dxa"/>
                </w:tcPr>
                <w:p w14:paraId="2484CD76" w14:textId="77777777" w:rsidR="00A255B8" w:rsidRPr="00FA7859" w:rsidRDefault="00A255B8" w:rsidP="00A255B8">
                  <w:pPr>
                    <w:jc w:val="left"/>
                    <w:rPr>
                      <w:rFonts w:asciiTheme="minorHAnsi" w:hAnsiTheme="minorHAnsi" w:cstheme="minorHAnsi"/>
                      <w:b/>
                      <w:bCs/>
                    </w:rPr>
                  </w:pPr>
                  <w:r w:rsidRPr="00FA7859">
                    <w:rPr>
                      <w:rFonts w:asciiTheme="minorHAnsi" w:hAnsiTheme="minorHAnsi" w:cstheme="minorHAnsi"/>
                      <w:b/>
                      <w:bCs/>
                    </w:rPr>
                    <w:t>Ακατάλληλες αλλαγές στο Σχεδιασμό και Ανάπτυξη νέων προϊόντων</w:t>
                  </w:r>
                </w:p>
                <w:p w14:paraId="710ADD2B" w14:textId="15CAF0ED" w:rsidR="00A255B8" w:rsidRPr="00FA7859" w:rsidRDefault="00A255B8" w:rsidP="00A255B8">
                  <w:pPr>
                    <w:jc w:val="left"/>
                    <w:rPr>
                      <w:rFonts w:asciiTheme="minorHAnsi" w:hAnsiTheme="minorHAnsi" w:cstheme="minorHAnsi"/>
                      <w:b/>
                      <w:lang w:val="en-US"/>
                    </w:rPr>
                  </w:pPr>
                  <w:r w:rsidRPr="00FA7859">
                    <w:rPr>
                      <w:rFonts w:asciiTheme="minorHAnsi" w:hAnsiTheme="minorHAnsi" w:cstheme="minorHAnsi"/>
                      <w:b/>
                      <w:bCs/>
                      <w:color w:val="0070C0"/>
                      <w:lang w:val="en-US"/>
                    </w:rPr>
                    <w:t xml:space="preserve">Inappropriate changes in the Design and </w:t>
                  </w:r>
                  <w:r w:rsidRPr="00FA7859">
                    <w:rPr>
                      <w:rFonts w:asciiTheme="minorHAnsi" w:hAnsiTheme="minorHAnsi" w:cstheme="minorHAnsi"/>
                      <w:b/>
                      <w:bCs/>
                      <w:color w:val="0070C0"/>
                      <w:lang w:val="en-US"/>
                    </w:rPr>
                    <w:lastRenderedPageBreak/>
                    <w:t>development of new products</w:t>
                  </w:r>
                </w:p>
              </w:tc>
              <w:tc>
                <w:tcPr>
                  <w:tcW w:w="3631" w:type="dxa"/>
                </w:tcPr>
                <w:p w14:paraId="23E9DD7B" w14:textId="2A891F83" w:rsidR="00A255B8" w:rsidRPr="00FA7859" w:rsidRDefault="00A255B8" w:rsidP="004B24FF">
                  <w:pPr>
                    <w:pStyle w:val="a3"/>
                    <w:numPr>
                      <w:ilvl w:val="0"/>
                      <w:numId w:val="20"/>
                    </w:numPr>
                    <w:ind w:left="175" w:hanging="175"/>
                    <w:jc w:val="left"/>
                  </w:pPr>
                  <w:r w:rsidRPr="00FA7859">
                    <w:lastRenderedPageBreak/>
                    <w:t xml:space="preserve">Έλεγχος των αλλαγών στο Σχεδιασμό και Ανάπτυξη νέων προϊόντων / </w:t>
                  </w:r>
                  <w:r w:rsidRPr="00FA7859">
                    <w:rPr>
                      <w:color w:val="0070C0"/>
                    </w:rPr>
                    <w:t xml:space="preserve">Control of </w:t>
                  </w:r>
                  <w:proofErr w:type="spellStart"/>
                  <w:r w:rsidRPr="00FA7859">
                    <w:rPr>
                      <w:color w:val="0070C0"/>
                    </w:rPr>
                    <w:t>Design</w:t>
                  </w:r>
                  <w:proofErr w:type="spellEnd"/>
                  <w:r w:rsidRPr="00FA7859">
                    <w:rPr>
                      <w:color w:val="0070C0"/>
                    </w:rPr>
                    <w:t xml:space="preserve"> and </w:t>
                  </w:r>
                  <w:proofErr w:type="spellStart"/>
                  <w:r w:rsidRPr="00FA7859">
                    <w:rPr>
                      <w:color w:val="0070C0"/>
                    </w:rPr>
                    <w:t>development</w:t>
                  </w:r>
                  <w:proofErr w:type="spellEnd"/>
                  <w:r w:rsidRPr="00FA7859">
                    <w:rPr>
                      <w:color w:val="0070C0"/>
                    </w:rPr>
                    <w:t xml:space="preserve"> </w:t>
                  </w:r>
                  <w:proofErr w:type="spellStart"/>
                  <w:r w:rsidRPr="00FA7859">
                    <w:rPr>
                      <w:color w:val="0070C0"/>
                    </w:rPr>
                    <w:t>changes</w:t>
                  </w:r>
                  <w:proofErr w:type="spellEnd"/>
                  <w:r w:rsidRPr="00FA7859">
                    <w:t>.</w:t>
                  </w:r>
                </w:p>
                <w:p w14:paraId="48D3BE32" w14:textId="63DA150B" w:rsidR="00A255B8" w:rsidRPr="00FA7859" w:rsidRDefault="00A255B8" w:rsidP="004B24FF">
                  <w:pPr>
                    <w:pStyle w:val="a3"/>
                    <w:numPr>
                      <w:ilvl w:val="0"/>
                      <w:numId w:val="20"/>
                    </w:numPr>
                    <w:ind w:left="175" w:hanging="175"/>
                    <w:jc w:val="left"/>
                  </w:pPr>
                  <w:r w:rsidRPr="00FA7859">
                    <w:t xml:space="preserve">Αποτίμηση της επίδρασης της αλλαγής στα προϊόντα, στις </w:t>
                  </w:r>
                  <w:r w:rsidRPr="00FA7859">
                    <w:lastRenderedPageBreak/>
                    <w:t xml:space="preserve">λειτουργικές διαδικασίες της Εταιρείας και στις διεργασίες υλοποίησης των προϊόντων / </w:t>
                  </w:r>
                  <w:proofErr w:type="spellStart"/>
                  <w:r w:rsidRPr="00FA7859">
                    <w:rPr>
                      <w:color w:val="0070C0"/>
                    </w:rPr>
                    <w:t>Evaluation</w:t>
                  </w:r>
                  <w:proofErr w:type="spellEnd"/>
                  <w:r w:rsidRPr="00FA7859">
                    <w:rPr>
                      <w:color w:val="0070C0"/>
                    </w:rPr>
                    <w:t xml:space="preserve"> of the </w:t>
                  </w:r>
                  <w:proofErr w:type="spellStart"/>
                  <w:r w:rsidRPr="00FA7859">
                    <w:rPr>
                      <w:color w:val="0070C0"/>
                    </w:rPr>
                    <w:t>change</w:t>
                  </w:r>
                  <w:proofErr w:type="spellEnd"/>
                  <w:r w:rsidRPr="00FA7859">
                    <w:rPr>
                      <w:color w:val="0070C0"/>
                    </w:rPr>
                    <w:t xml:space="preserve"> </w:t>
                  </w:r>
                  <w:proofErr w:type="spellStart"/>
                  <w:r w:rsidRPr="00FA7859">
                    <w:rPr>
                      <w:color w:val="0070C0"/>
                    </w:rPr>
                    <w:t>effect</w:t>
                  </w:r>
                  <w:proofErr w:type="spellEnd"/>
                  <w:r w:rsidRPr="00FA7859">
                    <w:rPr>
                      <w:color w:val="0070C0"/>
                    </w:rPr>
                    <w:t xml:space="preserve"> on </w:t>
                  </w:r>
                  <w:proofErr w:type="spellStart"/>
                  <w:r w:rsidRPr="00FA7859">
                    <w:rPr>
                      <w:color w:val="0070C0"/>
                    </w:rPr>
                    <w:t>products</w:t>
                  </w:r>
                  <w:proofErr w:type="spellEnd"/>
                  <w:r w:rsidRPr="00FA7859">
                    <w:rPr>
                      <w:color w:val="0070C0"/>
                    </w:rPr>
                    <w:t xml:space="preserve">, on the </w:t>
                  </w:r>
                  <w:proofErr w:type="spellStart"/>
                  <w:r w:rsidRPr="00FA7859">
                    <w:rPr>
                      <w:color w:val="0070C0"/>
                    </w:rPr>
                    <w:t>Company’s</w:t>
                  </w:r>
                  <w:proofErr w:type="spellEnd"/>
                  <w:r w:rsidRPr="00FA7859">
                    <w:rPr>
                      <w:color w:val="0070C0"/>
                    </w:rPr>
                    <w:t xml:space="preserve"> Standard </w:t>
                  </w:r>
                  <w:proofErr w:type="spellStart"/>
                  <w:r w:rsidRPr="00FA7859">
                    <w:rPr>
                      <w:color w:val="0070C0"/>
                    </w:rPr>
                    <w:t>Operating</w:t>
                  </w:r>
                  <w:proofErr w:type="spellEnd"/>
                  <w:r w:rsidRPr="00FA7859">
                    <w:rPr>
                      <w:color w:val="0070C0"/>
                    </w:rPr>
                    <w:t xml:space="preserve"> </w:t>
                  </w:r>
                  <w:proofErr w:type="spellStart"/>
                  <w:r w:rsidRPr="00FA7859">
                    <w:rPr>
                      <w:color w:val="0070C0"/>
                    </w:rPr>
                    <w:t>Procedures</w:t>
                  </w:r>
                  <w:proofErr w:type="spellEnd"/>
                  <w:r w:rsidRPr="00FA7859">
                    <w:rPr>
                      <w:color w:val="0070C0"/>
                    </w:rPr>
                    <w:t xml:space="preserve"> and on the </w:t>
                  </w:r>
                  <w:proofErr w:type="spellStart"/>
                  <w:r w:rsidRPr="00FA7859">
                    <w:rPr>
                      <w:color w:val="0070C0"/>
                    </w:rPr>
                    <w:t>product</w:t>
                  </w:r>
                  <w:proofErr w:type="spellEnd"/>
                  <w:r w:rsidRPr="00FA7859">
                    <w:rPr>
                      <w:color w:val="0070C0"/>
                    </w:rPr>
                    <w:t xml:space="preserve"> </w:t>
                  </w:r>
                  <w:proofErr w:type="spellStart"/>
                  <w:r w:rsidRPr="00FA7859">
                    <w:rPr>
                      <w:color w:val="0070C0"/>
                    </w:rPr>
                    <w:t>realization</w:t>
                  </w:r>
                  <w:proofErr w:type="spellEnd"/>
                  <w:r w:rsidRPr="00FA7859">
                    <w:rPr>
                      <w:color w:val="0070C0"/>
                    </w:rPr>
                    <w:t xml:space="preserve"> </w:t>
                  </w:r>
                  <w:proofErr w:type="spellStart"/>
                  <w:r w:rsidRPr="00FA7859">
                    <w:rPr>
                      <w:color w:val="0070C0"/>
                    </w:rPr>
                    <w:t>processes</w:t>
                  </w:r>
                  <w:proofErr w:type="spellEnd"/>
                  <w:r w:rsidRPr="00FA7859">
                    <w:rPr>
                      <w:color w:val="0070C0"/>
                    </w:rPr>
                    <w:t>.</w:t>
                  </w:r>
                </w:p>
              </w:tc>
            </w:tr>
            <w:tr w:rsidR="00A255B8" w:rsidRPr="00460552" w14:paraId="5CA23BAD" w14:textId="77777777" w:rsidTr="00934A6A">
              <w:tc>
                <w:tcPr>
                  <w:tcW w:w="2474" w:type="dxa"/>
                </w:tcPr>
                <w:p w14:paraId="54A1FEC2" w14:textId="77777777" w:rsidR="00A255B8" w:rsidRDefault="00A255B8" w:rsidP="00A255B8">
                  <w:pPr>
                    <w:jc w:val="left"/>
                    <w:rPr>
                      <w:b/>
                    </w:rPr>
                  </w:pPr>
                  <w:r>
                    <w:rPr>
                      <w:b/>
                    </w:rPr>
                    <w:lastRenderedPageBreak/>
                    <w:t xml:space="preserve">Εφοδιαστική Αλυσίδα </w:t>
                  </w:r>
                </w:p>
                <w:p w14:paraId="5A0AEA44" w14:textId="2F6AD4B7" w:rsidR="00A255B8" w:rsidRPr="00A94694" w:rsidRDefault="00A255B8" w:rsidP="00A255B8">
                  <w:pPr>
                    <w:jc w:val="left"/>
                    <w:rPr>
                      <w:b/>
                      <w:lang w:val="en-US"/>
                    </w:rPr>
                  </w:pPr>
                  <w:r w:rsidRPr="00A94694">
                    <w:rPr>
                      <w:b/>
                      <w:color w:val="0070C0"/>
                      <w:lang w:val="en-US"/>
                    </w:rPr>
                    <w:t>Supply Chain</w:t>
                  </w:r>
                </w:p>
              </w:tc>
              <w:tc>
                <w:tcPr>
                  <w:tcW w:w="2779" w:type="dxa"/>
                </w:tcPr>
                <w:p w14:paraId="25760A4A" w14:textId="22DAAFCB" w:rsidR="00A255B8" w:rsidRPr="00D36EA5" w:rsidRDefault="00A255B8" w:rsidP="00A255B8">
                  <w:pPr>
                    <w:jc w:val="left"/>
                    <w:rPr>
                      <w:b/>
                      <w:lang w:val="en-US"/>
                    </w:rPr>
                  </w:pPr>
                  <w:r>
                    <w:rPr>
                      <w:b/>
                      <w:lang w:val="en-US"/>
                    </w:rPr>
                    <w:t>M</w:t>
                  </w:r>
                  <w:r>
                    <w:rPr>
                      <w:b/>
                    </w:rPr>
                    <w:t>η</w:t>
                  </w:r>
                  <w:r w:rsidRPr="00D36EA5">
                    <w:rPr>
                      <w:b/>
                      <w:lang w:val="en-US"/>
                    </w:rPr>
                    <w:t xml:space="preserve"> </w:t>
                  </w:r>
                  <w:r>
                    <w:rPr>
                      <w:b/>
                    </w:rPr>
                    <w:t>κατάλληλη</w:t>
                  </w:r>
                  <w:r w:rsidRPr="00D36EA5">
                    <w:rPr>
                      <w:b/>
                      <w:lang w:val="en-US"/>
                    </w:rPr>
                    <w:t xml:space="preserve"> </w:t>
                  </w:r>
                  <w:r>
                    <w:rPr>
                      <w:b/>
                    </w:rPr>
                    <w:t>αξιολόγηση</w:t>
                  </w:r>
                  <w:r w:rsidRPr="00D36EA5">
                    <w:rPr>
                      <w:b/>
                      <w:lang w:val="en-US"/>
                    </w:rPr>
                    <w:t xml:space="preserve"> </w:t>
                  </w:r>
                  <w:r>
                    <w:rPr>
                      <w:b/>
                    </w:rPr>
                    <w:t>προμηθευτών</w:t>
                  </w:r>
                  <w:r w:rsidRPr="00D36EA5">
                    <w:rPr>
                      <w:b/>
                      <w:lang w:val="en-US"/>
                    </w:rPr>
                    <w:t xml:space="preserve"> &amp; </w:t>
                  </w:r>
                  <w:r>
                    <w:rPr>
                      <w:b/>
                    </w:rPr>
                    <w:t>συνεργατών</w:t>
                  </w:r>
                </w:p>
                <w:p w14:paraId="6FCA2A49" w14:textId="49CC2826" w:rsidR="00A255B8" w:rsidRPr="007E4DE4" w:rsidRDefault="00A255B8" w:rsidP="00A255B8">
                  <w:pPr>
                    <w:jc w:val="left"/>
                    <w:rPr>
                      <w:b/>
                      <w:lang w:val="en-US"/>
                    </w:rPr>
                  </w:pPr>
                  <w:r>
                    <w:rPr>
                      <w:b/>
                      <w:color w:val="0070C0"/>
                      <w:lang w:val="en-US"/>
                    </w:rPr>
                    <w:t>Inappropriate</w:t>
                  </w:r>
                  <w:r w:rsidRPr="007E4DE4">
                    <w:rPr>
                      <w:b/>
                      <w:color w:val="0070C0"/>
                      <w:lang w:val="en-US"/>
                    </w:rPr>
                    <w:t xml:space="preserve"> </w:t>
                  </w:r>
                  <w:r>
                    <w:rPr>
                      <w:b/>
                      <w:color w:val="0070C0"/>
                      <w:lang w:val="en-US"/>
                    </w:rPr>
                    <w:t>Suppliers and Vendors assessment</w:t>
                  </w:r>
                </w:p>
              </w:tc>
              <w:tc>
                <w:tcPr>
                  <w:tcW w:w="3631" w:type="dxa"/>
                </w:tcPr>
                <w:p w14:paraId="59B39478" w14:textId="07BDCA6E" w:rsidR="00A255B8" w:rsidRPr="007E7488" w:rsidRDefault="00A255B8" w:rsidP="004B24FF">
                  <w:pPr>
                    <w:pStyle w:val="a3"/>
                    <w:numPr>
                      <w:ilvl w:val="0"/>
                      <w:numId w:val="20"/>
                    </w:numPr>
                    <w:ind w:left="175" w:hanging="175"/>
                    <w:jc w:val="left"/>
                    <w:rPr>
                      <w:color w:val="0070C0"/>
                      <w:lang w:val="en-US"/>
                    </w:rPr>
                  </w:pPr>
                  <w:r>
                    <w:t>Αυστηρά</w:t>
                  </w:r>
                  <w:r w:rsidRPr="007E7488">
                    <w:rPr>
                      <w:lang w:val="en-US"/>
                    </w:rPr>
                    <w:t xml:space="preserve"> </w:t>
                  </w:r>
                  <w:r>
                    <w:t>κριτήρια</w:t>
                  </w:r>
                  <w:r w:rsidRPr="007E7488">
                    <w:rPr>
                      <w:lang w:val="en-US"/>
                    </w:rPr>
                    <w:t xml:space="preserve"> </w:t>
                  </w:r>
                  <w:r>
                    <w:t>επιλογής</w:t>
                  </w:r>
                  <w:r w:rsidRPr="007E7488">
                    <w:rPr>
                      <w:lang w:val="en-US"/>
                    </w:rPr>
                    <w:t xml:space="preserve"> </w:t>
                  </w:r>
                  <w:r>
                    <w:t>προμηθευτών</w:t>
                  </w:r>
                  <w:r w:rsidRPr="007E7488">
                    <w:rPr>
                      <w:lang w:val="en-US"/>
                    </w:rPr>
                    <w:t xml:space="preserve"> </w:t>
                  </w:r>
                  <w:r>
                    <w:t>στην</w:t>
                  </w:r>
                  <w:r w:rsidRPr="007E7488">
                    <w:rPr>
                      <w:lang w:val="en-US"/>
                    </w:rPr>
                    <w:t xml:space="preserve"> </w:t>
                  </w:r>
                  <w:r>
                    <w:t>επίδραση</w:t>
                  </w:r>
                  <w:r w:rsidRPr="007E7488">
                    <w:rPr>
                      <w:lang w:val="en-US"/>
                    </w:rPr>
                    <w:t xml:space="preserve"> </w:t>
                  </w:r>
                  <w:r>
                    <w:t>των</w:t>
                  </w:r>
                  <w:r w:rsidRPr="007E7488">
                    <w:rPr>
                      <w:lang w:val="en-US"/>
                    </w:rPr>
                    <w:t xml:space="preserve"> </w:t>
                  </w:r>
                  <w:r>
                    <w:t>επιδόσεων</w:t>
                  </w:r>
                  <w:r w:rsidRPr="007E7488">
                    <w:rPr>
                      <w:lang w:val="en-US"/>
                    </w:rPr>
                    <w:t xml:space="preserve"> </w:t>
                  </w:r>
                  <w:r>
                    <w:t>του</w:t>
                  </w:r>
                  <w:r w:rsidRPr="007E7488">
                    <w:rPr>
                      <w:lang w:val="en-US"/>
                    </w:rPr>
                    <w:t xml:space="preserve"> </w:t>
                  </w:r>
                  <w:r>
                    <w:t>προμηθευτή</w:t>
                  </w:r>
                  <w:r w:rsidRPr="007E7488">
                    <w:rPr>
                      <w:lang w:val="en-US"/>
                    </w:rPr>
                    <w:t xml:space="preserve"> </w:t>
                  </w:r>
                  <w:r>
                    <w:t>στην</w:t>
                  </w:r>
                  <w:r w:rsidRPr="007E7488">
                    <w:rPr>
                      <w:lang w:val="en-US"/>
                    </w:rPr>
                    <w:t xml:space="preserve"> </w:t>
                  </w:r>
                  <w:r>
                    <w:t>ποιότητα</w:t>
                  </w:r>
                  <w:r w:rsidRPr="007E7488">
                    <w:rPr>
                      <w:lang w:val="en-US"/>
                    </w:rPr>
                    <w:t xml:space="preserve"> </w:t>
                  </w:r>
                  <w:r>
                    <w:t>του</w:t>
                  </w:r>
                  <w:r w:rsidRPr="007E7488">
                    <w:rPr>
                      <w:lang w:val="en-US"/>
                    </w:rPr>
                    <w:t xml:space="preserve"> </w:t>
                  </w:r>
                  <w:proofErr w:type="spellStart"/>
                  <w:r>
                    <w:t>προιόντος</w:t>
                  </w:r>
                  <w:proofErr w:type="spellEnd"/>
                  <w:r w:rsidRPr="007E7488">
                    <w:rPr>
                      <w:lang w:val="en-US"/>
                    </w:rPr>
                    <w:t xml:space="preserve"> / </w:t>
                  </w:r>
                  <w:r w:rsidRPr="0035058E">
                    <w:rPr>
                      <w:color w:val="0070C0"/>
                      <w:lang w:val="en-US"/>
                    </w:rPr>
                    <w:t>Strict</w:t>
                  </w:r>
                  <w:r w:rsidRPr="007E7488">
                    <w:rPr>
                      <w:color w:val="0070C0"/>
                      <w:lang w:val="en-US"/>
                    </w:rPr>
                    <w:t xml:space="preserve"> </w:t>
                  </w:r>
                  <w:r w:rsidRPr="0035058E">
                    <w:rPr>
                      <w:color w:val="0070C0"/>
                      <w:lang w:val="en-US"/>
                    </w:rPr>
                    <w:t>supplier</w:t>
                  </w:r>
                  <w:r w:rsidRPr="007E7488">
                    <w:rPr>
                      <w:color w:val="0070C0"/>
                      <w:lang w:val="en-US"/>
                    </w:rPr>
                    <w:t xml:space="preserve"> </w:t>
                  </w:r>
                  <w:r w:rsidRPr="0035058E">
                    <w:rPr>
                      <w:color w:val="0070C0"/>
                      <w:lang w:val="en-US"/>
                    </w:rPr>
                    <w:t>selection</w:t>
                  </w:r>
                  <w:r w:rsidRPr="007E7488">
                    <w:rPr>
                      <w:color w:val="0070C0"/>
                      <w:lang w:val="en-US"/>
                    </w:rPr>
                    <w:t xml:space="preserve"> </w:t>
                  </w:r>
                  <w:r w:rsidRPr="0035058E">
                    <w:rPr>
                      <w:color w:val="0070C0"/>
                      <w:lang w:val="en-US"/>
                    </w:rPr>
                    <w:t>criteria</w:t>
                  </w:r>
                  <w:r w:rsidRPr="007E7488">
                    <w:rPr>
                      <w:color w:val="0070C0"/>
                      <w:lang w:val="en-US"/>
                    </w:rPr>
                    <w:t xml:space="preserve"> </w:t>
                  </w:r>
                  <w:r>
                    <w:rPr>
                      <w:color w:val="0070C0"/>
                      <w:lang w:val="en-US"/>
                    </w:rPr>
                    <w:t>on</w:t>
                  </w:r>
                  <w:r w:rsidRPr="007E7488">
                    <w:rPr>
                      <w:color w:val="0070C0"/>
                      <w:lang w:val="en-US"/>
                    </w:rPr>
                    <w:t xml:space="preserve"> </w:t>
                  </w:r>
                  <w:r w:rsidRPr="0035058E">
                    <w:rPr>
                      <w:color w:val="0070C0"/>
                      <w:lang w:val="en-US"/>
                    </w:rPr>
                    <w:t>the</w:t>
                  </w:r>
                  <w:r w:rsidRPr="007E7488">
                    <w:rPr>
                      <w:color w:val="0070C0"/>
                      <w:lang w:val="en-US"/>
                    </w:rPr>
                    <w:t xml:space="preserve"> </w:t>
                  </w:r>
                  <w:r w:rsidRPr="0035058E">
                    <w:rPr>
                      <w:color w:val="0070C0"/>
                      <w:lang w:val="en-US"/>
                    </w:rPr>
                    <w:t>effect</w:t>
                  </w:r>
                  <w:r w:rsidRPr="007E7488">
                    <w:rPr>
                      <w:color w:val="0070C0"/>
                      <w:lang w:val="en-US"/>
                    </w:rPr>
                    <w:t xml:space="preserve"> </w:t>
                  </w:r>
                  <w:r w:rsidRPr="0035058E">
                    <w:rPr>
                      <w:color w:val="0070C0"/>
                      <w:lang w:val="en-US"/>
                    </w:rPr>
                    <w:t>of</w:t>
                  </w:r>
                  <w:r w:rsidRPr="007E7488">
                    <w:rPr>
                      <w:color w:val="0070C0"/>
                      <w:lang w:val="en-US"/>
                    </w:rPr>
                    <w:t xml:space="preserve"> </w:t>
                  </w:r>
                  <w:r w:rsidRPr="0035058E">
                    <w:rPr>
                      <w:color w:val="0070C0"/>
                      <w:lang w:val="en-US"/>
                    </w:rPr>
                    <w:t>supplier</w:t>
                  </w:r>
                  <w:r w:rsidRPr="007E7488">
                    <w:rPr>
                      <w:color w:val="0070C0"/>
                      <w:lang w:val="en-US"/>
                    </w:rPr>
                    <w:t xml:space="preserve"> </w:t>
                  </w:r>
                  <w:r w:rsidRPr="0035058E">
                    <w:rPr>
                      <w:color w:val="0070C0"/>
                      <w:lang w:val="en-US"/>
                    </w:rPr>
                    <w:t>performance</w:t>
                  </w:r>
                  <w:r w:rsidRPr="007E7488">
                    <w:rPr>
                      <w:color w:val="0070C0"/>
                      <w:lang w:val="en-US"/>
                    </w:rPr>
                    <w:t xml:space="preserve"> </w:t>
                  </w:r>
                  <w:r w:rsidRPr="0035058E">
                    <w:rPr>
                      <w:color w:val="0070C0"/>
                      <w:lang w:val="en-US"/>
                    </w:rPr>
                    <w:t>on</w:t>
                  </w:r>
                  <w:r w:rsidRPr="007E7488">
                    <w:rPr>
                      <w:color w:val="0070C0"/>
                      <w:lang w:val="en-US"/>
                    </w:rPr>
                    <w:t xml:space="preserve"> </w:t>
                  </w:r>
                  <w:r>
                    <w:rPr>
                      <w:color w:val="0070C0"/>
                      <w:lang w:val="en-US"/>
                    </w:rPr>
                    <w:t>the</w:t>
                  </w:r>
                  <w:r w:rsidRPr="007E7488">
                    <w:rPr>
                      <w:color w:val="0070C0"/>
                      <w:lang w:val="en-US"/>
                    </w:rPr>
                    <w:t xml:space="preserve"> </w:t>
                  </w:r>
                  <w:r w:rsidRPr="0035058E">
                    <w:rPr>
                      <w:color w:val="0070C0"/>
                      <w:lang w:val="en-US"/>
                    </w:rPr>
                    <w:t>product</w:t>
                  </w:r>
                  <w:r w:rsidRPr="007E7488">
                    <w:rPr>
                      <w:color w:val="0070C0"/>
                      <w:lang w:val="en-US"/>
                    </w:rPr>
                    <w:t xml:space="preserve"> </w:t>
                  </w:r>
                  <w:r w:rsidRPr="0035058E">
                    <w:rPr>
                      <w:color w:val="0070C0"/>
                      <w:lang w:val="en-US"/>
                    </w:rPr>
                    <w:t>quality</w:t>
                  </w:r>
                </w:p>
                <w:p w14:paraId="6E5E575A" w14:textId="2ADBE5F0" w:rsidR="00A255B8" w:rsidRPr="00B570DA" w:rsidRDefault="00A255B8" w:rsidP="004B24FF">
                  <w:pPr>
                    <w:pStyle w:val="a3"/>
                    <w:numPr>
                      <w:ilvl w:val="0"/>
                      <w:numId w:val="20"/>
                    </w:numPr>
                    <w:ind w:left="175" w:hanging="175"/>
                    <w:jc w:val="left"/>
                  </w:pPr>
                  <w:r>
                    <w:t xml:space="preserve">Έλεγχος διακινδύνευσης που σχετίζεται με το </w:t>
                  </w:r>
                  <w:proofErr w:type="spellStart"/>
                  <w:r>
                    <w:t>προιόν</w:t>
                  </w:r>
                  <w:proofErr w:type="spellEnd"/>
                  <w:r>
                    <w:t xml:space="preserve"> / </w:t>
                  </w:r>
                  <w:r w:rsidRPr="0035058E">
                    <w:rPr>
                      <w:color w:val="0070C0"/>
                      <w:lang w:val="en-US"/>
                    </w:rPr>
                    <w:t>Risk</w:t>
                  </w:r>
                  <w:r w:rsidRPr="0035058E">
                    <w:rPr>
                      <w:color w:val="0070C0"/>
                    </w:rPr>
                    <w:t xml:space="preserve"> </w:t>
                  </w:r>
                  <w:r w:rsidRPr="0035058E">
                    <w:rPr>
                      <w:color w:val="0070C0"/>
                      <w:lang w:val="en-US"/>
                    </w:rPr>
                    <w:t>assessment</w:t>
                  </w:r>
                  <w:r w:rsidRPr="0035058E">
                    <w:rPr>
                      <w:color w:val="0070C0"/>
                    </w:rPr>
                    <w:t xml:space="preserve"> </w:t>
                  </w:r>
                  <w:r w:rsidRPr="0035058E">
                    <w:rPr>
                      <w:color w:val="0070C0"/>
                      <w:lang w:val="en-US"/>
                    </w:rPr>
                    <w:t>associated with the product</w:t>
                  </w:r>
                  <w:r>
                    <w:rPr>
                      <w:color w:val="0070C0"/>
                    </w:rPr>
                    <w:t>.</w:t>
                  </w:r>
                </w:p>
                <w:p w14:paraId="384C4427" w14:textId="2B0B3FEB" w:rsidR="00A255B8" w:rsidRPr="00B570DA" w:rsidRDefault="00A255B8" w:rsidP="004B24FF">
                  <w:pPr>
                    <w:pStyle w:val="a3"/>
                    <w:numPr>
                      <w:ilvl w:val="0"/>
                      <w:numId w:val="20"/>
                    </w:numPr>
                    <w:ind w:left="175" w:hanging="175"/>
                    <w:jc w:val="left"/>
                    <w:rPr>
                      <w:color w:val="0070C0"/>
                    </w:rPr>
                  </w:pPr>
                  <w:r>
                    <w:t xml:space="preserve">Παρακολούθηση και </w:t>
                  </w:r>
                  <w:proofErr w:type="spellStart"/>
                  <w:r>
                    <w:t>επαναποτίμηση</w:t>
                  </w:r>
                  <w:proofErr w:type="spellEnd"/>
                  <w:r>
                    <w:t xml:space="preserve"> των προμηθευτών και ενέργειες που πρέπει να αναλαμβάνονται όταν οι απαιτήσεις ποιότητας δεν ικανοποιούνται. / </w:t>
                  </w:r>
                  <w:r w:rsidRPr="00B570DA">
                    <w:rPr>
                      <w:color w:val="0070C0"/>
                      <w:lang w:val="en-US"/>
                    </w:rPr>
                    <w:t>Monitoring</w:t>
                  </w:r>
                  <w:r w:rsidRPr="00B570DA">
                    <w:rPr>
                      <w:color w:val="0070C0"/>
                    </w:rPr>
                    <w:t xml:space="preserve"> </w:t>
                  </w:r>
                  <w:r w:rsidRPr="00B570DA">
                    <w:rPr>
                      <w:color w:val="0070C0"/>
                      <w:lang w:val="en-US"/>
                    </w:rPr>
                    <w:t>and</w:t>
                  </w:r>
                  <w:r w:rsidRPr="00B570DA">
                    <w:rPr>
                      <w:color w:val="0070C0"/>
                    </w:rPr>
                    <w:t xml:space="preserve"> </w:t>
                  </w:r>
                  <w:r w:rsidRPr="00B570DA">
                    <w:rPr>
                      <w:color w:val="0070C0"/>
                      <w:lang w:val="en-US"/>
                    </w:rPr>
                    <w:t>re</w:t>
                  </w:r>
                  <w:r w:rsidRPr="00B570DA">
                    <w:rPr>
                      <w:color w:val="0070C0"/>
                    </w:rPr>
                    <w:t>-</w:t>
                  </w:r>
                  <w:r w:rsidRPr="00B570DA">
                    <w:rPr>
                      <w:color w:val="0070C0"/>
                      <w:lang w:val="en-US"/>
                    </w:rPr>
                    <w:t>evaluation</w:t>
                  </w:r>
                  <w:r w:rsidRPr="00B570DA">
                    <w:rPr>
                      <w:color w:val="0070C0"/>
                    </w:rPr>
                    <w:t xml:space="preserve"> </w:t>
                  </w:r>
                  <w:r w:rsidRPr="00B570DA">
                    <w:rPr>
                      <w:color w:val="0070C0"/>
                      <w:lang w:val="en-US"/>
                    </w:rPr>
                    <w:t>of</w:t>
                  </w:r>
                  <w:r w:rsidRPr="00B570DA">
                    <w:rPr>
                      <w:color w:val="0070C0"/>
                    </w:rPr>
                    <w:t xml:space="preserve"> </w:t>
                  </w:r>
                  <w:r w:rsidRPr="00B570DA">
                    <w:rPr>
                      <w:color w:val="0070C0"/>
                      <w:lang w:val="en-US"/>
                    </w:rPr>
                    <w:t>suppliers</w:t>
                  </w:r>
                  <w:r w:rsidRPr="00B570DA">
                    <w:rPr>
                      <w:color w:val="0070C0"/>
                    </w:rPr>
                    <w:t xml:space="preserve"> </w:t>
                  </w:r>
                  <w:r w:rsidRPr="00B570DA">
                    <w:rPr>
                      <w:color w:val="0070C0"/>
                      <w:lang w:val="en-US"/>
                    </w:rPr>
                    <w:t>and</w:t>
                  </w:r>
                  <w:r w:rsidRPr="00B570DA">
                    <w:rPr>
                      <w:color w:val="0070C0"/>
                    </w:rPr>
                    <w:t xml:space="preserve"> </w:t>
                  </w:r>
                  <w:r w:rsidRPr="00B570DA">
                    <w:rPr>
                      <w:color w:val="0070C0"/>
                      <w:lang w:val="en-US"/>
                    </w:rPr>
                    <w:t>actions</w:t>
                  </w:r>
                  <w:r w:rsidRPr="00B570DA">
                    <w:rPr>
                      <w:color w:val="0070C0"/>
                    </w:rPr>
                    <w:t xml:space="preserve"> </w:t>
                  </w:r>
                  <w:r w:rsidRPr="00B570DA">
                    <w:rPr>
                      <w:color w:val="0070C0"/>
                      <w:lang w:val="en-US"/>
                    </w:rPr>
                    <w:t>to</w:t>
                  </w:r>
                  <w:r w:rsidRPr="00B570DA">
                    <w:rPr>
                      <w:color w:val="0070C0"/>
                    </w:rPr>
                    <w:t xml:space="preserve"> </w:t>
                  </w:r>
                  <w:r w:rsidRPr="00B570DA">
                    <w:rPr>
                      <w:color w:val="0070C0"/>
                      <w:lang w:val="en-US"/>
                    </w:rPr>
                    <w:t>be</w:t>
                  </w:r>
                  <w:r w:rsidRPr="00B570DA">
                    <w:rPr>
                      <w:color w:val="0070C0"/>
                    </w:rPr>
                    <w:t xml:space="preserve"> </w:t>
                  </w:r>
                  <w:r w:rsidRPr="00B570DA">
                    <w:rPr>
                      <w:color w:val="0070C0"/>
                      <w:lang w:val="en-US"/>
                    </w:rPr>
                    <w:t>taken</w:t>
                  </w:r>
                  <w:r w:rsidRPr="00B570DA">
                    <w:rPr>
                      <w:color w:val="0070C0"/>
                    </w:rPr>
                    <w:t xml:space="preserve"> </w:t>
                  </w:r>
                  <w:r w:rsidRPr="00B570DA">
                    <w:rPr>
                      <w:color w:val="0070C0"/>
                      <w:lang w:val="en-US"/>
                    </w:rPr>
                    <w:t>when</w:t>
                  </w:r>
                  <w:r w:rsidRPr="00B570DA">
                    <w:rPr>
                      <w:color w:val="0070C0"/>
                    </w:rPr>
                    <w:t xml:space="preserve"> </w:t>
                  </w:r>
                  <w:r w:rsidRPr="00B570DA">
                    <w:rPr>
                      <w:color w:val="0070C0"/>
                      <w:lang w:val="en-US"/>
                    </w:rPr>
                    <w:t>quality</w:t>
                  </w:r>
                  <w:r w:rsidRPr="00B570DA">
                    <w:rPr>
                      <w:color w:val="0070C0"/>
                    </w:rPr>
                    <w:t xml:space="preserve"> </w:t>
                  </w:r>
                  <w:r w:rsidRPr="00B570DA">
                    <w:rPr>
                      <w:color w:val="0070C0"/>
                      <w:lang w:val="en-US"/>
                    </w:rPr>
                    <w:t>requirements</w:t>
                  </w:r>
                  <w:r w:rsidRPr="00B570DA">
                    <w:rPr>
                      <w:color w:val="0070C0"/>
                    </w:rPr>
                    <w:t xml:space="preserve"> </w:t>
                  </w:r>
                  <w:r w:rsidRPr="00B570DA">
                    <w:rPr>
                      <w:color w:val="0070C0"/>
                      <w:lang w:val="en-US"/>
                    </w:rPr>
                    <w:t>are</w:t>
                  </w:r>
                  <w:r w:rsidRPr="00B570DA">
                    <w:rPr>
                      <w:color w:val="0070C0"/>
                    </w:rPr>
                    <w:t xml:space="preserve"> </w:t>
                  </w:r>
                  <w:r w:rsidRPr="00B570DA">
                    <w:rPr>
                      <w:color w:val="0070C0"/>
                      <w:lang w:val="en-US"/>
                    </w:rPr>
                    <w:t>not</w:t>
                  </w:r>
                  <w:r w:rsidRPr="00B570DA">
                    <w:rPr>
                      <w:color w:val="0070C0"/>
                    </w:rPr>
                    <w:t xml:space="preserve"> </w:t>
                  </w:r>
                  <w:r w:rsidRPr="00B570DA">
                    <w:rPr>
                      <w:color w:val="0070C0"/>
                      <w:lang w:val="en-US"/>
                    </w:rPr>
                    <w:t>met</w:t>
                  </w:r>
                  <w:r w:rsidRPr="00B570DA">
                    <w:rPr>
                      <w:color w:val="0070C0"/>
                    </w:rPr>
                    <w:t>.</w:t>
                  </w:r>
                </w:p>
                <w:p w14:paraId="581CC451" w14:textId="4D70B1C2" w:rsidR="00A255B8" w:rsidRPr="00B570DA" w:rsidRDefault="00A255B8" w:rsidP="004B24FF">
                  <w:pPr>
                    <w:pStyle w:val="a3"/>
                    <w:numPr>
                      <w:ilvl w:val="0"/>
                      <w:numId w:val="20"/>
                    </w:numPr>
                    <w:ind w:left="175" w:hanging="175"/>
                    <w:jc w:val="left"/>
                    <w:rPr>
                      <w:color w:val="0070C0"/>
                    </w:rPr>
                  </w:pPr>
                  <w:r>
                    <w:t>Απόρριψη</w:t>
                  </w:r>
                  <w:r w:rsidRPr="00B570DA">
                    <w:t xml:space="preserve"> </w:t>
                  </w:r>
                  <w:r>
                    <w:t>προμηθευτή</w:t>
                  </w:r>
                  <w:r w:rsidRPr="00B570DA">
                    <w:t xml:space="preserve"> </w:t>
                  </w:r>
                  <w:r>
                    <w:t>με</w:t>
                  </w:r>
                  <w:r w:rsidRPr="00B570DA">
                    <w:t xml:space="preserve"> </w:t>
                  </w:r>
                  <w:r>
                    <w:t>χαμηλή</w:t>
                  </w:r>
                  <w:r w:rsidRPr="00B570DA">
                    <w:t xml:space="preserve"> </w:t>
                  </w:r>
                  <w:r>
                    <w:t>ποιότητα</w:t>
                  </w:r>
                  <w:r w:rsidRPr="00B570DA">
                    <w:t xml:space="preserve"> </w:t>
                  </w:r>
                  <w:proofErr w:type="spellStart"/>
                  <w:r>
                    <w:t>προιόντος</w:t>
                  </w:r>
                  <w:proofErr w:type="spellEnd"/>
                  <w:r w:rsidRPr="00B570DA">
                    <w:t xml:space="preserve">/ </w:t>
                  </w:r>
                  <w:r w:rsidRPr="0035058E">
                    <w:rPr>
                      <w:color w:val="0070C0"/>
                      <w:lang w:val="en-US"/>
                    </w:rPr>
                    <w:t>Rejection</w:t>
                  </w:r>
                  <w:r w:rsidRPr="00B570DA">
                    <w:rPr>
                      <w:color w:val="0070C0"/>
                    </w:rPr>
                    <w:t xml:space="preserve"> </w:t>
                  </w:r>
                  <w:r w:rsidRPr="0035058E">
                    <w:rPr>
                      <w:color w:val="0070C0"/>
                      <w:lang w:val="en-US"/>
                    </w:rPr>
                    <w:t>of</w:t>
                  </w:r>
                  <w:r w:rsidRPr="00B570DA">
                    <w:rPr>
                      <w:color w:val="0070C0"/>
                    </w:rPr>
                    <w:t xml:space="preserve"> </w:t>
                  </w:r>
                  <w:r w:rsidRPr="0035058E">
                    <w:rPr>
                      <w:color w:val="0070C0"/>
                      <w:lang w:val="en-US"/>
                    </w:rPr>
                    <w:t>a</w:t>
                  </w:r>
                  <w:r w:rsidRPr="00B570DA">
                    <w:rPr>
                      <w:color w:val="0070C0"/>
                    </w:rPr>
                    <w:t xml:space="preserve"> </w:t>
                  </w:r>
                  <w:r w:rsidRPr="0035058E">
                    <w:rPr>
                      <w:color w:val="0070C0"/>
                      <w:lang w:val="en-US"/>
                    </w:rPr>
                    <w:t>low</w:t>
                  </w:r>
                  <w:r w:rsidRPr="00B570DA">
                    <w:rPr>
                      <w:color w:val="0070C0"/>
                    </w:rPr>
                    <w:t>-</w:t>
                  </w:r>
                  <w:r w:rsidRPr="0035058E">
                    <w:rPr>
                      <w:color w:val="0070C0"/>
                      <w:lang w:val="en-US"/>
                    </w:rPr>
                    <w:t>quality</w:t>
                  </w:r>
                  <w:r w:rsidRPr="00B570DA">
                    <w:rPr>
                      <w:color w:val="0070C0"/>
                    </w:rPr>
                    <w:t xml:space="preserve"> </w:t>
                  </w:r>
                  <w:r w:rsidRPr="0035058E">
                    <w:rPr>
                      <w:color w:val="0070C0"/>
                      <w:lang w:val="en-US"/>
                    </w:rPr>
                    <w:t>Supplier</w:t>
                  </w:r>
                </w:p>
                <w:p w14:paraId="7CBC8BD0" w14:textId="315E4612" w:rsidR="00A255B8" w:rsidRPr="00C40BA6" w:rsidRDefault="00A255B8" w:rsidP="004B24FF">
                  <w:pPr>
                    <w:pStyle w:val="a3"/>
                    <w:numPr>
                      <w:ilvl w:val="0"/>
                      <w:numId w:val="20"/>
                    </w:numPr>
                    <w:ind w:left="175" w:hanging="175"/>
                    <w:jc w:val="left"/>
                  </w:pPr>
                  <w:r>
                    <w:t>Έλεγχος</w:t>
                  </w:r>
                  <w:r w:rsidRPr="00B570DA">
                    <w:t xml:space="preserve"> </w:t>
                  </w:r>
                  <w:r>
                    <w:t>ικανοποίησης</w:t>
                  </w:r>
                  <w:r w:rsidRPr="00B570DA">
                    <w:t xml:space="preserve"> </w:t>
                  </w:r>
                  <w:r>
                    <w:t>εφαρμοστέων</w:t>
                  </w:r>
                  <w:r w:rsidRPr="00B570DA">
                    <w:t xml:space="preserve"> </w:t>
                  </w:r>
                  <w:r>
                    <w:t>κανονιστικών</w:t>
                  </w:r>
                  <w:r w:rsidRPr="00C40BA6">
                    <w:t xml:space="preserve"> </w:t>
                  </w:r>
                  <w:r>
                    <w:t>απαιτήσεων</w:t>
                  </w:r>
                  <w:r w:rsidRPr="00C40BA6">
                    <w:t xml:space="preserve"> </w:t>
                  </w:r>
                  <w:r>
                    <w:t>για</w:t>
                  </w:r>
                  <w:r w:rsidRPr="00C40BA6">
                    <w:t xml:space="preserve"> </w:t>
                  </w:r>
                  <w:r>
                    <w:t>το</w:t>
                  </w:r>
                  <w:r w:rsidRPr="00C40BA6">
                    <w:t xml:space="preserve"> </w:t>
                  </w:r>
                  <w:proofErr w:type="spellStart"/>
                  <w:r>
                    <w:t>προιόν</w:t>
                  </w:r>
                  <w:proofErr w:type="spellEnd"/>
                  <w:r w:rsidRPr="00C40BA6">
                    <w:t xml:space="preserve">. / </w:t>
                  </w:r>
                  <w:r w:rsidRPr="0002081B">
                    <w:rPr>
                      <w:color w:val="0070C0"/>
                      <w:lang w:val="en-US"/>
                    </w:rPr>
                    <w:t>Control</w:t>
                  </w:r>
                  <w:r w:rsidRPr="00C40BA6">
                    <w:rPr>
                      <w:color w:val="0070C0"/>
                    </w:rPr>
                    <w:t xml:space="preserve"> </w:t>
                  </w:r>
                  <w:r w:rsidRPr="0002081B">
                    <w:rPr>
                      <w:color w:val="0070C0"/>
                      <w:lang w:val="en-US"/>
                    </w:rPr>
                    <w:t>of</w:t>
                  </w:r>
                  <w:r w:rsidRPr="00C40BA6">
                    <w:rPr>
                      <w:color w:val="0070C0"/>
                    </w:rPr>
                    <w:t xml:space="preserve"> </w:t>
                  </w:r>
                  <w:r w:rsidRPr="0002081B">
                    <w:rPr>
                      <w:color w:val="0070C0"/>
                      <w:lang w:val="en-US"/>
                    </w:rPr>
                    <w:t>product</w:t>
                  </w:r>
                  <w:r w:rsidRPr="00C40BA6">
                    <w:rPr>
                      <w:color w:val="0070C0"/>
                    </w:rPr>
                    <w:t xml:space="preserve"> </w:t>
                  </w:r>
                  <w:r w:rsidRPr="0002081B">
                    <w:rPr>
                      <w:color w:val="0070C0"/>
                      <w:lang w:val="en-US"/>
                    </w:rPr>
                    <w:t>meeting</w:t>
                  </w:r>
                  <w:r w:rsidRPr="00C40BA6">
                    <w:rPr>
                      <w:color w:val="0070C0"/>
                    </w:rPr>
                    <w:t xml:space="preserve"> </w:t>
                  </w:r>
                  <w:r w:rsidRPr="0002081B">
                    <w:rPr>
                      <w:color w:val="0070C0"/>
                      <w:lang w:val="en-US"/>
                    </w:rPr>
                    <w:t>applicable</w:t>
                  </w:r>
                  <w:r w:rsidRPr="00C40BA6">
                    <w:rPr>
                      <w:color w:val="0070C0"/>
                    </w:rPr>
                    <w:t xml:space="preserve"> </w:t>
                  </w:r>
                  <w:r w:rsidRPr="0002081B">
                    <w:rPr>
                      <w:color w:val="0070C0"/>
                      <w:lang w:val="en-US"/>
                    </w:rPr>
                    <w:t>regulatory</w:t>
                  </w:r>
                  <w:r w:rsidRPr="00C40BA6">
                    <w:rPr>
                      <w:color w:val="0070C0"/>
                    </w:rPr>
                    <w:t xml:space="preserve"> </w:t>
                  </w:r>
                  <w:r w:rsidRPr="0002081B">
                    <w:rPr>
                      <w:color w:val="0070C0"/>
                      <w:lang w:val="en-US"/>
                    </w:rPr>
                    <w:t>requirements</w:t>
                  </w:r>
                  <w:r w:rsidRPr="00C40BA6">
                    <w:rPr>
                      <w:color w:val="0070C0"/>
                    </w:rPr>
                    <w:t xml:space="preserve">. </w:t>
                  </w:r>
                </w:p>
                <w:p w14:paraId="48AC331F" w14:textId="39575E2C" w:rsidR="00A255B8" w:rsidRPr="007E7488" w:rsidRDefault="00A255B8" w:rsidP="004B24FF">
                  <w:pPr>
                    <w:pStyle w:val="a3"/>
                    <w:numPr>
                      <w:ilvl w:val="0"/>
                      <w:numId w:val="20"/>
                    </w:numPr>
                    <w:ind w:left="175" w:hanging="175"/>
                    <w:jc w:val="left"/>
                    <w:rPr>
                      <w:lang w:val="en-US"/>
                    </w:rPr>
                  </w:pPr>
                  <w:r>
                    <w:t>Ειδοποίηση πελάτη σε περίπτωση σημαντικής αλλαγής στο προϊόν.</w:t>
                  </w:r>
                  <w:r w:rsidRPr="0002081B">
                    <w:t xml:space="preserve">/ </w:t>
                  </w:r>
                  <w:r w:rsidRPr="0002081B">
                    <w:rPr>
                      <w:color w:val="0070C0"/>
                      <w:lang w:val="en-US"/>
                    </w:rPr>
                    <w:t>Notification of the client in case of significant changes in the product</w:t>
                  </w:r>
                  <w:r>
                    <w:rPr>
                      <w:color w:val="0070C0"/>
                      <w:lang w:val="en-US"/>
                    </w:rPr>
                    <w:t>.</w:t>
                  </w:r>
                </w:p>
                <w:p w14:paraId="2BBF9536" w14:textId="77777777" w:rsidR="00A255B8" w:rsidRPr="00460552" w:rsidRDefault="00A255B8" w:rsidP="004B24FF">
                  <w:pPr>
                    <w:pStyle w:val="a3"/>
                    <w:numPr>
                      <w:ilvl w:val="0"/>
                      <w:numId w:val="20"/>
                    </w:numPr>
                    <w:ind w:left="175" w:hanging="175"/>
                    <w:jc w:val="left"/>
                    <w:rPr>
                      <w:lang w:val="en-US"/>
                    </w:rPr>
                  </w:pPr>
                  <w:r w:rsidRPr="007E7488">
                    <w:t>Σύναψη</w:t>
                  </w:r>
                  <w:r w:rsidRPr="007E7488">
                    <w:rPr>
                      <w:lang w:val="en-US"/>
                    </w:rPr>
                    <w:t xml:space="preserve"> </w:t>
                  </w:r>
                  <w:r w:rsidRPr="007E7488">
                    <w:t>Σύμβασης</w:t>
                  </w:r>
                  <w:r w:rsidRPr="007E7488">
                    <w:rPr>
                      <w:lang w:val="en-US"/>
                    </w:rPr>
                    <w:t xml:space="preserve"> </w:t>
                  </w:r>
                  <w:r w:rsidRPr="007E7488">
                    <w:t>Ποιότητας</w:t>
                  </w:r>
                  <w:r w:rsidRPr="007E7488">
                    <w:rPr>
                      <w:lang w:val="en-US"/>
                    </w:rPr>
                    <w:t xml:space="preserve"> </w:t>
                  </w:r>
                  <w:r w:rsidRPr="007E7488">
                    <w:t>με</w:t>
                  </w:r>
                  <w:r w:rsidRPr="007E7488">
                    <w:rPr>
                      <w:lang w:val="en-US"/>
                    </w:rPr>
                    <w:t xml:space="preserve"> </w:t>
                  </w:r>
                  <w:r w:rsidRPr="007E7488">
                    <w:t>τους</w:t>
                  </w:r>
                  <w:r w:rsidRPr="007E7488">
                    <w:rPr>
                      <w:lang w:val="en-US"/>
                    </w:rPr>
                    <w:t xml:space="preserve"> </w:t>
                  </w:r>
                  <w:r w:rsidRPr="007E7488">
                    <w:t>Προμηθευτές</w:t>
                  </w:r>
                  <w:r w:rsidRPr="007E7488">
                    <w:rPr>
                      <w:lang w:val="en-US"/>
                    </w:rPr>
                    <w:t xml:space="preserve"> </w:t>
                  </w:r>
                  <w:r w:rsidRPr="007E7488">
                    <w:t>Δραστικών</w:t>
                  </w:r>
                  <w:r w:rsidRPr="007E7488">
                    <w:rPr>
                      <w:lang w:val="en-US"/>
                    </w:rPr>
                    <w:t xml:space="preserve"> </w:t>
                  </w:r>
                  <w:r w:rsidRPr="007E7488">
                    <w:t>Ουσιών</w:t>
                  </w:r>
                  <w:r w:rsidRPr="007E7488">
                    <w:rPr>
                      <w:lang w:val="en-US"/>
                    </w:rPr>
                    <w:t xml:space="preserve"> </w:t>
                  </w:r>
                  <w:r w:rsidRPr="007E7488">
                    <w:t>με</w:t>
                  </w:r>
                  <w:r w:rsidRPr="007E7488">
                    <w:rPr>
                      <w:lang w:val="en-US"/>
                    </w:rPr>
                    <w:t xml:space="preserve"> </w:t>
                  </w:r>
                  <w:r w:rsidRPr="007E7488">
                    <w:t>ρητές</w:t>
                  </w:r>
                  <w:r w:rsidRPr="007E7488">
                    <w:rPr>
                      <w:lang w:val="en-US"/>
                    </w:rPr>
                    <w:t xml:space="preserve"> </w:t>
                  </w:r>
                  <w:r w:rsidRPr="007E7488">
                    <w:t>προδιαγραφές</w:t>
                  </w:r>
                  <w:r w:rsidRPr="007E7488">
                    <w:rPr>
                      <w:lang w:val="en-US"/>
                    </w:rPr>
                    <w:t xml:space="preserve"> </w:t>
                  </w:r>
                  <w:r w:rsidRPr="007E7488">
                    <w:t>ποιότητας</w:t>
                  </w:r>
                  <w:r w:rsidRPr="007E7488">
                    <w:rPr>
                      <w:lang w:val="en-US"/>
                    </w:rPr>
                    <w:t xml:space="preserve">. / </w:t>
                  </w:r>
                  <w:r w:rsidRPr="007E7488">
                    <w:rPr>
                      <w:color w:val="0070C0"/>
                      <w:lang w:val="en"/>
                    </w:rPr>
                    <w:t xml:space="preserve">Conclusion of Quality </w:t>
                  </w:r>
                  <w:r>
                    <w:rPr>
                      <w:color w:val="0070C0"/>
                      <w:lang w:val="en-US"/>
                    </w:rPr>
                    <w:t xml:space="preserve">Technical </w:t>
                  </w:r>
                  <w:r w:rsidRPr="007E7488">
                    <w:rPr>
                      <w:color w:val="0070C0"/>
                      <w:lang w:val="en"/>
                    </w:rPr>
                    <w:t>Agreement</w:t>
                  </w:r>
                  <w:r>
                    <w:rPr>
                      <w:color w:val="0070C0"/>
                      <w:lang w:val="en"/>
                    </w:rPr>
                    <w:t>s</w:t>
                  </w:r>
                  <w:r w:rsidRPr="007E7488">
                    <w:rPr>
                      <w:color w:val="0070C0"/>
                      <w:lang w:val="en"/>
                    </w:rPr>
                    <w:t xml:space="preserve"> with Suppliers of Active Substances with explicit quality standards</w:t>
                  </w:r>
                  <w:r>
                    <w:rPr>
                      <w:color w:val="0070C0"/>
                      <w:lang w:val="en"/>
                    </w:rPr>
                    <w:t>.</w:t>
                  </w:r>
                </w:p>
                <w:p w14:paraId="39C52ED4" w14:textId="61646610" w:rsidR="00A255B8" w:rsidRPr="007E7488" w:rsidRDefault="00A255B8" w:rsidP="004B24FF">
                  <w:pPr>
                    <w:pStyle w:val="a3"/>
                    <w:numPr>
                      <w:ilvl w:val="0"/>
                      <w:numId w:val="20"/>
                    </w:numPr>
                    <w:ind w:left="175" w:hanging="175"/>
                    <w:jc w:val="left"/>
                    <w:rPr>
                      <w:lang w:val="en-US"/>
                    </w:rPr>
                  </w:pPr>
                  <w:r>
                    <w:rPr>
                      <w:color w:val="0070C0"/>
                      <w:lang w:val="en-US"/>
                    </w:rPr>
                    <w:t>Logistics Policy.</w:t>
                  </w:r>
                </w:p>
              </w:tc>
            </w:tr>
            <w:tr w:rsidR="00A255B8" w:rsidRPr="009B6D40" w14:paraId="2879A12F" w14:textId="77777777" w:rsidTr="00934A6A">
              <w:tc>
                <w:tcPr>
                  <w:tcW w:w="2474" w:type="dxa"/>
                </w:tcPr>
                <w:p w14:paraId="4B7D2EEE" w14:textId="77777777" w:rsidR="00A255B8" w:rsidRDefault="00A255B8" w:rsidP="00A255B8">
                  <w:pPr>
                    <w:jc w:val="left"/>
                    <w:rPr>
                      <w:b/>
                    </w:rPr>
                  </w:pPr>
                  <w:r>
                    <w:rPr>
                      <w:b/>
                    </w:rPr>
                    <w:t>Μηχανολογικός εξοπλισμός</w:t>
                  </w:r>
                </w:p>
                <w:p w14:paraId="5B6645BB" w14:textId="79C7ACB9" w:rsidR="00A255B8" w:rsidRPr="0002081B" w:rsidRDefault="00A255B8" w:rsidP="00A255B8">
                  <w:pPr>
                    <w:jc w:val="left"/>
                    <w:rPr>
                      <w:b/>
                    </w:rPr>
                  </w:pPr>
                  <w:r w:rsidRPr="007E4DE4">
                    <w:rPr>
                      <w:b/>
                      <w:color w:val="0070C0"/>
                      <w:lang w:val="en-US"/>
                    </w:rPr>
                    <w:t>Mechanical</w:t>
                  </w:r>
                  <w:r w:rsidRPr="0002081B">
                    <w:rPr>
                      <w:b/>
                      <w:color w:val="0070C0"/>
                    </w:rPr>
                    <w:t xml:space="preserve"> </w:t>
                  </w:r>
                  <w:r w:rsidRPr="007E4DE4">
                    <w:rPr>
                      <w:b/>
                      <w:color w:val="0070C0"/>
                      <w:lang w:val="en-US"/>
                    </w:rPr>
                    <w:t>equipment</w:t>
                  </w:r>
                </w:p>
              </w:tc>
              <w:tc>
                <w:tcPr>
                  <w:tcW w:w="2779" w:type="dxa"/>
                </w:tcPr>
                <w:p w14:paraId="07B12DB7" w14:textId="77777777" w:rsidR="00A255B8" w:rsidRPr="00D36EA5" w:rsidRDefault="00A255B8" w:rsidP="00A255B8">
                  <w:pPr>
                    <w:jc w:val="left"/>
                    <w:rPr>
                      <w:b/>
                      <w:lang w:val="en-US"/>
                    </w:rPr>
                  </w:pPr>
                  <w:r>
                    <w:rPr>
                      <w:b/>
                    </w:rPr>
                    <w:t>Βλάβες</w:t>
                  </w:r>
                  <w:r w:rsidRPr="00D36EA5">
                    <w:rPr>
                      <w:b/>
                      <w:lang w:val="en-US"/>
                    </w:rPr>
                    <w:t xml:space="preserve"> </w:t>
                  </w:r>
                  <w:r>
                    <w:rPr>
                      <w:b/>
                    </w:rPr>
                    <w:t>στο</w:t>
                  </w:r>
                  <w:r w:rsidRPr="00D36EA5">
                    <w:rPr>
                      <w:b/>
                      <w:lang w:val="en-US"/>
                    </w:rPr>
                    <w:t xml:space="preserve"> </w:t>
                  </w:r>
                  <w:r>
                    <w:rPr>
                      <w:b/>
                    </w:rPr>
                    <w:t>μηχανολογικό</w:t>
                  </w:r>
                  <w:r w:rsidRPr="00D36EA5">
                    <w:rPr>
                      <w:b/>
                      <w:lang w:val="en-US"/>
                    </w:rPr>
                    <w:t xml:space="preserve"> </w:t>
                  </w:r>
                  <w:r>
                    <w:rPr>
                      <w:b/>
                    </w:rPr>
                    <w:t>εξοπλισμό</w:t>
                  </w:r>
                </w:p>
                <w:p w14:paraId="7D8E04DA" w14:textId="7D781655" w:rsidR="00A255B8" w:rsidRPr="007E4DE4" w:rsidRDefault="00A255B8" w:rsidP="00A255B8">
                  <w:pPr>
                    <w:jc w:val="left"/>
                    <w:rPr>
                      <w:b/>
                      <w:lang w:val="en-US"/>
                    </w:rPr>
                  </w:pPr>
                  <w:r w:rsidRPr="007E4DE4">
                    <w:rPr>
                      <w:b/>
                      <w:color w:val="0070C0"/>
                      <w:lang w:val="en-US"/>
                    </w:rPr>
                    <w:t>Damage to mechanical equipment</w:t>
                  </w:r>
                </w:p>
              </w:tc>
              <w:tc>
                <w:tcPr>
                  <w:tcW w:w="3631" w:type="dxa"/>
                </w:tcPr>
                <w:p w14:paraId="26CED175" w14:textId="77777777" w:rsidR="00A255B8" w:rsidRPr="007E4DE4" w:rsidRDefault="00A255B8" w:rsidP="004B24FF">
                  <w:pPr>
                    <w:pStyle w:val="a3"/>
                    <w:numPr>
                      <w:ilvl w:val="0"/>
                      <w:numId w:val="20"/>
                    </w:numPr>
                    <w:ind w:left="175" w:hanging="175"/>
                    <w:jc w:val="left"/>
                  </w:pPr>
                  <w:r>
                    <w:t xml:space="preserve">Προληπτική συντήρηση / </w:t>
                  </w:r>
                  <w:r w:rsidRPr="007E4DE4">
                    <w:rPr>
                      <w:color w:val="0070C0"/>
                      <w:lang w:val="en-US"/>
                    </w:rPr>
                    <w:t>Preventive maintenance</w:t>
                  </w:r>
                </w:p>
                <w:p w14:paraId="1FD10409" w14:textId="77777777" w:rsidR="00A255B8" w:rsidRPr="007E4DE4" w:rsidRDefault="00A255B8" w:rsidP="004B24FF">
                  <w:pPr>
                    <w:pStyle w:val="a3"/>
                    <w:numPr>
                      <w:ilvl w:val="0"/>
                      <w:numId w:val="20"/>
                    </w:numPr>
                    <w:ind w:left="175" w:hanging="175"/>
                    <w:jc w:val="left"/>
                    <w:rPr>
                      <w:lang w:val="en-US"/>
                    </w:rPr>
                  </w:pPr>
                  <w:r w:rsidRPr="007E4DE4">
                    <w:t>Ετήσια</w:t>
                  </w:r>
                  <w:r w:rsidRPr="007E4DE4">
                    <w:rPr>
                      <w:lang w:val="en-US"/>
                    </w:rPr>
                    <w:t xml:space="preserve"> </w:t>
                  </w:r>
                  <w:r w:rsidRPr="007E4DE4">
                    <w:t>συντήρηση</w:t>
                  </w:r>
                  <w:r w:rsidRPr="007E4DE4">
                    <w:rPr>
                      <w:lang w:val="en-US"/>
                    </w:rPr>
                    <w:t xml:space="preserve"> </w:t>
                  </w:r>
                  <w:r w:rsidRPr="007E4DE4">
                    <w:t>όλων</w:t>
                  </w:r>
                  <w:r w:rsidRPr="007E4DE4">
                    <w:rPr>
                      <w:lang w:val="en-US"/>
                    </w:rPr>
                    <w:t xml:space="preserve"> </w:t>
                  </w:r>
                  <w:r w:rsidRPr="007E4DE4">
                    <w:t>των</w:t>
                  </w:r>
                  <w:r w:rsidRPr="007E4DE4">
                    <w:rPr>
                      <w:lang w:val="en-US"/>
                    </w:rPr>
                    <w:t xml:space="preserve"> </w:t>
                  </w:r>
                  <w:r w:rsidRPr="007E4DE4">
                    <w:t>μηχανημάτων</w:t>
                  </w:r>
                  <w:r w:rsidRPr="007E4DE4">
                    <w:rPr>
                      <w:lang w:val="en-US"/>
                    </w:rPr>
                    <w:t xml:space="preserve"> / </w:t>
                  </w:r>
                  <w:r w:rsidRPr="007E4DE4">
                    <w:rPr>
                      <w:color w:val="0070C0"/>
                      <w:lang w:val="en-US"/>
                    </w:rPr>
                    <w:t>Annual maintenance of all equipment</w:t>
                  </w:r>
                  <w:r>
                    <w:rPr>
                      <w:color w:val="0070C0"/>
                      <w:lang w:val="en-US"/>
                    </w:rPr>
                    <w:t>.</w:t>
                  </w:r>
                </w:p>
                <w:p w14:paraId="1EBB2E27" w14:textId="3AE33B22" w:rsidR="00A255B8" w:rsidRPr="007E4DE4" w:rsidRDefault="00A255B8" w:rsidP="004B24FF">
                  <w:pPr>
                    <w:pStyle w:val="a3"/>
                    <w:numPr>
                      <w:ilvl w:val="0"/>
                      <w:numId w:val="20"/>
                    </w:numPr>
                    <w:ind w:left="175" w:hanging="175"/>
                    <w:jc w:val="left"/>
                    <w:rPr>
                      <w:lang w:val="en-US"/>
                    </w:rPr>
                  </w:pPr>
                  <w:r w:rsidRPr="007E4DE4">
                    <w:lastRenderedPageBreak/>
                    <w:t>Επικύρωση</w:t>
                  </w:r>
                  <w:r w:rsidRPr="007E4DE4">
                    <w:rPr>
                      <w:lang w:val="en-US"/>
                    </w:rPr>
                    <w:t xml:space="preserve"> </w:t>
                  </w:r>
                  <w:r w:rsidRPr="007E4DE4">
                    <w:t>μηχανολογικού</w:t>
                  </w:r>
                  <w:r w:rsidRPr="007E4DE4">
                    <w:rPr>
                      <w:lang w:val="en-US"/>
                    </w:rPr>
                    <w:t xml:space="preserve"> </w:t>
                  </w:r>
                  <w:r w:rsidRPr="007E4DE4">
                    <w:t>εξοπλισμού</w:t>
                  </w:r>
                  <w:r w:rsidRPr="007E4DE4">
                    <w:rPr>
                      <w:lang w:val="en-US"/>
                    </w:rPr>
                    <w:t xml:space="preserve"> </w:t>
                  </w:r>
                  <w:r>
                    <w:t>κατά</w:t>
                  </w:r>
                  <w:r w:rsidRPr="007E4DE4">
                    <w:rPr>
                      <w:lang w:val="en-US"/>
                    </w:rPr>
                    <w:t xml:space="preserve"> </w:t>
                  </w:r>
                  <w:r>
                    <w:t>την</w:t>
                  </w:r>
                  <w:r w:rsidRPr="007E4DE4">
                    <w:rPr>
                      <w:lang w:val="en-US"/>
                    </w:rPr>
                    <w:t xml:space="preserve"> </w:t>
                  </w:r>
                  <w:r>
                    <w:t>εγκατάσταση</w:t>
                  </w:r>
                  <w:r w:rsidRPr="007E4DE4">
                    <w:rPr>
                      <w:lang w:val="en-US"/>
                    </w:rPr>
                    <w:t xml:space="preserve"> </w:t>
                  </w:r>
                  <w:r>
                    <w:t>και</w:t>
                  </w:r>
                  <w:r w:rsidRPr="007E4DE4">
                    <w:rPr>
                      <w:lang w:val="en-US"/>
                    </w:rPr>
                    <w:t xml:space="preserve"> </w:t>
                  </w:r>
                  <w:r>
                    <w:t>κατά</w:t>
                  </w:r>
                  <w:r w:rsidRPr="007E4DE4">
                    <w:rPr>
                      <w:lang w:val="en-US"/>
                    </w:rPr>
                    <w:t xml:space="preserve"> </w:t>
                  </w:r>
                  <w:r>
                    <w:t>τη</w:t>
                  </w:r>
                  <w:r w:rsidRPr="007E4DE4">
                    <w:rPr>
                      <w:lang w:val="en-US"/>
                    </w:rPr>
                    <w:t xml:space="preserve"> </w:t>
                  </w:r>
                  <w:r>
                    <w:t>λειτουργία</w:t>
                  </w:r>
                  <w:r w:rsidRPr="007E4DE4">
                    <w:rPr>
                      <w:lang w:val="en-US"/>
                    </w:rPr>
                    <w:t xml:space="preserve"> / </w:t>
                  </w:r>
                  <w:r>
                    <w:rPr>
                      <w:color w:val="0070C0"/>
                      <w:lang w:val="en-US"/>
                    </w:rPr>
                    <w:t>Validation</w:t>
                  </w:r>
                  <w:r w:rsidRPr="007E4DE4">
                    <w:rPr>
                      <w:color w:val="0070C0"/>
                      <w:lang w:val="en-US"/>
                    </w:rPr>
                    <w:t xml:space="preserve"> </w:t>
                  </w:r>
                  <w:r>
                    <w:rPr>
                      <w:color w:val="0070C0"/>
                      <w:lang w:val="en-US"/>
                    </w:rPr>
                    <w:t>of</w:t>
                  </w:r>
                  <w:r w:rsidRPr="007E4DE4">
                    <w:rPr>
                      <w:color w:val="0070C0"/>
                      <w:lang w:val="en-US"/>
                    </w:rPr>
                    <w:t xml:space="preserve"> </w:t>
                  </w:r>
                  <w:r>
                    <w:rPr>
                      <w:color w:val="0070C0"/>
                      <w:lang w:val="en-US"/>
                    </w:rPr>
                    <w:t>mechanical</w:t>
                  </w:r>
                  <w:r w:rsidRPr="007E4DE4">
                    <w:rPr>
                      <w:color w:val="0070C0"/>
                      <w:lang w:val="en-US"/>
                    </w:rPr>
                    <w:t xml:space="preserve"> </w:t>
                  </w:r>
                  <w:r>
                    <w:rPr>
                      <w:color w:val="0070C0"/>
                      <w:lang w:val="en-US"/>
                    </w:rPr>
                    <w:t>equipment</w:t>
                  </w:r>
                  <w:r w:rsidRPr="007E4DE4">
                    <w:rPr>
                      <w:color w:val="0070C0"/>
                      <w:lang w:val="en-US"/>
                    </w:rPr>
                    <w:t xml:space="preserve"> </w:t>
                  </w:r>
                  <w:r>
                    <w:rPr>
                      <w:color w:val="0070C0"/>
                      <w:lang w:val="en-US"/>
                    </w:rPr>
                    <w:t>during installation (Installation Qualification) and operation (Operation Qualification).</w:t>
                  </w:r>
                </w:p>
                <w:p w14:paraId="4C5D0AF1" w14:textId="245C92A7" w:rsidR="00A255B8" w:rsidRPr="007E4DE4" w:rsidRDefault="00A255B8" w:rsidP="004B24FF">
                  <w:pPr>
                    <w:pStyle w:val="a3"/>
                    <w:numPr>
                      <w:ilvl w:val="0"/>
                      <w:numId w:val="20"/>
                    </w:numPr>
                    <w:ind w:left="175" w:hanging="175"/>
                    <w:jc w:val="left"/>
                    <w:rPr>
                      <w:lang w:val="en-US"/>
                    </w:rPr>
                  </w:pPr>
                  <w:r w:rsidRPr="000429B1">
                    <w:t>Επικύρωση</w:t>
                  </w:r>
                  <w:r w:rsidRPr="000429B1">
                    <w:rPr>
                      <w:lang w:val="en-US"/>
                    </w:rPr>
                    <w:t xml:space="preserve"> </w:t>
                  </w:r>
                  <w:r w:rsidRPr="000429B1">
                    <w:t>απόδοσης</w:t>
                  </w:r>
                  <w:r w:rsidRPr="000429B1">
                    <w:rPr>
                      <w:lang w:val="en-US"/>
                    </w:rPr>
                    <w:t xml:space="preserve"> </w:t>
                  </w:r>
                  <w:r w:rsidRPr="000429B1">
                    <w:t>μηχανολογικού</w:t>
                  </w:r>
                  <w:r w:rsidRPr="000429B1">
                    <w:rPr>
                      <w:lang w:val="en-US"/>
                    </w:rPr>
                    <w:t xml:space="preserve"> </w:t>
                  </w:r>
                  <w:r w:rsidRPr="000429B1">
                    <w:t>εξοπλισμού</w:t>
                  </w:r>
                  <w:r w:rsidRPr="000429B1">
                    <w:rPr>
                      <w:lang w:val="en-US"/>
                    </w:rPr>
                    <w:t xml:space="preserve"> / </w:t>
                  </w:r>
                  <w:r>
                    <w:rPr>
                      <w:color w:val="0070C0"/>
                      <w:lang w:val="en-US"/>
                    </w:rPr>
                    <w:t>Performance qualification of mechanical equipment</w:t>
                  </w:r>
                  <w:r w:rsidRPr="00BB1CEB">
                    <w:rPr>
                      <w:color w:val="0070C0"/>
                      <w:lang w:val="en-US"/>
                    </w:rPr>
                    <w:t>.</w:t>
                  </w:r>
                  <w:r w:rsidRPr="007E4DE4">
                    <w:rPr>
                      <w:color w:val="0070C0"/>
                      <w:lang w:val="en-US"/>
                    </w:rPr>
                    <w:t xml:space="preserve"> </w:t>
                  </w:r>
                </w:p>
              </w:tc>
            </w:tr>
            <w:tr w:rsidR="00A255B8" w:rsidRPr="009B6D40" w14:paraId="72ED07C1" w14:textId="77777777" w:rsidTr="00934A6A">
              <w:tc>
                <w:tcPr>
                  <w:tcW w:w="2474" w:type="dxa"/>
                </w:tcPr>
                <w:p w14:paraId="1C008F54" w14:textId="6304A3C7" w:rsidR="00A255B8" w:rsidRPr="000C1DE8" w:rsidRDefault="00A255B8" w:rsidP="00A255B8">
                  <w:pPr>
                    <w:jc w:val="left"/>
                    <w:rPr>
                      <w:b/>
                      <w:lang w:val="en-US"/>
                    </w:rPr>
                  </w:pPr>
                  <w:r>
                    <w:rPr>
                      <w:b/>
                      <w:bCs/>
                    </w:rPr>
                    <w:lastRenderedPageBreak/>
                    <w:t xml:space="preserve">Προγραμματισμός Παραγωγής / </w:t>
                  </w:r>
                  <w:r>
                    <w:rPr>
                      <w:b/>
                      <w:bCs/>
                      <w:color w:val="0070C0"/>
                      <w:lang w:val="en-US"/>
                    </w:rPr>
                    <w:t>Production Planning</w:t>
                  </w:r>
                </w:p>
              </w:tc>
              <w:tc>
                <w:tcPr>
                  <w:tcW w:w="2779" w:type="dxa"/>
                </w:tcPr>
                <w:p w14:paraId="5C873D5D" w14:textId="440BF1AB" w:rsidR="00A255B8" w:rsidRPr="000C1DE8" w:rsidRDefault="00A255B8" w:rsidP="00A255B8">
                  <w:pPr>
                    <w:jc w:val="left"/>
                    <w:rPr>
                      <w:b/>
                      <w:lang w:val="en-US"/>
                    </w:rPr>
                  </w:pPr>
                  <w:r>
                    <w:rPr>
                      <w:b/>
                      <w:bCs/>
                    </w:rPr>
                    <w:t>Παρά</w:t>
                  </w:r>
                  <w:r w:rsidRPr="000C1DE8">
                    <w:rPr>
                      <w:b/>
                      <w:bCs/>
                      <w:lang w:val="en-US"/>
                    </w:rPr>
                    <w:t xml:space="preserve"> </w:t>
                  </w:r>
                  <w:r>
                    <w:rPr>
                      <w:b/>
                      <w:bCs/>
                    </w:rPr>
                    <w:t>την</w:t>
                  </w:r>
                  <w:r w:rsidRPr="000C1DE8">
                    <w:rPr>
                      <w:b/>
                      <w:bCs/>
                      <w:lang w:val="en-US"/>
                    </w:rPr>
                    <w:t xml:space="preserve"> </w:t>
                  </w:r>
                  <w:r>
                    <w:rPr>
                      <w:b/>
                      <w:bCs/>
                    </w:rPr>
                    <w:t>ικανοποίηση</w:t>
                  </w:r>
                  <w:r w:rsidRPr="000C1DE8">
                    <w:rPr>
                      <w:b/>
                      <w:bCs/>
                      <w:lang w:val="en-US"/>
                    </w:rPr>
                    <w:t xml:space="preserve"> </w:t>
                  </w:r>
                  <w:r>
                    <w:rPr>
                      <w:b/>
                      <w:bCs/>
                    </w:rPr>
                    <w:t>των</w:t>
                  </w:r>
                  <w:r w:rsidRPr="000C1DE8">
                    <w:rPr>
                      <w:b/>
                      <w:bCs/>
                      <w:lang w:val="en-US"/>
                    </w:rPr>
                    <w:t xml:space="preserve"> </w:t>
                  </w:r>
                  <w:r>
                    <w:rPr>
                      <w:b/>
                      <w:bCs/>
                    </w:rPr>
                    <w:t>απαιτήσεων</w:t>
                  </w:r>
                  <w:r w:rsidRPr="000C1DE8">
                    <w:rPr>
                      <w:b/>
                      <w:bCs/>
                      <w:lang w:val="en-US"/>
                    </w:rPr>
                    <w:t xml:space="preserve"> </w:t>
                  </w:r>
                  <w:r>
                    <w:rPr>
                      <w:b/>
                      <w:bCs/>
                    </w:rPr>
                    <w:t>του</w:t>
                  </w:r>
                  <w:r w:rsidRPr="000C1DE8">
                    <w:rPr>
                      <w:b/>
                      <w:bCs/>
                      <w:lang w:val="en-US"/>
                    </w:rPr>
                    <w:t xml:space="preserve"> </w:t>
                  </w:r>
                  <w:r>
                    <w:rPr>
                      <w:b/>
                      <w:bCs/>
                      <w:lang w:val="en-US"/>
                    </w:rPr>
                    <w:t xml:space="preserve">forecast </w:t>
                  </w:r>
                  <w:r>
                    <w:rPr>
                      <w:b/>
                      <w:bCs/>
                    </w:rPr>
                    <w:t>υπήρξε</w:t>
                  </w:r>
                  <w:r w:rsidRPr="000C1DE8">
                    <w:rPr>
                      <w:b/>
                      <w:bCs/>
                      <w:lang w:val="en-US"/>
                    </w:rPr>
                    <w:t xml:space="preserve"> </w:t>
                  </w:r>
                  <w:r>
                    <w:rPr>
                      <w:b/>
                      <w:bCs/>
                    </w:rPr>
                    <w:t>μη</w:t>
                  </w:r>
                  <w:r w:rsidRPr="000C1DE8">
                    <w:rPr>
                      <w:b/>
                      <w:bCs/>
                      <w:lang w:val="en-US"/>
                    </w:rPr>
                    <w:t xml:space="preserve"> </w:t>
                  </w:r>
                  <w:r>
                    <w:rPr>
                      <w:b/>
                      <w:bCs/>
                    </w:rPr>
                    <w:t>έγκαιρη</w:t>
                  </w:r>
                  <w:r w:rsidRPr="000C1DE8">
                    <w:rPr>
                      <w:b/>
                      <w:bCs/>
                      <w:lang w:val="en-US"/>
                    </w:rPr>
                    <w:t xml:space="preserve"> </w:t>
                  </w:r>
                  <w:r>
                    <w:rPr>
                      <w:b/>
                      <w:bCs/>
                    </w:rPr>
                    <w:t>παράδοση</w:t>
                  </w:r>
                  <w:r w:rsidRPr="000C1DE8">
                    <w:rPr>
                      <w:b/>
                      <w:bCs/>
                      <w:lang w:val="en-US"/>
                    </w:rPr>
                    <w:t xml:space="preserve"> </w:t>
                  </w:r>
                  <w:r>
                    <w:rPr>
                      <w:b/>
                      <w:bCs/>
                    </w:rPr>
                    <w:t>για</w:t>
                  </w:r>
                  <w:r w:rsidRPr="000C1DE8">
                    <w:rPr>
                      <w:b/>
                      <w:bCs/>
                      <w:lang w:val="en-US"/>
                    </w:rPr>
                    <w:t xml:space="preserve"> </w:t>
                  </w:r>
                  <w:r>
                    <w:rPr>
                      <w:b/>
                      <w:bCs/>
                    </w:rPr>
                    <w:t>του</w:t>
                  </w:r>
                  <w:r w:rsidRPr="000C1DE8">
                    <w:rPr>
                      <w:b/>
                      <w:bCs/>
                      <w:lang w:val="en-US"/>
                    </w:rPr>
                    <w:t xml:space="preserve"> </w:t>
                  </w:r>
                  <w:r>
                    <w:rPr>
                      <w:b/>
                      <w:bCs/>
                    </w:rPr>
                    <w:t>τελικού</w:t>
                  </w:r>
                  <w:r w:rsidRPr="000C1DE8">
                    <w:rPr>
                      <w:b/>
                      <w:bCs/>
                      <w:lang w:val="en-US"/>
                    </w:rPr>
                    <w:t xml:space="preserve"> </w:t>
                  </w:r>
                  <w:r>
                    <w:rPr>
                      <w:b/>
                      <w:bCs/>
                    </w:rPr>
                    <w:t>προϊόντος</w:t>
                  </w:r>
                  <w:r>
                    <w:rPr>
                      <w:b/>
                      <w:bCs/>
                      <w:lang w:val="en-US"/>
                    </w:rPr>
                    <w:t xml:space="preserve"> /</w:t>
                  </w:r>
                  <w:r>
                    <w:rPr>
                      <w:b/>
                      <w:bCs/>
                      <w:color w:val="0070C0"/>
                      <w:lang w:val="en-US"/>
                    </w:rPr>
                    <w:t>Untimely delivery of finished product, despite meeting the forecast requirements.</w:t>
                  </w:r>
                </w:p>
              </w:tc>
              <w:tc>
                <w:tcPr>
                  <w:tcW w:w="3631" w:type="dxa"/>
                </w:tcPr>
                <w:p w14:paraId="4B4A0D4C" w14:textId="194307F0" w:rsidR="00A255B8" w:rsidRPr="000C1DE8" w:rsidRDefault="00A255B8" w:rsidP="004B24FF">
                  <w:pPr>
                    <w:pStyle w:val="a3"/>
                    <w:numPr>
                      <w:ilvl w:val="0"/>
                      <w:numId w:val="20"/>
                    </w:numPr>
                    <w:ind w:left="175" w:hanging="175"/>
                    <w:jc w:val="left"/>
                    <w:rPr>
                      <w:lang w:val="en-US"/>
                    </w:rPr>
                  </w:pPr>
                  <w:r>
                    <w:rPr>
                      <w:lang w:eastAsia="en-US"/>
                    </w:rPr>
                    <w:t>Δημιουργία</w:t>
                  </w:r>
                  <w:r w:rsidRPr="000C1DE8">
                    <w:rPr>
                      <w:lang w:val="en-US" w:eastAsia="en-US"/>
                    </w:rPr>
                    <w:t xml:space="preserve"> </w:t>
                  </w:r>
                  <w:r>
                    <w:rPr>
                      <w:lang w:eastAsia="en-US"/>
                    </w:rPr>
                    <w:t>του</w:t>
                  </w:r>
                  <w:r w:rsidRPr="000C1DE8">
                    <w:rPr>
                      <w:lang w:val="en-US" w:eastAsia="en-US"/>
                    </w:rPr>
                    <w:t xml:space="preserve"> </w:t>
                  </w:r>
                  <w:r>
                    <w:rPr>
                      <w:lang w:eastAsia="en-US"/>
                    </w:rPr>
                    <w:t>αποθέματος</w:t>
                  </w:r>
                  <w:r w:rsidRPr="000C1DE8">
                    <w:rPr>
                      <w:lang w:val="en-US" w:eastAsia="en-US"/>
                    </w:rPr>
                    <w:t xml:space="preserve"> </w:t>
                  </w:r>
                  <w:r>
                    <w:rPr>
                      <w:lang w:eastAsia="en-US"/>
                    </w:rPr>
                    <w:t>ασφαλείας</w:t>
                  </w:r>
                  <w:r w:rsidRPr="000C1DE8">
                    <w:rPr>
                      <w:lang w:val="en-US" w:eastAsia="en-US"/>
                    </w:rPr>
                    <w:t xml:space="preserve"> </w:t>
                  </w:r>
                  <w:r>
                    <w:rPr>
                      <w:lang w:eastAsia="en-US"/>
                    </w:rPr>
                    <w:t>και</w:t>
                  </w:r>
                  <w:r w:rsidRPr="000C1DE8">
                    <w:rPr>
                      <w:lang w:val="en-US" w:eastAsia="en-US"/>
                    </w:rPr>
                    <w:t xml:space="preserve"> </w:t>
                  </w:r>
                  <w:r>
                    <w:rPr>
                      <w:lang w:eastAsia="en-US"/>
                    </w:rPr>
                    <w:t>χρήση</w:t>
                  </w:r>
                  <w:r w:rsidRPr="000C1DE8">
                    <w:rPr>
                      <w:lang w:val="en-US" w:eastAsia="en-US"/>
                    </w:rPr>
                    <w:t xml:space="preserve"> </w:t>
                  </w:r>
                  <w:r>
                    <w:rPr>
                      <w:lang w:eastAsia="en-US"/>
                    </w:rPr>
                    <w:t>του</w:t>
                  </w:r>
                  <w:r w:rsidRPr="000C1DE8">
                    <w:rPr>
                      <w:lang w:val="en-US" w:eastAsia="en-US"/>
                    </w:rPr>
                    <w:t xml:space="preserve"> </w:t>
                  </w:r>
                  <w:r>
                    <w:rPr>
                      <w:lang w:eastAsia="en-US"/>
                    </w:rPr>
                    <w:t>ως</w:t>
                  </w:r>
                  <w:r w:rsidRPr="000C1DE8">
                    <w:rPr>
                      <w:lang w:val="en-US" w:eastAsia="en-US"/>
                    </w:rPr>
                    <w:t xml:space="preserve"> </w:t>
                  </w:r>
                  <w:r>
                    <w:rPr>
                      <w:lang w:val="en-US" w:eastAsia="en-US"/>
                    </w:rPr>
                    <w:t xml:space="preserve">buffer </w:t>
                  </w:r>
                  <w:r>
                    <w:rPr>
                      <w:lang w:eastAsia="en-US"/>
                    </w:rPr>
                    <w:t>για</w:t>
                  </w:r>
                  <w:r w:rsidRPr="000C1DE8">
                    <w:rPr>
                      <w:lang w:val="en-US" w:eastAsia="en-US"/>
                    </w:rPr>
                    <w:t xml:space="preserve"> </w:t>
                  </w:r>
                  <w:r>
                    <w:rPr>
                      <w:lang w:eastAsia="en-US"/>
                    </w:rPr>
                    <w:t>την</w:t>
                  </w:r>
                  <w:r w:rsidRPr="000C1DE8">
                    <w:rPr>
                      <w:lang w:val="en-US" w:eastAsia="en-US"/>
                    </w:rPr>
                    <w:t xml:space="preserve"> </w:t>
                  </w:r>
                  <w:r>
                    <w:rPr>
                      <w:lang w:eastAsia="en-US"/>
                    </w:rPr>
                    <w:t>βραχυπρόθεσμη</w:t>
                  </w:r>
                  <w:r w:rsidRPr="000C1DE8">
                    <w:rPr>
                      <w:lang w:val="en-US" w:eastAsia="en-US"/>
                    </w:rPr>
                    <w:t xml:space="preserve"> </w:t>
                  </w:r>
                  <w:r>
                    <w:rPr>
                      <w:lang w:eastAsia="en-US"/>
                    </w:rPr>
                    <w:t>ικανοποίηση</w:t>
                  </w:r>
                  <w:r w:rsidRPr="000C1DE8">
                    <w:rPr>
                      <w:lang w:val="en-US" w:eastAsia="en-US"/>
                    </w:rPr>
                    <w:t xml:space="preserve"> </w:t>
                  </w:r>
                  <w:r>
                    <w:rPr>
                      <w:lang w:eastAsia="en-US"/>
                    </w:rPr>
                    <w:t>της</w:t>
                  </w:r>
                  <w:r w:rsidRPr="000C1DE8">
                    <w:rPr>
                      <w:lang w:val="en-US" w:eastAsia="en-US"/>
                    </w:rPr>
                    <w:t xml:space="preserve"> </w:t>
                  </w:r>
                  <w:r>
                    <w:rPr>
                      <w:lang w:eastAsia="en-US"/>
                    </w:rPr>
                    <w:t>ζήτησης</w:t>
                  </w:r>
                  <w:r>
                    <w:rPr>
                      <w:lang w:val="en-US" w:eastAsia="en-US"/>
                    </w:rPr>
                    <w:t xml:space="preserve"> / </w:t>
                  </w:r>
                  <w:r>
                    <w:rPr>
                      <w:color w:val="0070C0"/>
                      <w:lang w:val="en-US" w:eastAsia="en-US"/>
                    </w:rPr>
                    <w:t>Safety stock built up to act as a buffer for the short term demand satisfaction.</w:t>
                  </w:r>
                  <w:r>
                    <w:rPr>
                      <w:lang w:val="en-US" w:eastAsia="en-US"/>
                    </w:rPr>
                    <w:t xml:space="preserve"> </w:t>
                  </w:r>
                </w:p>
              </w:tc>
            </w:tr>
            <w:tr w:rsidR="00A255B8" w:rsidRPr="009B6D40" w14:paraId="74A4046B" w14:textId="77777777" w:rsidTr="00934A6A">
              <w:tc>
                <w:tcPr>
                  <w:tcW w:w="2474" w:type="dxa"/>
                </w:tcPr>
                <w:p w14:paraId="02218EA1" w14:textId="3B943B5C" w:rsidR="00A255B8" w:rsidRPr="000C1DE8" w:rsidRDefault="00A255B8" w:rsidP="00A255B8">
                  <w:pPr>
                    <w:jc w:val="left"/>
                    <w:rPr>
                      <w:b/>
                      <w:lang w:val="en-US"/>
                    </w:rPr>
                  </w:pPr>
                  <w:r>
                    <w:rPr>
                      <w:b/>
                      <w:bCs/>
                    </w:rPr>
                    <w:t xml:space="preserve">Προγραμματισμός Παραγωγής / </w:t>
                  </w:r>
                  <w:r>
                    <w:rPr>
                      <w:b/>
                      <w:bCs/>
                      <w:color w:val="0070C0"/>
                      <w:lang w:val="en-US"/>
                    </w:rPr>
                    <w:t>Production Planning</w:t>
                  </w:r>
                </w:p>
              </w:tc>
              <w:tc>
                <w:tcPr>
                  <w:tcW w:w="2779" w:type="dxa"/>
                </w:tcPr>
                <w:p w14:paraId="5C696C49" w14:textId="40B6029A" w:rsidR="00A255B8" w:rsidRPr="000C1DE8" w:rsidRDefault="00A255B8" w:rsidP="00A255B8">
                  <w:pPr>
                    <w:jc w:val="left"/>
                    <w:rPr>
                      <w:b/>
                      <w:lang w:val="en-US"/>
                    </w:rPr>
                  </w:pPr>
                  <w:r>
                    <w:rPr>
                      <w:b/>
                      <w:bCs/>
                    </w:rPr>
                    <w:t xml:space="preserve">Απότομη αύξηση της ζήτησης τελικού προϊόντος / </w:t>
                  </w:r>
                  <w:r>
                    <w:rPr>
                      <w:b/>
                      <w:bCs/>
                      <w:color w:val="0070C0"/>
                      <w:lang w:val="en-US"/>
                    </w:rPr>
                    <w:t>Sudden peak of demand in finished product.</w:t>
                  </w:r>
                </w:p>
              </w:tc>
              <w:tc>
                <w:tcPr>
                  <w:tcW w:w="3631" w:type="dxa"/>
                </w:tcPr>
                <w:p w14:paraId="536C1665" w14:textId="218EA10B" w:rsidR="00A255B8" w:rsidRPr="000C1DE8" w:rsidRDefault="00A255B8" w:rsidP="004B24FF">
                  <w:pPr>
                    <w:pStyle w:val="a3"/>
                    <w:numPr>
                      <w:ilvl w:val="0"/>
                      <w:numId w:val="20"/>
                    </w:numPr>
                    <w:ind w:left="175" w:hanging="175"/>
                    <w:jc w:val="left"/>
                    <w:rPr>
                      <w:lang w:val="en-US"/>
                    </w:rPr>
                  </w:pPr>
                  <w:r>
                    <w:rPr>
                      <w:lang w:eastAsia="en-US"/>
                    </w:rPr>
                    <w:t>Δημιουργία</w:t>
                  </w:r>
                  <w:r w:rsidRPr="000C1DE8">
                    <w:rPr>
                      <w:lang w:val="en-US" w:eastAsia="en-US"/>
                    </w:rPr>
                    <w:t xml:space="preserve"> </w:t>
                  </w:r>
                  <w:r>
                    <w:rPr>
                      <w:lang w:eastAsia="en-US"/>
                    </w:rPr>
                    <w:t>αποθέματος</w:t>
                  </w:r>
                  <w:r w:rsidRPr="000C1DE8">
                    <w:rPr>
                      <w:lang w:val="en-US" w:eastAsia="en-US"/>
                    </w:rPr>
                    <w:t xml:space="preserve"> </w:t>
                  </w:r>
                  <w:r>
                    <w:rPr>
                      <w:lang w:eastAsia="en-US"/>
                    </w:rPr>
                    <w:t>ασφαλείας</w:t>
                  </w:r>
                  <w:r w:rsidRPr="000C1DE8">
                    <w:rPr>
                      <w:lang w:val="en-US" w:eastAsia="en-US"/>
                    </w:rPr>
                    <w:t xml:space="preserve"> </w:t>
                  </w:r>
                  <w:r>
                    <w:rPr>
                      <w:lang w:eastAsia="en-US"/>
                    </w:rPr>
                    <w:t>Α</w:t>
                  </w:r>
                  <w:r w:rsidRPr="000C1DE8">
                    <w:rPr>
                      <w:lang w:val="en-US" w:eastAsia="en-US"/>
                    </w:rPr>
                    <w:t xml:space="preserve">’ </w:t>
                  </w:r>
                  <w:r>
                    <w:rPr>
                      <w:lang w:eastAsia="en-US"/>
                    </w:rPr>
                    <w:t>υλών</w:t>
                  </w:r>
                  <w:r w:rsidRPr="000C1DE8">
                    <w:rPr>
                      <w:lang w:val="en-US" w:eastAsia="en-US"/>
                    </w:rPr>
                    <w:t xml:space="preserve"> </w:t>
                  </w:r>
                  <w:r>
                    <w:rPr>
                      <w:lang w:eastAsia="en-US"/>
                    </w:rPr>
                    <w:t>και</w:t>
                  </w:r>
                  <w:r w:rsidRPr="000C1DE8">
                    <w:rPr>
                      <w:lang w:val="en-US" w:eastAsia="en-US"/>
                    </w:rPr>
                    <w:t xml:space="preserve"> </w:t>
                  </w:r>
                  <w:r>
                    <w:rPr>
                      <w:lang w:eastAsia="en-US"/>
                    </w:rPr>
                    <w:t>υλικών</w:t>
                  </w:r>
                  <w:r w:rsidRPr="000C1DE8">
                    <w:rPr>
                      <w:lang w:val="en-US" w:eastAsia="en-US"/>
                    </w:rPr>
                    <w:t xml:space="preserve"> </w:t>
                  </w:r>
                  <w:r>
                    <w:rPr>
                      <w:lang w:eastAsia="en-US"/>
                    </w:rPr>
                    <w:t>συσκευασίας</w:t>
                  </w:r>
                  <w:r w:rsidRPr="000C1DE8">
                    <w:rPr>
                      <w:lang w:val="en-US" w:eastAsia="en-US"/>
                    </w:rPr>
                    <w:t xml:space="preserve">, </w:t>
                  </w:r>
                  <w:r>
                    <w:rPr>
                      <w:lang w:eastAsia="en-US"/>
                    </w:rPr>
                    <w:t>και</w:t>
                  </w:r>
                  <w:r w:rsidRPr="000C1DE8">
                    <w:rPr>
                      <w:lang w:val="en-US" w:eastAsia="en-US"/>
                    </w:rPr>
                    <w:t xml:space="preserve"> </w:t>
                  </w:r>
                  <w:r>
                    <w:rPr>
                      <w:lang w:eastAsia="en-US"/>
                    </w:rPr>
                    <w:t>χρήση</w:t>
                  </w:r>
                  <w:r w:rsidRPr="000C1DE8">
                    <w:rPr>
                      <w:lang w:val="en-US" w:eastAsia="en-US"/>
                    </w:rPr>
                    <w:t xml:space="preserve"> </w:t>
                  </w:r>
                  <w:r>
                    <w:rPr>
                      <w:lang w:eastAsia="en-US"/>
                    </w:rPr>
                    <w:t>τους</w:t>
                  </w:r>
                  <w:r w:rsidRPr="000C1DE8">
                    <w:rPr>
                      <w:lang w:val="en-US" w:eastAsia="en-US"/>
                    </w:rPr>
                    <w:t xml:space="preserve"> </w:t>
                  </w:r>
                  <w:r>
                    <w:rPr>
                      <w:lang w:eastAsia="en-US"/>
                    </w:rPr>
                    <w:t>ως</w:t>
                  </w:r>
                  <w:r w:rsidRPr="000C1DE8">
                    <w:rPr>
                      <w:lang w:val="en-US" w:eastAsia="en-US"/>
                    </w:rPr>
                    <w:t xml:space="preserve"> </w:t>
                  </w:r>
                  <w:r>
                    <w:rPr>
                      <w:lang w:val="en-US" w:eastAsia="en-US"/>
                    </w:rPr>
                    <w:t xml:space="preserve">buffer </w:t>
                  </w:r>
                  <w:r>
                    <w:rPr>
                      <w:lang w:eastAsia="en-US"/>
                    </w:rPr>
                    <w:t>για</w:t>
                  </w:r>
                  <w:r w:rsidRPr="000C1DE8">
                    <w:rPr>
                      <w:lang w:val="en-US" w:eastAsia="en-US"/>
                    </w:rPr>
                    <w:t xml:space="preserve"> </w:t>
                  </w:r>
                  <w:r>
                    <w:rPr>
                      <w:lang w:eastAsia="en-US"/>
                    </w:rPr>
                    <w:t>την</w:t>
                  </w:r>
                  <w:r w:rsidRPr="000C1DE8">
                    <w:rPr>
                      <w:lang w:val="en-US" w:eastAsia="en-US"/>
                    </w:rPr>
                    <w:t xml:space="preserve"> </w:t>
                  </w:r>
                  <w:r>
                    <w:rPr>
                      <w:lang w:eastAsia="en-US"/>
                    </w:rPr>
                    <w:t>βραχυπρόθεσμη</w:t>
                  </w:r>
                  <w:r w:rsidRPr="000C1DE8">
                    <w:rPr>
                      <w:lang w:val="en-US" w:eastAsia="en-US"/>
                    </w:rPr>
                    <w:t xml:space="preserve"> </w:t>
                  </w:r>
                  <w:r>
                    <w:rPr>
                      <w:lang w:eastAsia="en-US"/>
                    </w:rPr>
                    <w:t>ικανοποίηση</w:t>
                  </w:r>
                  <w:r w:rsidRPr="000C1DE8">
                    <w:rPr>
                      <w:lang w:val="en-US" w:eastAsia="en-US"/>
                    </w:rPr>
                    <w:t xml:space="preserve"> </w:t>
                  </w:r>
                  <w:r>
                    <w:rPr>
                      <w:lang w:eastAsia="en-US"/>
                    </w:rPr>
                    <w:t>των</w:t>
                  </w:r>
                  <w:r w:rsidRPr="000C1DE8">
                    <w:rPr>
                      <w:lang w:val="en-US" w:eastAsia="en-US"/>
                    </w:rPr>
                    <w:t xml:space="preserve"> </w:t>
                  </w:r>
                  <w:r>
                    <w:rPr>
                      <w:lang w:eastAsia="en-US"/>
                    </w:rPr>
                    <w:t>παραγωγικών</w:t>
                  </w:r>
                  <w:r w:rsidRPr="000C1DE8">
                    <w:rPr>
                      <w:lang w:val="en-US" w:eastAsia="en-US"/>
                    </w:rPr>
                    <w:t xml:space="preserve"> </w:t>
                  </w:r>
                  <w:r>
                    <w:rPr>
                      <w:lang w:eastAsia="en-US"/>
                    </w:rPr>
                    <w:t>απαιτήσεων</w:t>
                  </w:r>
                  <w:r w:rsidRPr="000C1DE8">
                    <w:rPr>
                      <w:lang w:val="en-US" w:eastAsia="en-US"/>
                    </w:rPr>
                    <w:t xml:space="preserve"> / </w:t>
                  </w:r>
                  <w:r>
                    <w:rPr>
                      <w:color w:val="0070C0"/>
                      <w:lang w:val="en-US" w:eastAsia="en-US"/>
                    </w:rPr>
                    <w:t>Material safety stock built up to act as a buffer for the short term satisfaction of production requirements</w:t>
                  </w:r>
                  <w:r w:rsidRPr="000C1DE8">
                    <w:rPr>
                      <w:color w:val="0070C0"/>
                      <w:lang w:val="en-US" w:eastAsia="en-US"/>
                    </w:rPr>
                    <w:t xml:space="preserve">. </w:t>
                  </w:r>
                </w:p>
              </w:tc>
            </w:tr>
            <w:tr w:rsidR="00A255B8" w:rsidRPr="009B6D40" w14:paraId="74BD9178" w14:textId="77777777" w:rsidTr="00934A6A">
              <w:tc>
                <w:tcPr>
                  <w:tcW w:w="2474" w:type="dxa"/>
                </w:tcPr>
                <w:p w14:paraId="1022508B" w14:textId="77C4E754" w:rsidR="00A255B8" w:rsidRPr="000C1DE8" w:rsidRDefault="00A255B8" w:rsidP="00A255B8">
                  <w:pPr>
                    <w:jc w:val="left"/>
                    <w:rPr>
                      <w:b/>
                      <w:lang w:val="en-US"/>
                    </w:rPr>
                  </w:pPr>
                  <w:r>
                    <w:rPr>
                      <w:b/>
                      <w:bCs/>
                    </w:rPr>
                    <w:t xml:space="preserve">Προγραμματισμός Παραγωγής / </w:t>
                  </w:r>
                  <w:r>
                    <w:rPr>
                      <w:b/>
                      <w:bCs/>
                      <w:color w:val="0070C0"/>
                      <w:lang w:val="en-US"/>
                    </w:rPr>
                    <w:t>Production Planning</w:t>
                  </w:r>
                </w:p>
              </w:tc>
              <w:tc>
                <w:tcPr>
                  <w:tcW w:w="2779" w:type="dxa"/>
                </w:tcPr>
                <w:p w14:paraId="0F78973A" w14:textId="1A67B30C" w:rsidR="00A255B8" w:rsidRPr="000C1DE8" w:rsidRDefault="00A255B8" w:rsidP="00A255B8">
                  <w:pPr>
                    <w:jc w:val="left"/>
                    <w:rPr>
                      <w:b/>
                      <w:lang w:val="en-US"/>
                    </w:rPr>
                  </w:pPr>
                  <w:r>
                    <w:rPr>
                      <w:b/>
                      <w:bCs/>
                    </w:rPr>
                    <w:t>Βραχυπρόθεσμος</w:t>
                  </w:r>
                  <w:r w:rsidRPr="000C1DE8">
                    <w:rPr>
                      <w:b/>
                      <w:bCs/>
                      <w:lang w:val="en-US"/>
                    </w:rPr>
                    <w:t xml:space="preserve"> </w:t>
                  </w:r>
                  <w:r>
                    <w:rPr>
                      <w:b/>
                      <w:bCs/>
                    </w:rPr>
                    <w:t>περιορισμός</w:t>
                  </w:r>
                  <w:r w:rsidRPr="000C1DE8">
                    <w:rPr>
                      <w:b/>
                      <w:bCs/>
                      <w:lang w:val="en-US"/>
                    </w:rPr>
                    <w:t xml:space="preserve"> </w:t>
                  </w:r>
                  <w:r>
                    <w:rPr>
                      <w:b/>
                      <w:bCs/>
                    </w:rPr>
                    <w:t>της</w:t>
                  </w:r>
                  <w:r w:rsidRPr="000C1DE8">
                    <w:rPr>
                      <w:b/>
                      <w:bCs/>
                      <w:lang w:val="en-US"/>
                    </w:rPr>
                    <w:t xml:space="preserve"> </w:t>
                  </w:r>
                  <w:r>
                    <w:rPr>
                      <w:b/>
                      <w:bCs/>
                    </w:rPr>
                    <w:t>διαθεσιμότητας</w:t>
                  </w:r>
                  <w:r w:rsidRPr="000C1DE8">
                    <w:rPr>
                      <w:b/>
                      <w:bCs/>
                      <w:lang w:val="en-US"/>
                    </w:rPr>
                    <w:t xml:space="preserve"> </w:t>
                  </w:r>
                  <w:r>
                    <w:rPr>
                      <w:b/>
                      <w:bCs/>
                    </w:rPr>
                    <w:t>εξοπλισμού</w:t>
                  </w:r>
                  <w:r w:rsidRPr="000C1DE8">
                    <w:rPr>
                      <w:b/>
                      <w:bCs/>
                      <w:lang w:val="en-US"/>
                    </w:rPr>
                    <w:t xml:space="preserve"> </w:t>
                  </w:r>
                  <w:r>
                    <w:rPr>
                      <w:b/>
                      <w:bCs/>
                    </w:rPr>
                    <w:t>για</w:t>
                  </w:r>
                  <w:r w:rsidRPr="000C1DE8">
                    <w:rPr>
                      <w:b/>
                      <w:bCs/>
                      <w:lang w:val="en-US"/>
                    </w:rPr>
                    <w:t xml:space="preserve"> </w:t>
                  </w:r>
                  <w:r>
                    <w:rPr>
                      <w:b/>
                      <w:bCs/>
                    </w:rPr>
                    <w:t>την</w:t>
                  </w:r>
                  <w:r w:rsidRPr="000C1DE8">
                    <w:rPr>
                      <w:b/>
                      <w:bCs/>
                      <w:lang w:val="en-US"/>
                    </w:rPr>
                    <w:t xml:space="preserve"> </w:t>
                  </w:r>
                  <w:r>
                    <w:rPr>
                      <w:b/>
                      <w:bCs/>
                    </w:rPr>
                    <w:t>διεξαγωγή</w:t>
                  </w:r>
                  <w:r w:rsidRPr="000C1DE8">
                    <w:rPr>
                      <w:b/>
                      <w:bCs/>
                      <w:lang w:val="en-US"/>
                    </w:rPr>
                    <w:t xml:space="preserve"> </w:t>
                  </w:r>
                  <w:r>
                    <w:rPr>
                      <w:b/>
                      <w:bCs/>
                    </w:rPr>
                    <w:t>παραγωγικών</w:t>
                  </w:r>
                  <w:r w:rsidRPr="000C1DE8">
                    <w:rPr>
                      <w:b/>
                      <w:bCs/>
                      <w:lang w:val="en-US"/>
                    </w:rPr>
                    <w:t xml:space="preserve"> </w:t>
                  </w:r>
                  <w:r>
                    <w:rPr>
                      <w:b/>
                      <w:bCs/>
                    </w:rPr>
                    <w:t>διαδικασιών</w:t>
                  </w:r>
                  <w:r>
                    <w:rPr>
                      <w:b/>
                      <w:bCs/>
                      <w:lang w:val="en-US"/>
                    </w:rPr>
                    <w:t xml:space="preserve">/ </w:t>
                  </w:r>
                  <w:r>
                    <w:rPr>
                      <w:b/>
                      <w:bCs/>
                      <w:color w:val="0070C0"/>
                      <w:lang w:val="en-US"/>
                    </w:rPr>
                    <w:t>Short term unavailability of equipment for operational procedure execution.</w:t>
                  </w:r>
                  <w:r>
                    <w:rPr>
                      <w:b/>
                      <w:bCs/>
                      <w:lang w:val="en-US"/>
                    </w:rPr>
                    <w:t xml:space="preserve"> </w:t>
                  </w:r>
                </w:p>
              </w:tc>
              <w:tc>
                <w:tcPr>
                  <w:tcW w:w="3631" w:type="dxa"/>
                </w:tcPr>
                <w:p w14:paraId="204E3E6D" w14:textId="7EE25859" w:rsidR="00A255B8" w:rsidRPr="000C1DE8" w:rsidRDefault="00A255B8" w:rsidP="004B24FF">
                  <w:pPr>
                    <w:pStyle w:val="a3"/>
                    <w:numPr>
                      <w:ilvl w:val="0"/>
                      <w:numId w:val="20"/>
                    </w:numPr>
                    <w:ind w:left="175" w:hanging="175"/>
                    <w:jc w:val="left"/>
                    <w:rPr>
                      <w:lang w:val="en-US"/>
                    </w:rPr>
                  </w:pPr>
                  <w:r>
                    <w:rPr>
                      <w:lang w:eastAsia="en-US"/>
                    </w:rPr>
                    <w:t>Ύπαρξη</w:t>
                  </w:r>
                  <w:r w:rsidRPr="000C1DE8">
                    <w:rPr>
                      <w:lang w:val="en-US" w:eastAsia="en-US"/>
                    </w:rPr>
                    <w:t xml:space="preserve"> </w:t>
                  </w:r>
                  <w:r>
                    <w:rPr>
                      <w:lang w:eastAsia="en-US"/>
                    </w:rPr>
                    <w:t>εναλλακτικών</w:t>
                  </w:r>
                  <w:r w:rsidRPr="000C1DE8">
                    <w:rPr>
                      <w:lang w:val="en-US" w:eastAsia="en-US"/>
                    </w:rPr>
                    <w:t xml:space="preserve"> </w:t>
                  </w:r>
                  <w:r>
                    <w:rPr>
                      <w:lang w:eastAsia="en-US"/>
                    </w:rPr>
                    <w:t>οδών</w:t>
                  </w:r>
                  <w:r w:rsidRPr="000C1DE8">
                    <w:rPr>
                      <w:lang w:val="en-US" w:eastAsia="en-US"/>
                    </w:rPr>
                    <w:t xml:space="preserve"> </w:t>
                  </w:r>
                  <w:r>
                    <w:rPr>
                      <w:lang w:eastAsia="en-US"/>
                    </w:rPr>
                    <w:t>διεκπεραίωσης</w:t>
                  </w:r>
                  <w:r w:rsidRPr="000C1DE8">
                    <w:rPr>
                      <w:lang w:val="en-US" w:eastAsia="en-US"/>
                    </w:rPr>
                    <w:t xml:space="preserve"> </w:t>
                  </w:r>
                  <w:r>
                    <w:rPr>
                      <w:lang w:eastAsia="en-US"/>
                    </w:rPr>
                    <w:t>των</w:t>
                  </w:r>
                  <w:r w:rsidRPr="000C1DE8">
                    <w:rPr>
                      <w:lang w:val="en-US" w:eastAsia="en-US"/>
                    </w:rPr>
                    <w:t xml:space="preserve"> </w:t>
                  </w:r>
                  <w:r>
                    <w:rPr>
                      <w:lang w:eastAsia="en-US"/>
                    </w:rPr>
                    <w:t>παραγωγικών</w:t>
                  </w:r>
                  <w:r w:rsidRPr="000C1DE8">
                    <w:rPr>
                      <w:lang w:val="en-US" w:eastAsia="en-US"/>
                    </w:rPr>
                    <w:t xml:space="preserve"> </w:t>
                  </w:r>
                  <w:r>
                    <w:rPr>
                      <w:lang w:eastAsia="en-US"/>
                    </w:rPr>
                    <w:t>λειτουργιών</w:t>
                  </w:r>
                  <w:r>
                    <w:rPr>
                      <w:lang w:val="en-US" w:eastAsia="en-US"/>
                    </w:rPr>
                    <w:t xml:space="preserve"> (</w:t>
                  </w:r>
                  <w:proofErr w:type="spellStart"/>
                  <w:r>
                    <w:rPr>
                      <w:lang w:eastAsia="en-US"/>
                    </w:rPr>
                    <w:t>Πολυχρησιμότητα</w:t>
                  </w:r>
                  <w:proofErr w:type="spellEnd"/>
                  <w:r w:rsidRPr="000C1DE8">
                    <w:rPr>
                      <w:lang w:val="en-US" w:eastAsia="en-US"/>
                    </w:rPr>
                    <w:t xml:space="preserve"> </w:t>
                  </w:r>
                  <w:r>
                    <w:rPr>
                      <w:lang w:eastAsia="en-US"/>
                    </w:rPr>
                    <w:t>εξοπλισμού</w:t>
                  </w:r>
                  <w:r>
                    <w:rPr>
                      <w:lang w:val="en-US" w:eastAsia="en-US"/>
                    </w:rPr>
                    <w:t xml:space="preserve">) / </w:t>
                  </w:r>
                  <w:r>
                    <w:rPr>
                      <w:color w:val="0070C0"/>
                      <w:lang w:val="en-US" w:eastAsia="en-US"/>
                    </w:rPr>
                    <w:t xml:space="preserve">Existence of alternative paths for the execution of operation procedures (Equipment versatility). </w:t>
                  </w:r>
                </w:p>
              </w:tc>
            </w:tr>
            <w:tr w:rsidR="00A255B8" w:rsidRPr="009B6D40" w14:paraId="58F2C151" w14:textId="77777777" w:rsidTr="00934A6A">
              <w:tc>
                <w:tcPr>
                  <w:tcW w:w="2474" w:type="dxa"/>
                </w:tcPr>
                <w:p w14:paraId="31A299AB" w14:textId="337EC758" w:rsidR="00A255B8" w:rsidRDefault="00A255B8" w:rsidP="00A255B8">
                  <w:pPr>
                    <w:jc w:val="left"/>
                    <w:rPr>
                      <w:b/>
                      <w:bCs/>
                    </w:rPr>
                  </w:pPr>
                  <w:r>
                    <w:rPr>
                      <w:b/>
                      <w:bCs/>
                    </w:rPr>
                    <w:t>Προγραμματισμός Παραγωγής</w:t>
                  </w:r>
                  <w:r>
                    <w:rPr>
                      <w:b/>
                      <w:bCs/>
                      <w:lang w:val="en-US"/>
                    </w:rPr>
                    <w:t xml:space="preserve"> / </w:t>
                  </w:r>
                  <w:r>
                    <w:rPr>
                      <w:b/>
                      <w:bCs/>
                      <w:color w:val="0070C0"/>
                      <w:lang w:val="en-US"/>
                    </w:rPr>
                    <w:t>Production Planning</w:t>
                  </w:r>
                </w:p>
              </w:tc>
              <w:tc>
                <w:tcPr>
                  <w:tcW w:w="2779" w:type="dxa"/>
                </w:tcPr>
                <w:p w14:paraId="21B24453" w14:textId="77777777" w:rsidR="00A255B8" w:rsidRDefault="00A255B8" w:rsidP="00A255B8">
                  <w:pPr>
                    <w:jc w:val="left"/>
                    <w:rPr>
                      <w:b/>
                      <w:bCs/>
                      <w:lang w:val="en-US"/>
                    </w:rPr>
                  </w:pPr>
                  <w:r>
                    <w:rPr>
                      <w:b/>
                      <w:bCs/>
                    </w:rPr>
                    <w:t>Υπερφόρτωση</w:t>
                  </w:r>
                  <w:r w:rsidRPr="002015FC">
                    <w:rPr>
                      <w:b/>
                      <w:bCs/>
                      <w:lang w:val="en-US"/>
                    </w:rPr>
                    <w:t xml:space="preserve"> </w:t>
                  </w:r>
                  <w:r>
                    <w:rPr>
                      <w:b/>
                      <w:bCs/>
                    </w:rPr>
                    <w:t>πόρων</w:t>
                  </w:r>
                  <w:r w:rsidRPr="002015FC">
                    <w:rPr>
                      <w:b/>
                      <w:bCs/>
                      <w:lang w:val="en-US"/>
                    </w:rPr>
                    <w:t xml:space="preserve"> </w:t>
                  </w:r>
                  <w:r>
                    <w:rPr>
                      <w:b/>
                      <w:bCs/>
                    </w:rPr>
                    <w:t>σε</w:t>
                  </w:r>
                  <w:r w:rsidRPr="002015FC">
                    <w:rPr>
                      <w:b/>
                      <w:bCs/>
                      <w:lang w:val="en-US"/>
                    </w:rPr>
                    <w:t xml:space="preserve"> </w:t>
                  </w:r>
                  <w:r>
                    <w:rPr>
                      <w:b/>
                      <w:bCs/>
                    </w:rPr>
                    <w:t>μία</w:t>
                  </w:r>
                  <w:r w:rsidRPr="002015FC">
                    <w:rPr>
                      <w:b/>
                      <w:bCs/>
                      <w:lang w:val="en-US"/>
                    </w:rPr>
                    <w:t xml:space="preserve"> </w:t>
                  </w:r>
                  <w:r>
                    <w:rPr>
                      <w:b/>
                      <w:bCs/>
                    </w:rPr>
                    <w:t>παραγωγική</w:t>
                  </w:r>
                  <w:r w:rsidRPr="002015FC">
                    <w:rPr>
                      <w:b/>
                      <w:bCs/>
                      <w:lang w:val="en-US"/>
                    </w:rPr>
                    <w:t xml:space="preserve"> </w:t>
                  </w:r>
                  <w:r>
                    <w:rPr>
                      <w:b/>
                      <w:bCs/>
                    </w:rPr>
                    <w:t>φάση</w:t>
                  </w:r>
                  <w:r w:rsidRPr="002015FC">
                    <w:rPr>
                      <w:b/>
                      <w:bCs/>
                      <w:lang w:val="en-US"/>
                    </w:rPr>
                    <w:t xml:space="preserve"> </w:t>
                  </w:r>
                  <w:r>
                    <w:rPr>
                      <w:b/>
                      <w:bCs/>
                      <w:lang w:val="en-US"/>
                    </w:rPr>
                    <w:t xml:space="preserve">/ </w:t>
                  </w:r>
                  <w:r>
                    <w:rPr>
                      <w:b/>
                      <w:bCs/>
                      <w:color w:val="0070C0"/>
                      <w:lang w:val="en-US"/>
                    </w:rPr>
                    <w:t>Over-allocation of resources in a single production phase.</w:t>
                  </w:r>
                </w:p>
                <w:p w14:paraId="45EE0897" w14:textId="77777777" w:rsidR="00A255B8" w:rsidRPr="002015FC" w:rsidRDefault="00A255B8" w:rsidP="00A255B8">
                  <w:pPr>
                    <w:jc w:val="left"/>
                    <w:rPr>
                      <w:b/>
                      <w:bCs/>
                      <w:lang w:val="en-US"/>
                    </w:rPr>
                  </w:pPr>
                </w:p>
              </w:tc>
              <w:tc>
                <w:tcPr>
                  <w:tcW w:w="3631" w:type="dxa"/>
                </w:tcPr>
                <w:p w14:paraId="57CC7008" w14:textId="4EF3F752" w:rsidR="00A255B8" w:rsidRPr="002015FC" w:rsidRDefault="00A255B8" w:rsidP="004B24FF">
                  <w:pPr>
                    <w:pStyle w:val="a3"/>
                    <w:numPr>
                      <w:ilvl w:val="0"/>
                      <w:numId w:val="20"/>
                    </w:numPr>
                    <w:ind w:left="175" w:hanging="175"/>
                    <w:jc w:val="left"/>
                    <w:rPr>
                      <w:lang w:val="en-US" w:eastAsia="en-US"/>
                    </w:rPr>
                  </w:pPr>
                  <w:r>
                    <w:rPr>
                      <w:lang w:eastAsia="en-US"/>
                    </w:rPr>
                    <w:t>Έκδοση</w:t>
                  </w:r>
                  <w:r w:rsidRPr="002015FC">
                    <w:rPr>
                      <w:lang w:val="en-US" w:eastAsia="en-US"/>
                    </w:rPr>
                    <w:t xml:space="preserve"> </w:t>
                  </w:r>
                  <w:r>
                    <w:rPr>
                      <w:lang w:eastAsia="en-US"/>
                    </w:rPr>
                    <w:t>και</w:t>
                  </w:r>
                  <w:r w:rsidRPr="002015FC">
                    <w:rPr>
                      <w:lang w:val="en-US" w:eastAsia="en-US"/>
                    </w:rPr>
                    <w:t xml:space="preserve"> </w:t>
                  </w:r>
                  <w:r>
                    <w:rPr>
                      <w:lang w:eastAsia="en-US"/>
                    </w:rPr>
                    <w:t>διαρκής</w:t>
                  </w:r>
                  <w:r w:rsidRPr="002015FC">
                    <w:rPr>
                      <w:lang w:val="en-US" w:eastAsia="en-US"/>
                    </w:rPr>
                    <w:t xml:space="preserve"> </w:t>
                  </w:r>
                  <w:r>
                    <w:rPr>
                      <w:lang w:eastAsia="en-US"/>
                    </w:rPr>
                    <w:t>ενημέρωση</w:t>
                  </w:r>
                  <w:r w:rsidRPr="002015FC">
                    <w:rPr>
                      <w:lang w:val="en-US" w:eastAsia="en-US"/>
                    </w:rPr>
                    <w:t xml:space="preserve"> </w:t>
                  </w:r>
                  <w:r>
                    <w:rPr>
                      <w:lang w:eastAsia="en-US"/>
                    </w:rPr>
                    <w:t>προγράμματος</w:t>
                  </w:r>
                  <w:r w:rsidRPr="002015FC">
                    <w:rPr>
                      <w:lang w:val="en-US" w:eastAsia="en-US"/>
                    </w:rPr>
                    <w:t xml:space="preserve"> </w:t>
                  </w:r>
                  <w:r>
                    <w:rPr>
                      <w:lang w:eastAsia="en-US"/>
                    </w:rPr>
                    <w:t>παραγωγής</w:t>
                  </w:r>
                  <w:r w:rsidRPr="002015FC">
                    <w:rPr>
                      <w:lang w:val="en-US" w:eastAsia="en-US"/>
                    </w:rPr>
                    <w:t xml:space="preserve"> </w:t>
                  </w:r>
                  <w:r>
                    <w:rPr>
                      <w:lang w:eastAsia="en-US"/>
                    </w:rPr>
                    <w:t>ανά</w:t>
                  </w:r>
                  <w:r w:rsidRPr="002015FC">
                    <w:rPr>
                      <w:lang w:val="en-US" w:eastAsia="en-US"/>
                    </w:rPr>
                    <w:t xml:space="preserve"> </w:t>
                  </w:r>
                  <w:r>
                    <w:rPr>
                      <w:lang w:eastAsia="en-US"/>
                    </w:rPr>
                    <w:t>παραγωγική</w:t>
                  </w:r>
                  <w:r w:rsidRPr="002015FC">
                    <w:rPr>
                      <w:lang w:val="en-US" w:eastAsia="en-US"/>
                    </w:rPr>
                    <w:t xml:space="preserve"> </w:t>
                  </w:r>
                  <w:r>
                    <w:rPr>
                      <w:lang w:eastAsia="en-US"/>
                    </w:rPr>
                    <w:t>φάση</w:t>
                  </w:r>
                  <w:r>
                    <w:rPr>
                      <w:lang w:val="en-US" w:eastAsia="en-US"/>
                    </w:rPr>
                    <w:t xml:space="preserve">/ </w:t>
                  </w:r>
                  <w:r>
                    <w:rPr>
                      <w:color w:val="0070C0"/>
                      <w:lang w:val="en-US" w:eastAsia="en-US"/>
                    </w:rPr>
                    <w:t>Production Plan issuing and constant updating based on production phases.</w:t>
                  </w:r>
                  <w:r>
                    <w:rPr>
                      <w:lang w:val="en-US" w:eastAsia="en-US"/>
                    </w:rPr>
                    <w:t xml:space="preserve"> </w:t>
                  </w:r>
                </w:p>
              </w:tc>
            </w:tr>
            <w:tr w:rsidR="00A255B8" w:rsidRPr="009B6D40" w14:paraId="1ECE4434" w14:textId="77777777" w:rsidTr="00934A6A">
              <w:tc>
                <w:tcPr>
                  <w:tcW w:w="2474" w:type="dxa"/>
                </w:tcPr>
                <w:p w14:paraId="69D20D03" w14:textId="77777777" w:rsidR="00A255B8" w:rsidRPr="000C1DE8" w:rsidRDefault="00A255B8" w:rsidP="00A255B8">
                  <w:pPr>
                    <w:jc w:val="left"/>
                    <w:rPr>
                      <w:b/>
                      <w:lang w:val="en-US"/>
                    </w:rPr>
                  </w:pPr>
                </w:p>
                <w:p w14:paraId="237226DC" w14:textId="6C7BF0CE" w:rsidR="00A255B8" w:rsidRDefault="00A255B8" w:rsidP="00A255B8">
                  <w:pPr>
                    <w:jc w:val="left"/>
                    <w:rPr>
                      <w:b/>
                    </w:rPr>
                  </w:pPr>
                  <w:r>
                    <w:rPr>
                      <w:b/>
                    </w:rPr>
                    <w:t>Παραγωγή &amp; Συσκευασία</w:t>
                  </w:r>
                </w:p>
                <w:p w14:paraId="62C97170" w14:textId="6D498276" w:rsidR="00A255B8" w:rsidRDefault="00A255B8" w:rsidP="00A255B8">
                  <w:pPr>
                    <w:jc w:val="left"/>
                    <w:rPr>
                      <w:b/>
                    </w:rPr>
                  </w:pPr>
                  <w:r w:rsidRPr="00014008">
                    <w:rPr>
                      <w:b/>
                      <w:color w:val="0070C0"/>
                      <w:lang w:val="en-US"/>
                    </w:rPr>
                    <w:t>Production &amp; Packaging</w:t>
                  </w:r>
                </w:p>
              </w:tc>
              <w:tc>
                <w:tcPr>
                  <w:tcW w:w="2779" w:type="dxa"/>
                </w:tcPr>
                <w:p w14:paraId="6511B418" w14:textId="381EE014" w:rsidR="00A255B8" w:rsidRDefault="00A255B8" w:rsidP="00A255B8">
                  <w:pPr>
                    <w:jc w:val="left"/>
                    <w:rPr>
                      <w:b/>
                    </w:rPr>
                  </w:pPr>
                  <w:r w:rsidRPr="00014008">
                    <w:rPr>
                      <w:b/>
                    </w:rPr>
                    <w:t xml:space="preserve">Χαμηλή ποιότητα παραγόμενων προϊόντων/ </w:t>
                  </w:r>
                  <w:r w:rsidRPr="00014008">
                    <w:rPr>
                      <w:b/>
                      <w:color w:val="0070C0"/>
                      <w:lang w:val="en-US"/>
                    </w:rPr>
                    <w:t>Low</w:t>
                  </w:r>
                  <w:r w:rsidRPr="00014008">
                    <w:rPr>
                      <w:b/>
                      <w:color w:val="0070C0"/>
                    </w:rPr>
                    <w:t xml:space="preserve"> </w:t>
                  </w:r>
                  <w:r w:rsidRPr="00014008">
                    <w:rPr>
                      <w:b/>
                      <w:color w:val="0070C0"/>
                      <w:lang w:val="en-US"/>
                    </w:rPr>
                    <w:t>quality</w:t>
                  </w:r>
                  <w:r w:rsidRPr="00014008">
                    <w:rPr>
                      <w:b/>
                      <w:color w:val="0070C0"/>
                    </w:rPr>
                    <w:t xml:space="preserve"> </w:t>
                  </w:r>
                  <w:r w:rsidRPr="00014008">
                    <w:rPr>
                      <w:b/>
                      <w:color w:val="0070C0"/>
                      <w:lang w:val="en-US"/>
                    </w:rPr>
                    <w:t>of</w:t>
                  </w:r>
                  <w:r w:rsidRPr="00014008">
                    <w:rPr>
                      <w:b/>
                      <w:color w:val="0070C0"/>
                    </w:rPr>
                    <w:t xml:space="preserve"> </w:t>
                  </w:r>
                  <w:r>
                    <w:rPr>
                      <w:b/>
                      <w:color w:val="0070C0"/>
                      <w:lang w:val="en-US"/>
                    </w:rPr>
                    <w:t>produced product</w:t>
                  </w:r>
                  <w:r w:rsidRPr="00014008">
                    <w:rPr>
                      <w:b/>
                      <w:color w:val="0070C0"/>
                      <w:lang w:val="en-US"/>
                    </w:rPr>
                    <w:t>s</w:t>
                  </w:r>
                </w:p>
              </w:tc>
              <w:tc>
                <w:tcPr>
                  <w:tcW w:w="3631" w:type="dxa"/>
                </w:tcPr>
                <w:p w14:paraId="138738CF" w14:textId="77777777" w:rsidR="00A255B8" w:rsidRPr="00A96A75" w:rsidRDefault="00A255B8" w:rsidP="004B24FF">
                  <w:pPr>
                    <w:pStyle w:val="a3"/>
                    <w:numPr>
                      <w:ilvl w:val="0"/>
                      <w:numId w:val="20"/>
                    </w:numPr>
                    <w:ind w:left="175" w:hanging="175"/>
                    <w:jc w:val="left"/>
                  </w:pPr>
                  <w:r w:rsidRPr="00014008">
                    <w:t>Προσέγγιση με βάση τη διακινδύνευση</w:t>
                  </w:r>
                  <w:r w:rsidRPr="00F32E90">
                    <w:t xml:space="preserve"> </w:t>
                  </w:r>
                  <w:r>
                    <w:t>για τον έλεγχο των κατάλληλων διεργασιών που απαιτούνται για το ΕΣΔΠ</w:t>
                  </w:r>
                  <w:r w:rsidRPr="009949BC">
                    <w:t xml:space="preserve"> / </w:t>
                  </w:r>
                  <w:r w:rsidRPr="009949BC">
                    <w:rPr>
                      <w:color w:val="0070C0"/>
                      <w:lang w:val="en-US"/>
                    </w:rPr>
                    <w:t>Risk</w:t>
                  </w:r>
                  <w:r w:rsidRPr="009949BC">
                    <w:rPr>
                      <w:color w:val="0070C0"/>
                    </w:rPr>
                    <w:t xml:space="preserve"> </w:t>
                  </w:r>
                  <w:r w:rsidRPr="009949BC">
                    <w:rPr>
                      <w:color w:val="0070C0"/>
                      <w:lang w:val="en-US"/>
                    </w:rPr>
                    <w:t>based</w:t>
                  </w:r>
                  <w:r w:rsidRPr="009949BC">
                    <w:rPr>
                      <w:color w:val="0070C0"/>
                    </w:rPr>
                    <w:t xml:space="preserve"> </w:t>
                  </w:r>
                  <w:r w:rsidRPr="009949BC">
                    <w:rPr>
                      <w:color w:val="0070C0"/>
                      <w:lang w:val="en-US"/>
                    </w:rPr>
                    <w:t>approach</w:t>
                  </w:r>
                  <w:r>
                    <w:rPr>
                      <w:color w:val="0070C0"/>
                    </w:rPr>
                    <w:t xml:space="preserve"> </w:t>
                  </w:r>
                  <w:r>
                    <w:rPr>
                      <w:color w:val="0070C0"/>
                      <w:lang w:val="en-US"/>
                    </w:rPr>
                    <w:t>to</w:t>
                  </w:r>
                  <w:r w:rsidRPr="009949BC">
                    <w:rPr>
                      <w:color w:val="0070C0"/>
                    </w:rPr>
                    <w:t xml:space="preserve"> </w:t>
                  </w:r>
                  <w:r>
                    <w:rPr>
                      <w:color w:val="0070C0"/>
                      <w:lang w:val="en-US"/>
                    </w:rPr>
                    <w:t>ensure</w:t>
                  </w:r>
                  <w:r w:rsidRPr="00102A07">
                    <w:rPr>
                      <w:color w:val="0070C0"/>
                    </w:rPr>
                    <w:t xml:space="preserve"> </w:t>
                  </w:r>
                  <w:r>
                    <w:rPr>
                      <w:color w:val="0070C0"/>
                      <w:lang w:val="en-US"/>
                    </w:rPr>
                    <w:t>the</w:t>
                  </w:r>
                  <w:r w:rsidRPr="009949BC">
                    <w:rPr>
                      <w:color w:val="0070C0"/>
                    </w:rPr>
                    <w:t xml:space="preserve"> </w:t>
                  </w:r>
                  <w:r>
                    <w:rPr>
                      <w:color w:val="0070C0"/>
                      <w:lang w:val="en-US"/>
                    </w:rPr>
                    <w:t>control</w:t>
                  </w:r>
                  <w:r w:rsidRPr="009949BC">
                    <w:rPr>
                      <w:color w:val="0070C0"/>
                    </w:rPr>
                    <w:t xml:space="preserve"> </w:t>
                  </w:r>
                  <w:r>
                    <w:rPr>
                      <w:color w:val="0070C0"/>
                      <w:lang w:val="en-US"/>
                    </w:rPr>
                    <w:t>of</w:t>
                  </w:r>
                  <w:r w:rsidRPr="009949BC">
                    <w:rPr>
                      <w:color w:val="0070C0"/>
                    </w:rPr>
                    <w:t xml:space="preserve"> </w:t>
                  </w:r>
                  <w:r>
                    <w:rPr>
                      <w:color w:val="0070C0"/>
                      <w:lang w:val="en-US"/>
                    </w:rPr>
                    <w:t>the</w:t>
                  </w:r>
                  <w:r w:rsidRPr="009949BC">
                    <w:rPr>
                      <w:color w:val="0070C0"/>
                    </w:rPr>
                    <w:t xml:space="preserve"> </w:t>
                  </w:r>
                  <w:r>
                    <w:rPr>
                      <w:color w:val="0070C0"/>
                      <w:lang w:val="en-US"/>
                    </w:rPr>
                    <w:t>appropriate</w:t>
                  </w:r>
                  <w:r w:rsidRPr="009949BC">
                    <w:rPr>
                      <w:color w:val="0070C0"/>
                    </w:rPr>
                    <w:t xml:space="preserve"> </w:t>
                  </w:r>
                  <w:r>
                    <w:rPr>
                      <w:color w:val="0070C0"/>
                      <w:lang w:val="en-US"/>
                    </w:rPr>
                    <w:t>processes</w:t>
                  </w:r>
                  <w:r w:rsidRPr="009949BC">
                    <w:rPr>
                      <w:color w:val="0070C0"/>
                    </w:rPr>
                    <w:t xml:space="preserve"> </w:t>
                  </w:r>
                  <w:r>
                    <w:rPr>
                      <w:color w:val="0070C0"/>
                      <w:lang w:val="en-US"/>
                    </w:rPr>
                    <w:t>needed</w:t>
                  </w:r>
                  <w:r w:rsidRPr="009949BC">
                    <w:rPr>
                      <w:color w:val="0070C0"/>
                    </w:rPr>
                    <w:t xml:space="preserve"> </w:t>
                  </w:r>
                  <w:r>
                    <w:rPr>
                      <w:color w:val="0070C0"/>
                      <w:lang w:val="en-US"/>
                    </w:rPr>
                    <w:t>for</w:t>
                  </w:r>
                  <w:r w:rsidRPr="009949BC">
                    <w:rPr>
                      <w:color w:val="0070C0"/>
                    </w:rPr>
                    <w:t xml:space="preserve"> </w:t>
                  </w:r>
                  <w:r>
                    <w:rPr>
                      <w:color w:val="0070C0"/>
                      <w:lang w:val="en-US"/>
                    </w:rPr>
                    <w:t>the</w:t>
                  </w:r>
                  <w:r w:rsidRPr="009949BC">
                    <w:rPr>
                      <w:color w:val="0070C0"/>
                    </w:rPr>
                    <w:t xml:space="preserve"> </w:t>
                  </w:r>
                  <w:r>
                    <w:rPr>
                      <w:color w:val="0070C0"/>
                      <w:lang w:val="en-US"/>
                    </w:rPr>
                    <w:t>IQMS</w:t>
                  </w:r>
                  <w:r>
                    <w:rPr>
                      <w:color w:val="0070C0"/>
                    </w:rPr>
                    <w:t>.</w:t>
                  </w:r>
                </w:p>
                <w:p w14:paraId="459B12FF" w14:textId="77777777" w:rsidR="00A255B8" w:rsidRPr="00BC6DC4" w:rsidRDefault="00A255B8" w:rsidP="004B24FF">
                  <w:pPr>
                    <w:pStyle w:val="a3"/>
                    <w:numPr>
                      <w:ilvl w:val="0"/>
                      <w:numId w:val="20"/>
                    </w:numPr>
                    <w:ind w:left="175" w:hanging="175"/>
                    <w:jc w:val="left"/>
                  </w:pPr>
                  <w:r w:rsidRPr="00A96A75">
                    <w:t>Προγραμματισμός παραγωγής βάσει Λ.Δ. 08.02</w:t>
                  </w:r>
                  <w:r>
                    <w:rPr>
                      <w:color w:val="0070C0"/>
                    </w:rPr>
                    <w:t xml:space="preserve"> /</w:t>
                  </w:r>
                  <w:r>
                    <w:rPr>
                      <w:color w:val="0070C0"/>
                      <w:lang w:val="en-US"/>
                    </w:rPr>
                    <w:t xml:space="preserve"> Production planning based on SOP 08.02.</w:t>
                  </w:r>
                </w:p>
                <w:p w14:paraId="6934AA82" w14:textId="77777777" w:rsidR="00A255B8" w:rsidRPr="00CC0640" w:rsidRDefault="00A255B8" w:rsidP="004B24FF">
                  <w:pPr>
                    <w:pStyle w:val="a3"/>
                    <w:numPr>
                      <w:ilvl w:val="0"/>
                      <w:numId w:val="20"/>
                    </w:numPr>
                    <w:ind w:left="175" w:hanging="175"/>
                    <w:jc w:val="left"/>
                    <w:rPr>
                      <w:color w:val="0070C0"/>
                      <w:lang w:val="en-US"/>
                    </w:rPr>
                  </w:pPr>
                  <w:r w:rsidRPr="00BC6DC4">
                    <w:lastRenderedPageBreak/>
                    <w:t>Ποιοτικός</w:t>
                  </w:r>
                  <w:r w:rsidRPr="00CC0640">
                    <w:rPr>
                      <w:lang w:val="en-US"/>
                    </w:rPr>
                    <w:t xml:space="preserve"> </w:t>
                  </w:r>
                  <w:r w:rsidRPr="00BC6DC4">
                    <w:t>έλεγχος</w:t>
                  </w:r>
                  <w:r w:rsidRPr="00CC0640">
                    <w:rPr>
                      <w:lang w:val="en-US"/>
                    </w:rPr>
                    <w:t xml:space="preserve"> </w:t>
                  </w:r>
                  <w:r w:rsidRPr="00BC6DC4">
                    <w:t>όλων</w:t>
                  </w:r>
                  <w:r w:rsidRPr="00CC0640">
                    <w:rPr>
                      <w:lang w:val="en-US"/>
                    </w:rPr>
                    <w:t xml:space="preserve"> </w:t>
                  </w:r>
                  <w:r w:rsidRPr="00BC6DC4">
                    <w:t>των</w:t>
                  </w:r>
                  <w:r w:rsidRPr="00CC0640">
                    <w:rPr>
                      <w:lang w:val="en-US"/>
                    </w:rPr>
                    <w:t xml:space="preserve"> </w:t>
                  </w:r>
                  <w:r w:rsidRPr="00BC6DC4">
                    <w:t>παραγόμενων</w:t>
                  </w:r>
                  <w:r w:rsidRPr="00CC0640">
                    <w:rPr>
                      <w:lang w:val="en-US"/>
                    </w:rPr>
                    <w:t xml:space="preserve"> </w:t>
                  </w:r>
                  <w:r w:rsidRPr="00BC6DC4">
                    <w:t>προϊόντων</w:t>
                  </w:r>
                  <w:r w:rsidRPr="00CC0640">
                    <w:rPr>
                      <w:lang w:val="en-US"/>
                    </w:rPr>
                    <w:t xml:space="preserve"> </w:t>
                  </w:r>
                  <w:r>
                    <w:t>σε</w:t>
                  </w:r>
                  <w:r w:rsidRPr="00CC0640">
                    <w:rPr>
                      <w:lang w:val="en-US"/>
                    </w:rPr>
                    <w:t xml:space="preserve"> </w:t>
                  </w:r>
                  <w:r>
                    <w:t>όλα</w:t>
                  </w:r>
                  <w:r w:rsidRPr="00CC0640">
                    <w:rPr>
                      <w:lang w:val="en-US"/>
                    </w:rPr>
                    <w:t xml:space="preserve"> </w:t>
                  </w:r>
                  <w:r>
                    <w:t>τα</w:t>
                  </w:r>
                  <w:r w:rsidRPr="00CC0640">
                    <w:rPr>
                      <w:lang w:val="en-US"/>
                    </w:rPr>
                    <w:t xml:space="preserve"> </w:t>
                  </w:r>
                  <w:r>
                    <w:t>στάδια</w:t>
                  </w:r>
                  <w:r w:rsidRPr="00CC0640">
                    <w:rPr>
                      <w:lang w:val="en-US"/>
                    </w:rPr>
                    <w:t xml:space="preserve"> </w:t>
                  </w:r>
                  <w:r>
                    <w:t>παραγωγής</w:t>
                  </w:r>
                  <w:r w:rsidRPr="00CC0640">
                    <w:rPr>
                      <w:lang w:val="en-US"/>
                    </w:rPr>
                    <w:t xml:space="preserve"> (</w:t>
                  </w:r>
                  <w:r>
                    <w:t>πριν</w:t>
                  </w:r>
                  <w:r w:rsidRPr="00CC0640">
                    <w:rPr>
                      <w:lang w:val="en-US"/>
                    </w:rPr>
                    <w:t xml:space="preserve"> </w:t>
                  </w:r>
                  <w:r>
                    <w:t>την</w:t>
                  </w:r>
                  <w:r w:rsidRPr="00CC0640">
                    <w:rPr>
                      <w:lang w:val="en-US"/>
                    </w:rPr>
                    <w:t xml:space="preserve"> </w:t>
                  </w:r>
                  <w:r>
                    <w:t>παραγωγή</w:t>
                  </w:r>
                  <w:r w:rsidRPr="00CC0640">
                    <w:rPr>
                      <w:lang w:val="en-US"/>
                    </w:rPr>
                    <w:t xml:space="preserve">, </w:t>
                  </w:r>
                  <w:r w:rsidRPr="00BC6DC4">
                    <w:t>κατά</w:t>
                  </w:r>
                  <w:r w:rsidRPr="00CC0640">
                    <w:rPr>
                      <w:lang w:val="en-US"/>
                    </w:rPr>
                    <w:t xml:space="preserve"> </w:t>
                  </w:r>
                  <w:r w:rsidRPr="00BC6DC4">
                    <w:t>τη</w:t>
                  </w:r>
                  <w:r w:rsidRPr="00CC0640">
                    <w:rPr>
                      <w:lang w:val="en-US"/>
                    </w:rPr>
                    <w:t xml:space="preserve"> </w:t>
                  </w:r>
                  <w:r w:rsidRPr="00BC6DC4">
                    <w:t>διάρκεια</w:t>
                  </w:r>
                  <w:r w:rsidRPr="00CC0640">
                    <w:rPr>
                      <w:lang w:val="en-US"/>
                    </w:rPr>
                    <w:t xml:space="preserve"> </w:t>
                  </w:r>
                  <w:r w:rsidRPr="00BC6DC4">
                    <w:t>της</w:t>
                  </w:r>
                  <w:r w:rsidRPr="00CC0640">
                    <w:rPr>
                      <w:lang w:val="en-US"/>
                    </w:rPr>
                    <w:t xml:space="preserve"> </w:t>
                  </w:r>
                  <w:r w:rsidRPr="00BC6DC4">
                    <w:t>παραγωγής</w:t>
                  </w:r>
                  <w:r w:rsidRPr="00CC0640">
                    <w:rPr>
                      <w:lang w:val="en-US"/>
                    </w:rPr>
                    <w:t xml:space="preserve"> &amp; </w:t>
                  </w:r>
                  <w:r>
                    <w:t>στο</w:t>
                  </w:r>
                  <w:r w:rsidRPr="00CC0640">
                    <w:rPr>
                      <w:lang w:val="en-US"/>
                    </w:rPr>
                    <w:t xml:space="preserve"> </w:t>
                  </w:r>
                  <w:r>
                    <w:t>τέλος</w:t>
                  </w:r>
                  <w:r w:rsidRPr="00CC0640">
                    <w:rPr>
                      <w:lang w:val="en-US"/>
                    </w:rPr>
                    <w:t xml:space="preserve"> </w:t>
                  </w:r>
                  <w:r>
                    <w:t>της</w:t>
                  </w:r>
                  <w:r w:rsidRPr="00CC0640">
                    <w:rPr>
                      <w:lang w:val="en-US"/>
                    </w:rPr>
                    <w:t xml:space="preserve"> </w:t>
                  </w:r>
                  <w:r>
                    <w:t>παραγωγής</w:t>
                  </w:r>
                  <w:r w:rsidRPr="00CC0640">
                    <w:rPr>
                      <w:lang w:val="en-US"/>
                    </w:rPr>
                    <w:t xml:space="preserve">) </w:t>
                  </w:r>
                  <w:r w:rsidRPr="00CC0640">
                    <w:rPr>
                      <w:color w:val="0070C0"/>
                      <w:lang w:val="en-US"/>
                    </w:rPr>
                    <w:t xml:space="preserve">/ </w:t>
                  </w:r>
                  <w:r w:rsidRPr="00CC0640">
                    <w:rPr>
                      <w:color w:val="0070C0"/>
                      <w:lang w:val="en"/>
                    </w:rPr>
                    <w:t xml:space="preserve">Quality control of all products produced at all stages of production (before production, during production </w:t>
                  </w:r>
                  <w:r>
                    <w:rPr>
                      <w:color w:val="0070C0"/>
                      <w:lang w:val="en-US"/>
                    </w:rPr>
                    <w:t>- i</w:t>
                  </w:r>
                  <w:r w:rsidRPr="00BC6DC4">
                    <w:rPr>
                      <w:color w:val="0070C0"/>
                      <w:lang w:val="en-US"/>
                    </w:rPr>
                    <w:t>n</w:t>
                  </w:r>
                  <w:r w:rsidRPr="00CC0640">
                    <w:rPr>
                      <w:color w:val="0070C0"/>
                      <w:lang w:val="en-US"/>
                    </w:rPr>
                    <w:t xml:space="preserve"> </w:t>
                  </w:r>
                  <w:r w:rsidRPr="00BC6DC4">
                    <w:rPr>
                      <w:color w:val="0070C0"/>
                      <w:lang w:val="en-US"/>
                    </w:rPr>
                    <w:t>process</w:t>
                  </w:r>
                  <w:r w:rsidRPr="00CC0640">
                    <w:rPr>
                      <w:color w:val="0070C0"/>
                      <w:lang w:val="en-US"/>
                    </w:rPr>
                    <w:t xml:space="preserve"> </w:t>
                  </w:r>
                  <w:r w:rsidRPr="00BC6DC4">
                    <w:rPr>
                      <w:color w:val="0070C0"/>
                      <w:lang w:val="en-US"/>
                    </w:rPr>
                    <w:t>quality</w:t>
                  </w:r>
                  <w:r w:rsidRPr="00CC0640">
                    <w:rPr>
                      <w:color w:val="0070C0"/>
                      <w:lang w:val="en-US"/>
                    </w:rPr>
                    <w:t xml:space="preserve"> </w:t>
                  </w:r>
                  <w:r w:rsidRPr="00BC6DC4">
                    <w:rPr>
                      <w:color w:val="0070C0"/>
                      <w:lang w:val="en-US"/>
                    </w:rPr>
                    <w:t>control</w:t>
                  </w:r>
                  <w:r w:rsidRPr="00CC0640">
                    <w:rPr>
                      <w:color w:val="0070C0"/>
                      <w:lang w:val="en-US"/>
                    </w:rPr>
                    <w:t xml:space="preserve"> </w:t>
                  </w:r>
                  <w:r w:rsidRPr="00CC0640">
                    <w:rPr>
                      <w:color w:val="0070C0"/>
                      <w:lang w:val="en"/>
                    </w:rPr>
                    <w:t xml:space="preserve">and </w:t>
                  </w:r>
                  <w:r w:rsidRPr="00CC0640">
                    <w:rPr>
                      <w:color w:val="0070C0"/>
                      <w:lang w:val="en-US"/>
                    </w:rPr>
                    <w:t xml:space="preserve">at the </w:t>
                  </w:r>
                  <w:r w:rsidRPr="00CC0640">
                    <w:rPr>
                      <w:color w:val="0070C0"/>
                      <w:lang w:val="en"/>
                    </w:rPr>
                    <w:t>end of production)</w:t>
                  </w:r>
                  <w:r w:rsidRPr="00CC0640">
                    <w:rPr>
                      <w:color w:val="0070C0"/>
                      <w:lang w:val="en-US"/>
                    </w:rPr>
                    <w:t xml:space="preserve"> </w:t>
                  </w:r>
                </w:p>
                <w:p w14:paraId="247E3052" w14:textId="77777777" w:rsidR="00A255B8" w:rsidRPr="009949BC" w:rsidRDefault="00A255B8" w:rsidP="004B24FF">
                  <w:pPr>
                    <w:pStyle w:val="a3"/>
                    <w:numPr>
                      <w:ilvl w:val="0"/>
                      <w:numId w:val="20"/>
                    </w:numPr>
                    <w:ind w:left="175" w:hanging="175"/>
                    <w:jc w:val="left"/>
                    <w:rPr>
                      <w:color w:val="0070C0"/>
                    </w:rPr>
                  </w:pPr>
                  <w:r>
                    <w:t xml:space="preserve">Παραγωγή όλων των προϊόντων βάσει των </w:t>
                  </w:r>
                  <w:r w:rsidRPr="009949BC">
                    <w:t>Πρωτ</w:t>
                  </w:r>
                  <w:r>
                    <w:t>οκόλλων</w:t>
                  </w:r>
                  <w:r w:rsidRPr="009949BC">
                    <w:t xml:space="preserve"> Παραγωγής</w:t>
                  </w:r>
                  <w:r>
                    <w:t xml:space="preserve"> / </w:t>
                  </w:r>
                  <w:r w:rsidRPr="009949BC">
                    <w:rPr>
                      <w:color w:val="0070C0"/>
                      <w:lang w:val="en-US"/>
                    </w:rPr>
                    <w:t>Production</w:t>
                  </w:r>
                  <w:r w:rsidRPr="00BC6DC4">
                    <w:rPr>
                      <w:color w:val="0070C0"/>
                    </w:rPr>
                    <w:t xml:space="preserve"> </w:t>
                  </w:r>
                  <w:r>
                    <w:rPr>
                      <w:color w:val="0070C0"/>
                      <w:lang w:val="en-US"/>
                    </w:rPr>
                    <w:t>of</w:t>
                  </w:r>
                  <w:r w:rsidRPr="00BC6DC4">
                    <w:rPr>
                      <w:color w:val="0070C0"/>
                    </w:rPr>
                    <w:t xml:space="preserve"> </w:t>
                  </w:r>
                  <w:r>
                    <w:rPr>
                      <w:color w:val="0070C0"/>
                      <w:lang w:val="en-US"/>
                    </w:rPr>
                    <w:t>all</w:t>
                  </w:r>
                  <w:r w:rsidRPr="00BC6DC4">
                    <w:rPr>
                      <w:color w:val="0070C0"/>
                    </w:rPr>
                    <w:t xml:space="preserve"> </w:t>
                  </w:r>
                  <w:r>
                    <w:rPr>
                      <w:color w:val="0070C0"/>
                      <w:lang w:val="en-US"/>
                    </w:rPr>
                    <w:t>products</w:t>
                  </w:r>
                  <w:r w:rsidRPr="00BC6DC4">
                    <w:rPr>
                      <w:color w:val="0070C0"/>
                    </w:rPr>
                    <w:t xml:space="preserve"> </w:t>
                  </w:r>
                  <w:r>
                    <w:rPr>
                      <w:color w:val="0070C0"/>
                      <w:lang w:val="en-US"/>
                    </w:rPr>
                    <w:t>based</w:t>
                  </w:r>
                  <w:r w:rsidRPr="00BC6DC4">
                    <w:rPr>
                      <w:color w:val="0070C0"/>
                    </w:rPr>
                    <w:t xml:space="preserve"> </w:t>
                  </w:r>
                  <w:r>
                    <w:rPr>
                      <w:color w:val="0070C0"/>
                      <w:lang w:val="en-US"/>
                    </w:rPr>
                    <w:t>on</w:t>
                  </w:r>
                  <w:r w:rsidRPr="00BC6DC4">
                    <w:rPr>
                      <w:color w:val="0070C0"/>
                    </w:rPr>
                    <w:t xml:space="preserve"> </w:t>
                  </w:r>
                  <w:r w:rsidRPr="009949BC">
                    <w:rPr>
                      <w:color w:val="0070C0"/>
                      <w:lang w:val="en-US"/>
                    </w:rPr>
                    <w:t>Protocols</w:t>
                  </w:r>
                </w:p>
                <w:p w14:paraId="18106D44" w14:textId="77777777" w:rsidR="00A255B8" w:rsidRPr="009949BC" w:rsidRDefault="00A255B8" w:rsidP="004B24FF">
                  <w:pPr>
                    <w:pStyle w:val="a3"/>
                    <w:numPr>
                      <w:ilvl w:val="0"/>
                      <w:numId w:val="20"/>
                    </w:numPr>
                    <w:ind w:left="175" w:hanging="175"/>
                    <w:jc w:val="left"/>
                    <w:rPr>
                      <w:color w:val="0070C0"/>
                    </w:rPr>
                  </w:pPr>
                  <w:r w:rsidRPr="009949BC">
                    <w:t>Επικύρωση μεθόδων</w:t>
                  </w:r>
                  <w:r>
                    <w:t xml:space="preserve"> / </w:t>
                  </w:r>
                  <w:r w:rsidRPr="009949BC">
                    <w:rPr>
                      <w:color w:val="0070C0"/>
                      <w:lang w:val="en-US"/>
                    </w:rPr>
                    <w:t>Method Validation</w:t>
                  </w:r>
                </w:p>
                <w:p w14:paraId="493C9B60" w14:textId="34CE91A1" w:rsidR="00A255B8" w:rsidRPr="00BB1CEB" w:rsidRDefault="00A255B8" w:rsidP="004B24FF">
                  <w:pPr>
                    <w:pStyle w:val="a3"/>
                    <w:numPr>
                      <w:ilvl w:val="0"/>
                      <w:numId w:val="20"/>
                    </w:numPr>
                    <w:ind w:left="175" w:hanging="175"/>
                    <w:jc w:val="left"/>
                    <w:rPr>
                      <w:color w:val="0070C0"/>
                    </w:rPr>
                  </w:pPr>
                  <w:r>
                    <w:rPr>
                      <w:lang w:val="en-US"/>
                    </w:rPr>
                    <w:t>E</w:t>
                  </w:r>
                  <w:proofErr w:type="spellStart"/>
                  <w:r>
                    <w:t>πικύρωση</w:t>
                  </w:r>
                  <w:proofErr w:type="spellEnd"/>
                  <w:r>
                    <w:t xml:space="preserve"> διεργασιών παραγωγής / </w:t>
                  </w:r>
                  <w:r w:rsidRPr="009949BC">
                    <w:rPr>
                      <w:color w:val="0070C0"/>
                      <w:lang w:val="en-US"/>
                    </w:rPr>
                    <w:t>Process</w:t>
                  </w:r>
                  <w:r w:rsidRPr="00BB1CEB">
                    <w:rPr>
                      <w:color w:val="0070C0"/>
                    </w:rPr>
                    <w:t xml:space="preserve"> </w:t>
                  </w:r>
                  <w:r w:rsidRPr="009949BC">
                    <w:rPr>
                      <w:color w:val="0070C0"/>
                      <w:lang w:val="en-US"/>
                    </w:rPr>
                    <w:t>Validation</w:t>
                  </w:r>
                </w:p>
                <w:p w14:paraId="73B59A83" w14:textId="5C5DD9E2" w:rsidR="00A255B8" w:rsidRPr="00B0338B" w:rsidRDefault="00A255B8" w:rsidP="004B24FF">
                  <w:pPr>
                    <w:pStyle w:val="a3"/>
                    <w:numPr>
                      <w:ilvl w:val="0"/>
                      <w:numId w:val="20"/>
                    </w:numPr>
                    <w:ind w:left="175" w:hanging="175"/>
                    <w:jc w:val="left"/>
                    <w:rPr>
                      <w:color w:val="0070C0"/>
                    </w:rPr>
                  </w:pPr>
                  <w:r>
                    <w:t xml:space="preserve">Επικύρωση λογισμικού / </w:t>
                  </w:r>
                  <w:r w:rsidRPr="00BB1CEB">
                    <w:rPr>
                      <w:color w:val="0070C0"/>
                      <w:lang w:val="en-US"/>
                    </w:rPr>
                    <w:t>SAP Validation</w:t>
                  </w:r>
                  <w:r>
                    <w:rPr>
                      <w:color w:val="0070C0"/>
                      <w:lang w:val="en-US"/>
                    </w:rPr>
                    <w:t>.</w:t>
                  </w:r>
                </w:p>
                <w:p w14:paraId="177CA525" w14:textId="4B41BA4E" w:rsidR="00A255B8" w:rsidRPr="00B0338B" w:rsidRDefault="00A255B8" w:rsidP="004B24FF">
                  <w:pPr>
                    <w:pStyle w:val="a3"/>
                    <w:numPr>
                      <w:ilvl w:val="0"/>
                      <w:numId w:val="20"/>
                    </w:numPr>
                    <w:ind w:left="175" w:hanging="175"/>
                    <w:jc w:val="left"/>
                    <w:rPr>
                      <w:color w:val="0070C0"/>
                    </w:rPr>
                  </w:pPr>
                  <w:r>
                    <w:t xml:space="preserve">Επικύρωση καθαρισμού / </w:t>
                  </w:r>
                  <w:r w:rsidRPr="00B0338B">
                    <w:rPr>
                      <w:color w:val="0070C0"/>
                      <w:lang w:val="en-US"/>
                    </w:rPr>
                    <w:t>Cleaning Validation.</w:t>
                  </w:r>
                </w:p>
                <w:p w14:paraId="35218B44" w14:textId="77777777" w:rsidR="00A255B8" w:rsidRDefault="00A255B8" w:rsidP="004B24FF">
                  <w:pPr>
                    <w:pStyle w:val="a3"/>
                    <w:numPr>
                      <w:ilvl w:val="0"/>
                      <w:numId w:val="20"/>
                    </w:numPr>
                    <w:ind w:left="175" w:hanging="175"/>
                    <w:jc w:val="left"/>
                    <w:rPr>
                      <w:color w:val="0070C0"/>
                    </w:rPr>
                  </w:pPr>
                  <w:r>
                    <w:t xml:space="preserve">Αναφορά Ανασκόπησης Ποιότητας Προϊόντων / </w:t>
                  </w:r>
                  <w:r w:rsidRPr="000E4235">
                    <w:rPr>
                      <w:color w:val="0070C0"/>
                      <w:lang w:val="en-US"/>
                    </w:rPr>
                    <w:t>Product</w:t>
                  </w:r>
                  <w:r w:rsidRPr="000E4235">
                    <w:rPr>
                      <w:color w:val="0070C0"/>
                    </w:rPr>
                    <w:t xml:space="preserve"> </w:t>
                  </w:r>
                  <w:r w:rsidRPr="000E4235">
                    <w:rPr>
                      <w:color w:val="0070C0"/>
                      <w:lang w:val="en-US"/>
                    </w:rPr>
                    <w:t>Quality</w:t>
                  </w:r>
                  <w:r w:rsidRPr="000E4235">
                    <w:rPr>
                      <w:color w:val="0070C0"/>
                    </w:rPr>
                    <w:t xml:space="preserve"> </w:t>
                  </w:r>
                  <w:r w:rsidRPr="000E4235">
                    <w:rPr>
                      <w:color w:val="0070C0"/>
                      <w:lang w:val="en-US"/>
                    </w:rPr>
                    <w:t>Review</w:t>
                  </w:r>
                  <w:r>
                    <w:rPr>
                      <w:color w:val="0070C0"/>
                      <w:lang w:val="en-US"/>
                    </w:rPr>
                    <w:t>s</w:t>
                  </w:r>
                  <w:r w:rsidRPr="00102A07">
                    <w:rPr>
                      <w:color w:val="0070C0"/>
                    </w:rPr>
                    <w:t>.</w:t>
                  </w:r>
                </w:p>
                <w:p w14:paraId="62E87DED" w14:textId="75E39CE1" w:rsidR="00A255B8" w:rsidRPr="00BB1CEB" w:rsidRDefault="00A255B8" w:rsidP="004B24FF">
                  <w:pPr>
                    <w:pStyle w:val="a3"/>
                    <w:numPr>
                      <w:ilvl w:val="0"/>
                      <w:numId w:val="20"/>
                    </w:numPr>
                    <w:ind w:left="175" w:hanging="175"/>
                    <w:jc w:val="left"/>
                    <w:rPr>
                      <w:color w:val="0070C0"/>
                      <w:lang w:val="en-US"/>
                    </w:rPr>
                  </w:pPr>
                  <w:r>
                    <w:t>Επαλήθευση</w:t>
                  </w:r>
                  <w:r w:rsidRPr="00BB1CEB">
                    <w:rPr>
                      <w:lang w:val="en-US"/>
                    </w:rPr>
                    <w:t xml:space="preserve"> </w:t>
                  </w:r>
                  <w:r>
                    <w:t>προϊόντος</w:t>
                  </w:r>
                  <w:r w:rsidRPr="00BB1CEB">
                    <w:rPr>
                      <w:lang w:val="en-US"/>
                    </w:rPr>
                    <w:t xml:space="preserve"> / </w:t>
                  </w:r>
                  <w:r w:rsidRPr="00CC0640">
                    <w:rPr>
                      <w:color w:val="0070C0"/>
                      <w:lang w:val="en-US"/>
                    </w:rPr>
                    <w:t>Verification of product</w:t>
                  </w:r>
                  <w:r>
                    <w:rPr>
                      <w:color w:val="0070C0"/>
                      <w:lang w:val="en-US"/>
                    </w:rPr>
                    <w:t>.</w:t>
                  </w:r>
                </w:p>
                <w:p w14:paraId="7336F7D3" w14:textId="3B8FBF18" w:rsidR="00A255B8" w:rsidRPr="00B0338B" w:rsidRDefault="00A255B8" w:rsidP="004B24FF">
                  <w:pPr>
                    <w:pStyle w:val="a3"/>
                    <w:numPr>
                      <w:ilvl w:val="0"/>
                      <w:numId w:val="20"/>
                    </w:numPr>
                    <w:ind w:left="175" w:hanging="175"/>
                    <w:jc w:val="left"/>
                    <w:rPr>
                      <w:lang w:val="en-US"/>
                    </w:rPr>
                  </w:pPr>
                  <w:r>
                    <w:t>Δραστηριότητες</w:t>
                  </w:r>
                  <w:r w:rsidRPr="00B0338B">
                    <w:rPr>
                      <w:lang w:val="en-US"/>
                    </w:rPr>
                    <w:t xml:space="preserve"> </w:t>
                  </w:r>
                  <w:r>
                    <w:t>επαλήθευσης</w:t>
                  </w:r>
                  <w:r w:rsidRPr="00B0338B">
                    <w:rPr>
                      <w:lang w:val="en-US"/>
                    </w:rPr>
                    <w:t xml:space="preserve"> </w:t>
                  </w:r>
                  <w:r>
                    <w:t>και</w:t>
                  </w:r>
                  <w:r w:rsidRPr="00B0338B">
                    <w:rPr>
                      <w:lang w:val="en-US"/>
                    </w:rPr>
                    <w:t xml:space="preserve"> </w:t>
                  </w:r>
                  <w:r>
                    <w:t>λήψη</w:t>
                  </w:r>
                  <w:r w:rsidRPr="00B0338B">
                    <w:rPr>
                      <w:lang w:val="en-US"/>
                    </w:rPr>
                    <w:t xml:space="preserve"> </w:t>
                  </w:r>
                  <w:r>
                    <w:t>κατάλληλων</w:t>
                  </w:r>
                  <w:r w:rsidRPr="00B0338B">
                    <w:rPr>
                      <w:lang w:val="en-US"/>
                    </w:rPr>
                    <w:t xml:space="preserve"> </w:t>
                  </w:r>
                  <w:r>
                    <w:t>ενεργειών</w:t>
                  </w:r>
                  <w:r w:rsidRPr="00B0338B">
                    <w:rPr>
                      <w:lang w:val="en-US"/>
                    </w:rPr>
                    <w:t xml:space="preserve"> </w:t>
                  </w:r>
                  <w:r>
                    <w:t>όταν</w:t>
                  </w:r>
                  <w:r w:rsidRPr="00B0338B">
                    <w:rPr>
                      <w:lang w:val="en-US"/>
                    </w:rPr>
                    <w:t xml:space="preserve"> </w:t>
                  </w:r>
                  <w:r>
                    <w:t>γνωστοποιούνται</w:t>
                  </w:r>
                  <w:r w:rsidRPr="00B0338B">
                    <w:rPr>
                      <w:lang w:val="en-US"/>
                    </w:rPr>
                    <w:t xml:space="preserve"> </w:t>
                  </w:r>
                  <w:r>
                    <w:t>στον</w:t>
                  </w:r>
                  <w:r w:rsidRPr="00B0338B">
                    <w:rPr>
                      <w:lang w:val="en-US"/>
                    </w:rPr>
                    <w:t xml:space="preserve"> </w:t>
                  </w:r>
                  <w:r>
                    <w:t>οργανισμό</w:t>
                  </w:r>
                  <w:r w:rsidRPr="00B0338B">
                    <w:rPr>
                      <w:lang w:val="en-US"/>
                    </w:rPr>
                    <w:t xml:space="preserve"> </w:t>
                  </w:r>
                  <w:r>
                    <w:t>τυχόν</w:t>
                  </w:r>
                  <w:r w:rsidRPr="00B0338B">
                    <w:rPr>
                      <w:lang w:val="en-US"/>
                    </w:rPr>
                    <w:t xml:space="preserve"> </w:t>
                  </w:r>
                  <w:r>
                    <w:t>αλλαγές</w:t>
                  </w:r>
                  <w:r w:rsidRPr="00B0338B">
                    <w:rPr>
                      <w:lang w:val="en-US"/>
                    </w:rPr>
                    <w:t xml:space="preserve"> </w:t>
                  </w:r>
                  <w:r>
                    <w:t>στα</w:t>
                  </w:r>
                  <w:r w:rsidRPr="00B0338B">
                    <w:rPr>
                      <w:lang w:val="en-US"/>
                    </w:rPr>
                    <w:t xml:space="preserve"> </w:t>
                  </w:r>
                  <w:r>
                    <w:t>υλικά</w:t>
                  </w:r>
                  <w:r w:rsidRPr="00B0338B">
                    <w:rPr>
                      <w:lang w:val="en-US"/>
                    </w:rPr>
                    <w:t xml:space="preserve"> </w:t>
                  </w:r>
                  <w:r>
                    <w:t>ή</w:t>
                  </w:r>
                  <w:r w:rsidRPr="00B0338B">
                    <w:rPr>
                      <w:lang w:val="en-US"/>
                    </w:rPr>
                    <w:t xml:space="preserve"> </w:t>
                  </w:r>
                  <w:r>
                    <w:t>στον</w:t>
                  </w:r>
                  <w:r w:rsidRPr="00B0338B">
                    <w:rPr>
                      <w:lang w:val="en-US"/>
                    </w:rPr>
                    <w:t xml:space="preserve"> </w:t>
                  </w:r>
                  <w:r>
                    <w:t>εξοπλισμό</w:t>
                  </w:r>
                  <w:r w:rsidRPr="00B0338B">
                    <w:rPr>
                      <w:lang w:val="en-US"/>
                    </w:rPr>
                    <w:t xml:space="preserve">. – </w:t>
                  </w:r>
                  <w:r>
                    <w:t>Ενεργοποίηση</w:t>
                  </w:r>
                  <w:r w:rsidRPr="00B0338B">
                    <w:rPr>
                      <w:lang w:val="en-US"/>
                    </w:rPr>
                    <w:t xml:space="preserve"> </w:t>
                  </w:r>
                  <w:r>
                    <w:t>διαχείρισης</w:t>
                  </w:r>
                  <w:r w:rsidRPr="00B0338B">
                    <w:rPr>
                      <w:lang w:val="en-US"/>
                    </w:rPr>
                    <w:t xml:space="preserve"> </w:t>
                  </w:r>
                  <w:r>
                    <w:t>αλλαγών</w:t>
                  </w:r>
                  <w:r w:rsidRPr="00B0338B">
                    <w:rPr>
                      <w:lang w:val="en-US"/>
                    </w:rPr>
                    <w:t xml:space="preserve"> (</w:t>
                  </w:r>
                  <w:r>
                    <w:t>Λ</w:t>
                  </w:r>
                  <w:r w:rsidRPr="00B0338B">
                    <w:rPr>
                      <w:lang w:val="en-US"/>
                    </w:rPr>
                    <w:t>.</w:t>
                  </w:r>
                  <w:r>
                    <w:t>Δ</w:t>
                  </w:r>
                  <w:r w:rsidRPr="00B0338B">
                    <w:rPr>
                      <w:lang w:val="en-US"/>
                    </w:rPr>
                    <w:t xml:space="preserve">. 16.04) / </w:t>
                  </w:r>
                  <w:r w:rsidRPr="00B570DA">
                    <w:rPr>
                      <w:color w:val="0070C0"/>
                      <w:lang w:val="en-US"/>
                    </w:rPr>
                    <w:t>Verification</w:t>
                  </w:r>
                  <w:r w:rsidRPr="00B0338B">
                    <w:rPr>
                      <w:color w:val="0070C0"/>
                      <w:lang w:val="en-US"/>
                    </w:rPr>
                    <w:t xml:space="preserve"> </w:t>
                  </w:r>
                  <w:r w:rsidRPr="00B570DA">
                    <w:rPr>
                      <w:color w:val="0070C0"/>
                      <w:lang w:val="en-US"/>
                    </w:rPr>
                    <w:t>activities</w:t>
                  </w:r>
                  <w:r w:rsidRPr="00B0338B">
                    <w:rPr>
                      <w:color w:val="0070C0"/>
                      <w:lang w:val="en-US"/>
                    </w:rPr>
                    <w:t xml:space="preserve"> </w:t>
                  </w:r>
                  <w:r w:rsidRPr="00B570DA">
                    <w:rPr>
                      <w:color w:val="0070C0"/>
                      <w:lang w:val="en-US"/>
                    </w:rPr>
                    <w:t>and</w:t>
                  </w:r>
                  <w:r w:rsidRPr="00B0338B">
                    <w:rPr>
                      <w:color w:val="0070C0"/>
                      <w:lang w:val="en-US"/>
                    </w:rPr>
                    <w:t xml:space="preserve"> </w:t>
                  </w:r>
                  <w:r w:rsidRPr="00B570DA">
                    <w:rPr>
                      <w:color w:val="0070C0"/>
                      <w:lang w:val="en-US"/>
                    </w:rPr>
                    <w:t>actions</w:t>
                  </w:r>
                  <w:r w:rsidRPr="00B0338B">
                    <w:rPr>
                      <w:color w:val="0070C0"/>
                      <w:lang w:val="en-US"/>
                    </w:rPr>
                    <w:t xml:space="preserve"> </w:t>
                  </w:r>
                  <w:r w:rsidRPr="00B570DA">
                    <w:rPr>
                      <w:color w:val="0070C0"/>
                      <w:lang w:val="en-US"/>
                    </w:rPr>
                    <w:t>taken</w:t>
                  </w:r>
                  <w:r w:rsidRPr="00B0338B">
                    <w:rPr>
                      <w:color w:val="0070C0"/>
                      <w:lang w:val="en-US"/>
                    </w:rPr>
                    <w:t xml:space="preserve"> </w:t>
                  </w:r>
                  <w:r w:rsidRPr="00B570DA">
                    <w:rPr>
                      <w:color w:val="0070C0"/>
                      <w:lang w:val="en-US"/>
                    </w:rPr>
                    <w:t>when</w:t>
                  </w:r>
                  <w:r w:rsidRPr="00B0338B">
                    <w:rPr>
                      <w:color w:val="0070C0"/>
                      <w:lang w:val="en-US"/>
                    </w:rPr>
                    <w:t xml:space="preserve"> </w:t>
                  </w:r>
                  <w:r w:rsidRPr="00B570DA">
                    <w:rPr>
                      <w:color w:val="0070C0"/>
                      <w:lang w:val="en-US"/>
                    </w:rPr>
                    <w:t>the</w:t>
                  </w:r>
                  <w:r w:rsidRPr="00B0338B">
                    <w:rPr>
                      <w:color w:val="0070C0"/>
                      <w:lang w:val="en-US"/>
                    </w:rPr>
                    <w:t xml:space="preserve"> </w:t>
                  </w:r>
                  <w:r w:rsidRPr="00B570DA">
                    <w:rPr>
                      <w:color w:val="0070C0"/>
                      <w:lang w:val="en-US"/>
                    </w:rPr>
                    <w:t>organization</w:t>
                  </w:r>
                  <w:r w:rsidRPr="00B0338B">
                    <w:rPr>
                      <w:color w:val="0070C0"/>
                      <w:lang w:val="en-US"/>
                    </w:rPr>
                    <w:t xml:space="preserve"> </w:t>
                  </w:r>
                  <w:r>
                    <w:rPr>
                      <w:color w:val="0070C0"/>
                      <w:lang w:val="en-US"/>
                    </w:rPr>
                    <w:t>becomes</w:t>
                  </w:r>
                  <w:r w:rsidRPr="00B0338B">
                    <w:rPr>
                      <w:color w:val="0070C0"/>
                      <w:lang w:val="en-US"/>
                    </w:rPr>
                    <w:t xml:space="preserve"> </w:t>
                  </w:r>
                  <w:r>
                    <w:rPr>
                      <w:color w:val="0070C0"/>
                      <w:lang w:val="en-US"/>
                    </w:rPr>
                    <w:t>aware</w:t>
                  </w:r>
                  <w:r w:rsidRPr="00B0338B">
                    <w:rPr>
                      <w:color w:val="0070C0"/>
                      <w:lang w:val="en-US"/>
                    </w:rPr>
                    <w:t xml:space="preserve"> </w:t>
                  </w:r>
                  <w:r>
                    <w:rPr>
                      <w:color w:val="0070C0"/>
                      <w:lang w:val="en-US"/>
                    </w:rPr>
                    <w:t>of</w:t>
                  </w:r>
                  <w:r w:rsidRPr="00B0338B">
                    <w:rPr>
                      <w:color w:val="0070C0"/>
                      <w:lang w:val="en-US"/>
                    </w:rPr>
                    <w:t xml:space="preserve"> </w:t>
                  </w:r>
                  <w:r>
                    <w:rPr>
                      <w:color w:val="0070C0"/>
                      <w:lang w:val="en-US"/>
                    </w:rPr>
                    <w:t>any</w:t>
                  </w:r>
                  <w:r w:rsidRPr="00B0338B">
                    <w:rPr>
                      <w:color w:val="0070C0"/>
                      <w:lang w:val="en-US"/>
                    </w:rPr>
                    <w:t xml:space="preserve"> </w:t>
                  </w:r>
                  <w:r>
                    <w:rPr>
                      <w:color w:val="0070C0"/>
                      <w:lang w:val="en-US"/>
                    </w:rPr>
                    <w:t>changes</w:t>
                  </w:r>
                  <w:r w:rsidRPr="00B0338B">
                    <w:rPr>
                      <w:color w:val="0070C0"/>
                      <w:lang w:val="en-US"/>
                    </w:rPr>
                    <w:t xml:space="preserve"> </w:t>
                  </w:r>
                  <w:r>
                    <w:rPr>
                      <w:color w:val="0070C0"/>
                      <w:lang w:val="en-US"/>
                    </w:rPr>
                    <w:t>to</w:t>
                  </w:r>
                  <w:r w:rsidRPr="00B0338B">
                    <w:rPr>
                      <w:color w:val="0070C0"/>
                      <w:lang w:val="en-US"/>
                    </w:rPr>
                    <w:t xml:space="preserve"> </w:t>
                  </w:r>
                  <w:r>
                    <w:rPr>
                      <w:color w:val="0070C0"/>
                      <w:lang w:val="en-US"/>
                    </w:rPr>
                    <w:t>the</w:t>
                  </w:r>
                  <w:r w:rsidRPr="00B0338B">
                    <w:rPr>
                      <w:color w:val="0070C0"/>
                      <w:lang w:val="en-US"/>
                    </w:rPr>
                    <w:t xml:space="preserve"> </w:t>
                  </w:r>
                  <w:r>
                    <w:rPr>
                      <w:color w:val="0070C0"/>
                      <w:lang w:val="en-US"/>
                    </w:rPr>
                    <w:t>materials</w:t>
                  </w:r>
                  <w:r w:rsidRPr="00B0338B">
                    <w:rPr>
                      <w:color w:val="0070C0"/>
                      <w:lang w:val="en-US"/>
                    </w:rPr>
                    <w:t xml:space="preserve"> </w:t>
                  </w:r>
                  <w:r>
                    <w:rPr>
                      <w:color w:val="0070C0"/>
                      <w:lang w:val="en-US"/>
                    </w:rPr>
                    <w:t>or</w:t>
                  </w:r>
                  <w:r w:rsidRPr="00B0338B">
                    <w:rPr>
                      <w:color w:val="0070C0"/>
                      <w:lang w:val="en-US"/>
                    </w:rPr>
                    <w:t xml:space="preserve"> </w:t>
                  </w:r>
                  <w:r>
                    <w:rPr>
                      <w:color w:val="0070C0"/>
                      <w:lang w:val="en-US"/>
                    </w:rPr>
                    <w:t>the</w:t>
                  </w:r>
                  <w:r w:rsidRPr="00B0338B">
                    <w:rPr>
                      <w:color w:val="0070C0"/>
                      <w:lang w:val="en-US"/>
                    </w:rPr>
                    <w:t xml:space="preserve"> </w:t>
                  </w:r>
                  <w:r>
                    <w:rPr>
                      <w:color w:val="0070C0"/>
                      <w:lang w:val="en-US"/>
                    </w:rPr>
                    <w:t>equipment</w:t>
                  </w:r>
                  <w:r w:rsidRPr="00B0338B">
                    <w:rPr>
                      <w:color w:val="0070C0"/>
                      <w:lang w:val="en-US"/>
                    </w:rPr>
                    <w:t xml:space="preserve"> (</w:t>
                  </w:r>
                  <w:r>
                    <w:rPr>
                      <w:color w:val="0070C0"/>
                      <w:lang w:val="en-US"/>
                    </w:rPr>
                    <w:t>SOP</w:t>
                  </w:r>
                  <w:r w:rsidRPr="00B0338B">
                    <w:rPr>
                      <w:color w:val="0070C0"/>
                      <w:lang w:val="en-US"/>
                    </w:rPr>
                    <w:t xml:space="preserve"> 16.04).</w:t>
                  </w:r>
                </w:p>
              </w:tc>
            </w:tr>
            <w:tr w:rsidR="00A255B8" w:rsidRPr="00D36EA5" w14:paraId="0CCD210F" w14:textId="77777777" w:rsidTr="00934A6A">
              <w:tc>
                <w:tcPr>
                  <w:tcW w:w="2474" w:type="dxa"/>
                </w:tcPr>
                <w:p w14:paraId="0AA8262C" w14:textId="77777777" w:rsidR="00A255B8" w:rsidRDefault="00A255B8" w:rsidP="00A255B8">
                  <w:pPr>
                    <w:jc w:val="left"/>
                    <w:rPr>
                      <w:b/>
                    </w:rPr>
                  </w:pPr>
                  <w:r>
                    <w:rPr>
                      <w:b/>
                    </w:rPr>
                    <w:lastRenderedPageBreak/>
                    <w:t>Παραγωγή &amp; Συσκευασία</w:t>
                  </w:r>
                </w:p>
                <w:p w14:paraId="59EFAA30" w14:textId="6FCD200D" w:rsidR="00A255B8" w:rsidRPr="00B0338B" w:rsidRDefault="00A255B8" w:rsidP="00A255B8">
                  <w:pPr>
                    <w:jc w:val="left"/>
                    <w:rPr>
                      <w:b/>
                      <w:lang w:val="en-US"/>
                    </w:rPr>
                  </w:pPr>
                  <w:r w:rsidRPr="00014008">
                    <w:rPr>
                      <w:b/>
                      <w:color w:val="0070C0"/>
                      <w:lang w:val="en-US"/>
                    </w:rPr>
                    <w:t>Production &amp; Packaging</w:t>
                  </w:r>
                </w:p>
              </w:tc>
              <w:tc>
                <w:tcPr>
                  <w:tcW w:w="2779" w:type="dxa"/>
                </w:tcPr>
                <w:p w14:paraId="0C33DF38" w14:textId="77777777" w:rsidR="00A255B8" w:rsidRPr="00014008" w:rsidRDefault="00A255B8" w:rsidP="00A255B8">
                  <w:pPr>
                    <w:jc w:val="left"/>
                    <w:rPr>
                      <w:b/>
                    </w:rPr>
                  </w:pPr>
                  <w:r w:rsidRPr="00014008">
                    <w:rPr>
                      <w:b/>
                    </w:rPr>
                    <w:t>Διασταυρούμενη επιμόλυνση</w:t>
                  </w:r>
                </w:p>
                <w:p w14:paraId="5A60E447" w14:textId="3D070CF5" w:rsidR="00A255B8" w:rsidRDefault="00A255B8" w:rsidP="00A255B8">
                  <w:pPr>
                    <w:jc w:val="left"/>
                    <w:rPr>
                      <w:b/>
                    </w:rPr>
                  </w:pPr>
                  <w:r w:rsidRPr="00014008">
                    <w:rPr>
                      <w:b/>
                      <w:color w:val="0070C0"/>
                      <w:lang w:val="en-US"/>
                    </w:rPr>
                    <w:t>Cross</w:t>
                  </w:r>
                  <w:r w:rsidRPr="00B570DA">
                    <w:rPr>
                      <w:b/>
                      <w:color w:val="0070C0"/>
                    </w:rPr>
                    <w:t xml:space="preserve">- </w:t>
                  </w:r>
                  <w:r w:rsidRPr="00014008">
                    <w:rPr>
                      <w:b/>
                      <w:color w:val="0070C0"/>
                      <w:lang w:val="en-US"/>
                    </w:rPr>
                    <w:t>contamination</w:t>
                  </w:r>
                </w:p>
              </w:tc>
              <w:tc>
                <w:tcPr>
                  <w:tcW w:w="3631" w:type="dxa"/>
                </w:tcPr>
                <w:p w14:paraId="5288F3E3" w14:textId="77777777" w:rsidR="00A255B8" w:rsidRPr="00102A07" w:rsidRDefault="00A255B8" w:rsidP="004B24FF">
                  <w:pPr>
                    <w:pStyle w:val="a3"/>
                    <w:numPr>
                      <w:ilvl w:val="0"/>
                      <w:numId w:val="20"/>
                    </w:numPr>
                    <w:ind w:left="175" w:hanging="175"/>
                    <w:jc w:val="left"/>
                    <w:rPr>
                      <w:lang w:val="en-US"/>
                    </w:rPr>
                  </w:pPr>
                  <w:r w:rsidRPr="00014008">
                    <w:t>Προσέγγιση</w:t>
                  </w:r>
                  <w:r w:rsidRPr="00C40BA6">
                    <w:rPr>
                      <w:lang w:val="en-US"/>
                    </w:rPr>
                    <w:t xml:space="preserve"> </w:t>
                  </w:r>
                  <w:r w:rsidRPr="00014008">
                    <w:t>με</w:t>
                  </w:r>
                  <w:r w:rsidRPr="00C40BA6">
                    <w:rPr>
                      <w:lang w:val="en-US"/>
                    </w:rPr>
                    <w:t xml:space="preserve"> </w:t>
                  </w:r>
                  <w:r w:rsidRPr="00014008">
                    <w:t>βάση</w:t>
                  </w:r>
                  <w:r w:rsidRPr="00C40BA6">
                    <w:rPr>
                      <w:lang w:val="en-US"/>
                    </w:rPr>
                    <w:t xml:space="preserve"> </w:t>
                  </w:r>
                  <w:r w:rsidRPr="00014008">
                    <w:t>τη</w:t>
                  </w:r>
                  <w:r w:rsidRPr="00C40BA6">
                    <w:rPr>
                      <w:lang w:val="en-US"/>
                    </w:rPr>
                    <w:t xml:space="preserve"> </w:t>
                  </w:r>
                  <w:r w:rsidRPr="00014008">
                    <w:t>διακινδύνευση</w:t>
                  </w:r>
                  <w:r w:rsidRPr="00C40BA6">
                    <w:rPr>
                      <w:lang w:val="en-US"/>
                    </w:rPr>
                    <w:t xml:space="preserve"> </w:t>
                  </w:r>
                  <w:r w:rsidRPr="00B570DA">
                    <w:t>στις</w:t>
                  </w:r>
                  <w:r w:rsidRPr="00C40BA6">
                    <w:rPr>
                      <w:lang w:val="en-US"/>
                    </w:rPr>
                    <w:t xml:space="preserve"> </w:t>
                  </w:r>
                  <w:r w:rsidRPr="00B570DA">
                    <w:t>διαδικασ</w:t>
                  </w:r>
                  <w:r>
                    <w:t>ίες</w:t>
                  </w:r>
                  <w:r w:rsidRPr="00C40BA6">
                    <w:rPr>
                      <w:lang w:val="en-US"/>
                    </w:rPr>
                    <w:t xml:space="preserve"> </w:t>
                  </w:r>
                  <w:r>
                    <w:t>παραγωγής</w:t>
                  </w:r>
                  <w:r w:rsidRPr="00C40BA6">
                    <w:rPr>
                      <w:lang w:val="en-US"/>
                    </w:rPr>
                    <w:t xml:space="preserve"> &amp; </w:t>
                  </w:r>
                  <w:r>
                    <w:t>συσκευασίας</w:t>
                  </w:r>
                  <w:r w:rsidRPr="00C40BA6">
                    <w:rPr>
                      <w:lang w:val="en-US"/>
                    </w:rPr>
                    <w:t xml:space="preserve"> / </w:t>
                  </w:r>
                  <w:r w:rsidRPr="009949BC">
                    <w:rPr>
                      <w:color w:val="0070C0"/>
                      <w:lang w:val="en-US"/>
                    </w:rPr>
                    <w:t>Risk</w:t>
                  </w:r>
                  <w:r w:rsidRPr="00102A07">
                    <w:rPr>
                      <w:color w:val="0070C0"/>
                      <w:lang w:val="en-US"/>
                    </w:rPr>
                    <w:t xml:space="preserve"> </w:t>
                  </w:r>
                  <w:r w:rsidRPr="009949BC">
                    <w:rPr>
                      <w:color w:val="0070C0"/>
                      <w:lang w:val="en-US"/>
                    </w:rPr>
                    <w:t>based</w:t>
                  </w:r>
                  <w:r w:rsidRPr="00102A07">
                    <w:rPr>
                      <w:color w:val="0070C0"/>
                      <w:lang w:val="en-US"/>
                    </w:rPr>
                    <w:t xml:space="preserve"> </w:t>
                  </w:r>
                  <w:r w:rsidRPr="009949BC">
                    <w:rPr>
                      <w:color w:val="0070C0"/>
                      <w:lang w:val="en-US"/>
                    </w:rPr>
                    <w:t>approach</w:t>
                  </w:r>
                  <w:r w:rsidRPr="00102A07">
                    <w:rPr>
                      <w:color w:val="0070C0"/>
                      <w:lang w:val="en-US"/>
                    </w:rPr>
                    <w:t xml:space="preserve"> </w:t>
                  </w:r>
                  <w:r>
                    <w:rPr>
                      <w:color w:val="0070C0"/>
                      <w:lang w:val="en-US"/>
                    </w:rPr>
                    <w:t>to</w:t>
                  </w:r>
                  <w:r w:rsidRPr="00102A07">
                    <w:rPr>
                      <w:color w:val="0070C0"/>
                      <w:lang w:val="en-US"/>
                    </w:rPr>
                    <w:t xml:space="preserve"> </w:t>
                  </w:r>
                  <w:r>
                    <w:rPr>
                      <w:color w:val="0070C0"/>
                      <w:lang w:val="en-US"/>
                    </w:rPr>
                    <w:t>ensure the</w:t>
                  </w:r>
                  <w:r w:rsidRPr="00102A07">
                    <w:rPr>
                      <w:color w:val="0070C0"/>
                      <w:lang w:val="en-US"/>
                    </w:rPr>
                    <w:t xml:space="preserve"> </w:t>
                  </w:r>
                  <w:r>
                    <w:rPr>
                      <w:color w:val="0070C0"/>
                      <w:lang w:val="en-US"/>
                    </w:rPr>
                    <w:t>control</w:t>
                  </w:r>
                  <w:r w:rsidRPr="00102A07">
                    <w:rPr>
                      <w:color w:val="0070C0"/>
                      <w:lang w:val="en-US"/>
                    </w:rPr>
                    <w:t xml:space="preserve"> </w:t>
                  </w:r>
                  <w:r>
                    <w:rPr>
                      <w:color w:val="0070C0"/>
                      <w:lang w:val="en-US"/>
                    </w:rPr>
                    <w:t>of</w:t>
                  </w:r>
                  <w:r w:rsidRPr="00102A07">
                    <w:rPr>
                      <w:color w:val="0070C0"/>
                      <w:lang w:val="en-US"/>
                    </w:rPr>
                    <w:t xml:space="preserve"> </w:t>
                  </w:r>
                  <w:r>
                    <w:rPr>
                      <w:color w:val="0070C0"/>
                      <w:lang w:val="en-US"/>
                    </w:rPr>
                    <w:t>the</w:t>
                  </w:r>
                  <w:r w:rsidRPr="00102A07">
                    <w:rPr>
                      <w:color w:val="0070C0"/>
                      <w:lang w:val="en-US"/>
                    </w:rPr>
                    <w:t xml:space="preserve"> </w:t>
                  </w:r>
                  <w:r>
                    <w:rPr>
                      <w:color w:val="0070C0"/>
                      <w:lang w:val="en-US"/>
                    </w:rPr>
                    <w:t>appropriate</w:t>
                  </w:r>
                  <w:r w:rsidRPr="00102A07">
                    <w:rPr>
                      <w:color w:val="0070C0"/>
                      <w:lang w:val="en-US"/>
                    </w:rPr>
                    <w:t xml:space="preserve"> </w:t>
                  </w:r>
                  <w:r>
                    <w:rPr>
                      <w:color w:val="0070C0"/>
                      <w:lang w:val="en-US"/>
                    </w:rPr>
                    <w:t>processes</w:t>
                  </w:r>
                  <w:r w:rsidRPr="00102A07">
                    <w:rPr>
                      <w:color w:val="0070C0"/>
                      <w:lang w:val="en-US"/>
                    </w:rPr>
                    <w:t xml:space="preserve"> </w:t>
                  </w:r>
                  <w:r>
                    <w:rPr>
                      <w:color w:val="0070C0"/>
                      <w:lang w:val="en-US"/>
                    </w:rPr>
                    <w:t>needed</w:t>
                  </w:r>
                  <w:r w:rsidRPr="00102A07">
                    <w:rPr>
                      <w:color w:val="0070C0"/>
                      <w:lang w:val="en-US"/>
                    </w:rPr>
                    <w:t xml:space="preserve"> </w:t>
                  </w:r>
                  <w:r>
                    <w:rPr>
                      <w:color w:val="0070C0"/>
                      <w:lang w:val="en-US"/>
                    </w:rPr>
                    <w:t>for</w:t>
                  </w:r>
                  <w:r w:rsidRPr="00102A07">
                    <w:rPr>
                      <w:color w:val="0070C0"/>
                      <w:lang w:val="en-US"/>
                    </w:rPr>
                    <w:t xml:space="preserve"> </w:t>
                  </w:r>
                  <w:r>
                    <w:rPr>
                      <w:color w:val="0070C0"/>
                      <w:lang w:val="en-US"/>
                    </w:rPr>
                    <w:t>the</w:t>
                  </w:r>
                  <w:r w:rsidRPr="00102A07">
                    <w:rPr>
                      <w:color w:val="0070C0"/>
                      <w:lang w:val="en-US"/>
                    </w:rPr>
                    <w:t xml:space="preserve"> </w:t>
                  </w:r>
                  <w:r>
                    <w:rPr>
                      <w:color w:val="0070C0"/>
                      <w:lang w:val="en-US"/>
                    </w:rPr>
                    <w:t>IQMS</w:t>
                  </w:r>
                  <w:r w:rsidRPr="00102A07">
                    <w:rPr>
                      <w:color w:val="0070C0"/>
                      <w:lang w:val="en-US"/>
                    </w:rPr>
                    <w:t>.</w:t>
                  </w:r>
                </w:p>
                <w:p w14:paraId="6B011FFB" w14:textId="77777777" w:rsidR="00A255B8" w:rsidRPr="00FA316D" w:rsidRDefault="00A255B8" w:rsidP="004B24FF">
                  <w:pPr>
                    <w:pStyle w:val="a3"/>
                    <w:numPr>
                      <w:ilvl w:val="0"/>
                      <w:numId w:val="20"/>
                    </w:numPr>
                    <w:ind w:left="175" w:hanging="175"/>
                    <w:jc w:val="left"/>
                    <w:rPr>
                      <w:color w:val="0070C0"/>
                      <w:lang w:val="en-US"/>
                    </w:rPr>
                  </w:pPr>
                  <w:r w:rsidRPr="00F516E7">
                    <w:t>Κατάλληλη</w:t>
                  </w:r>
                  <w:r w:rsidRPr="00FA316D">
                    <w:rPr>
                      <w:lang w:val="en-US"/>
                    </w:rPr>
                    <w:t xml:space="preserve"> </w:t>
                  </w:r>
                  <w:r w:rsidRPr="00F516E7">
                    <w:t>υποδομή</w:t>
                  </w:r>
                  <w:r w:rsidRPr="00FA316D">
                    <w:rPr>
                      <w:lang w:val="en-US"/>
                    </w:rPr>
                    <w:t xml:space="preserve"> (</w:t>
                  </w:r>
                  <w:r>
                    <w:rPr>
                      <w:color w:val="222222"/>
                    </w:rPr>
                    <w:t>ταξινόμηση</w:t>
                  </w:r>
                  <w:r w:rsidRPr="00FA316D">
                    <w:rPr>
                      <w:color w:val="222222"/>
                      <w:lang w:val="en-US"/>
                    </w:rPr>
                    <w:t xml:space="preserve"> </w:t>
                  </w:r>
                  <w:r>
                    <w:rPr>
                      <w:color w:val="222222"/>
                    </w:rPr>
                    <w:t>των</w:t>
                  </w:r>
                  <w:r w:rsidRPr="00FA316D">
                    <w:rPr>
                      <w:color w:val="222222"/>
                      <w:lang w:val="en-US"/>
                    </w:rPr>
                    <w:t xml:space="preserve"> </w:t>
                  </w:r>
                  <w:r>
                    <w:rPr>
                      <w:color w:val="222222"/>
                    </w:rPr>
                    <w:t>χώρων</w:t>
                  </w:r>
                  <w:r w:rsidRPr="00FA316D">
                    <w:rPr>
                      <w:color w:val="222222"/>
                      <w:lang w:val="en-US"/>
                    </w:rPr>
                    <w:t xml:space="preserve"> </w:t>
                  </w:r>
                  <w:r>
                    <w:rPr>
                      <w:color w:val="222222"/>
                    </w:rPr>
                    <w:t>παραγωγής</w:t>
                  </w:r>
                  <w:r w:rsidRPr="00FA316D">
                    <w:rPr>
                      <w:color w:val="222222"/>
                      <w:lang w:val="en-US"/>
                    </w:rPr>
                    <w:t xml:space="preserve"> </w:t>
                  </w:r>
                  <w:r>
                    <w:rPr>
                      <w:color w:val="222222"/>
                    </w:rPr>
                    <w:t>ανά</w:t>
                  </w:r>
                  <w:r w:rsidRPr="00FA316D">
                    <w:rPr>
                      <w:color w:val="222222"/>
                      <w:lang w:val="en-US"/>
                    </w:rPr>
                    <w:t xml:space="preserve"> </w:t>
                  </w:r>
                  <w:r>
                    <w:rPr>
                      <w:color w:val="222222"/>
                    </w:rPr>
                    <w:t>προϊόν</w:t>
                  </w:r>
                  <w:r w:rsidRPr="00FA316D">
                    <w:rPr>
                      <w:color w:val="222222"/>
                      <w:lang w:val="en-US"/>
                    </w:rPr>
                    <w:t xml:space="preserve"> </w:t>
                  </w:r>
                  <w:r>
                    <w:rPr>
                      <w:color w:val="222222"/>
                    </w:rPr>
                    <w:t>και</w:t>
                  </w:r>
                  <w:r w:rsidRPr="00FA316D">
                    <w:rPr>
                      <w:color w:val="222222"/>
                      <w:lang w:val="en-US"/>
                    </w:rPr>
                    <w:t xml:space="preserve"> </w:t>
                  </w:r>
                  <w:r>
                    <w:rPr>
                      <w:color w:val="222222"/>
                    </w:rPr>
                    <w:t>χρήση</w:t>
                  </w:r>
                  <w:r w:rsidRPr="00FA316D">
                    <w:rPr>
                      <w:color w:val="222222"/>
                      <w:lang w:val="en-US"/>
                    </w:rPr>
                    <w:t xml:space="preserve"> </w:t>
                  </w:r>
                  <w:r>
                    <w:rPr>
                      <w:color w:val="222222"/>
                    </w:rPr>
                    <w:t>των</w:t>
                  </w:r>
                  <w:r w:rsidRPr="00FA316D">
                    <w:rPr>
                      <w:color w:val="222222"/>
                      <w:lang w:val="en-US"/>
                    </w:rPr>
                    <w:t xml:space="preserve"> </w:t>
                  </w:r>
                  <w:r>
                    <w:rPr>
                      <w:color w:val="222222"/>
                      <w:lang w:val="en-US"/>
                    </w:rPr>
                    <w:t>air</w:t>
                  </w:r>
                  <w:r w:rsidRPr="00FA316D">
                    <w:rPr>
                      <w:color w:val="222222"/>
                      <w:lang w:val="en-US"/>
                    </w:rPr>
                    <w:t>-</w:t>
                  </w:r>
                  <w:r>
                    <w:rPr>
                      <w:color w:val="222222"/>
                      <w:lang w:val="en-US"/>
                    </w:rPr>
                    <w:t>locks</w:t>
                  </w:r>
                  <w:r w:rsidRPr="00FA316D">
                    <w:rPr>
                      <w:color w:val="222222"/>
                      <w:lang w:val="en-US"/>
                    </w:rPr>
                    <w:t xml:space="preserve"> </w:t>
                  </w:r>
                  <w:r>
                    <w:rPr>
                      <w:color w:val="222222"/>
                    </w:rPr>
                    <w:t>και</w:t>
                  </w:r>
                  <w:r w:rsidRPr="00FA316D">
                    <w:rPr>
                      <w:color w:val="222222"/>
                      <w:lang w:val="en-US"/>
                    </w:rPr>
                    <w:t xml:space="preserve"> </w:t>
                  </w:r>
                  <w:r>
                    <w:rPr>
                      <w:color w:val="222222"/>
                    </w:rPr>
                    <w:t>των</w:t>
                  </w:r>
                  <w:r w:rsidRPr="00FA316D">
                    <w:rPr>
                      <w:color w:val="222222"/>
                      <w:lang w:val="en-US"/>
                    </w:rPr>
                    <w:t xml:space="preserve"> </w:t>
                  </w:r>
                  <w:r>
                    <w:rPr>
                      <w:color w:val="222222"/>
                    </w:rPr>
                    <w:t>αεραγωγών</w:t>
                  </w:r>
                  <w:r w:rsidRPr="00FA316D">
                    <w:rPr>
                      <w:color w:val="222222"/>
                      <w:lang w:val="en-US"/>
                    </w:rPr>
                    <w:t xml:space="preserve"> </w:t>
                  </w:r>
                  <w:r>
                    <w:rPr>
                      <w:color w:val="222222"/>
                    </w:rPr>
                    <w:t>υλικών</w:t>
                  </w:r>
                  <w:r w:rsidRPr="00FA316D">
                    <w:rPr>
                      <w:color w:val="222222"/>
                      <w:lang w:val="en-US"/>
                    </w:rPr>
                    <w:t xml:space="preserve">) </w:t>
                  </w:r>
                  <w:r>
                    <w:rPr>
                      <w:color w:val="222222"/>
                    </w:rPr>
                    <w:t>για</w:t>
                  </w:r>
                  <w:r w:rsidRPr="00FA316D">
                    <w:rPr>
                      <w:color w:val="222222"/>
                      <w:lang w:val="en-US"/>
                    </w:rPr>
                    <w:t xml:space="preserve"> </w:t>
                  </w:r>
                  <w:r>
                    <w:t>πρόληψη</w:t>
                  </w:r>
                  <w:r w:rsidRPr="00FA316D">
                    <w:rPr>
                      <w:lang w:val="en-US"/>
                    </w:rPr>
                    <w:t xml:space="preserve"> </w:t>
                  </w:r>
                  <w:r>
                    <w:t>της</w:t>
                  </w:r>
                  <w:r w:rsidRPr="00FA316D">
                    <w:rPr>
                      <w:lang w:val="en-US"/>
                    </w:rPr>
                    <w:t xml:space="preserve"> </w:t>
                  </w:r>
                  <w:r w:rsidRPr="00F516E7">
                    <w:t>αστοχία</w:t>
                  </w:r>
                  <w:r>
                    <w:t>ς</w:t>
                  </w:r>
                  <w:r w:rsidRPr="00FA316D">
                    <w:rPr>
                      <w:lang w:val="en-US"/>
                    </w:rPr>
                    <w:t xml:space="preserve"> </w:t>
                  </w:r>
                  <w:r w:rsidRPr="00F516E7">
                    <w:t>του</w:t>
                  </w:r>
                  <w:r w:rsidRPr="00FA316D">
                    <w:rPr>
                      <w:lang w:val="en-US"/>
                    </w:rPr>
                    <w:t xml:space="preserve"> </w:t>
                  </w:r>
                  <w:r w:rsidRPr="00F516E7">
                    <w:t>προϊόντος</w:t>
                  </w:r>
                  <w:r w:rsidRPr="00FA316D">
                    <w:rPr>
                      <w:lang w:val="en-US"/>
                    </w:rPr>
                    <w:t xml:space="preserve"> </w:t>
                  </w:r>
                  <w:r w:rsidRPr="00F516E7">
                    <w:t>και</w:t>
                  </w:r>
                  <w:r w:rsidRPr="00FA316D">
                    <w:rPr>
                      <w:lang w:val="en-US"/>
                    </w:rPr>
                    <w:t xml:space="preserve"> </w:t>
                  </w:r>
                  <w:r w:rsidRPr="00F516E7">
                    <w:t>τη</w:t>
                  </w:r>
                  <w:r>
                    <w:t>ς</w:t>
                  </w:r>
                  <w:r w:rsidRPr="00FA316D">
                    <w:rPr>
                      <w:lang w:val="en-US"/>
                    </w:rPr>
                    <w:t xml:space="preserve"> </w:t>
                  </w:r>
                  <w:r w:rsidRPr="00F516E7">
                    <w:t>διασταυρούμενη</w:t>
                  </w:r>
                  <w:r>
                    <w:t>ς</w:t>
                  </w:r>
                  <w:r w:rsidRPr="00FA316D">
                    <w:rPr>
                      <w:lang w:val="en-US"/>
                    </w:rPr>
                    <w:t xml:space="preserve"> </w:t>
                  </w:r>
                  <w:r w:rsidRPr="00F516E7">
                    <w:t>επιμόλυνση</w:t>
                  </w:r>
                  <w:r>
                    <w:t>ς</w:t>
                  </w:r>
                  <w:r w:rsidRPr="00FA316D">
                    <w:rPr>
                      <w:lang w:val="en-US"/>
                    </w:rPr>
                    <w:t xml:space="preserve">. / </w:t>
                  </w:r>
                  <w:r w:rsidRPr="00F516E7">
                    <w:rPr>
                      <w:color w:val="0070C0"/>
                      <w:lang w:val="en-US"/>
                    </w:rPr>
                    <w:t>Appropriate</w:t>
                  </w:r>
                  <w:r w:rsidRPr="00FA316D">
                    <w:rPr>
                      <w:color w:val="0070C0"/>
                      <w:lang w:val="en-US"/>
                    </w:rPr>
                    <w:t xml:space="preserve"> </w:t>
                  </w:r>
                  <w:r w:rsidRPr="00F516E7">
                    <w:rPr>
                      <w:color w:val="0070C0"/>
                      <w:lang w:val="en-US"/>
                    </w:rPr>
                    <w:t>infrastructure</w:t>
                  </w:r>
                  <w:r w:rsidRPr="00FA316D">
                    <w:rPr>
                      <w:color w:val="0070C0"/>
                      <w:lang w:val="en-US"/>
                    </w:rPr>
                    <w:t xml:space="preserve"> (</w:t>
                  </w:r>
                  <w:r w:rsidRPr="00F516E7">
                    <w:rPr>
                      <w:color w:val="0070C0"/>
                      <w:lang w:val="en-US"/>
                    </w:rPr>
                    <w:t>classification</w:t>
                  </w:r>
                  <w:r w:rsidRPr="00FA316D">
                    <w:rPr>
                      <w:color w:val="0070C0"/>
                      <w:lang w:val="en-US"/>
                    </w:rPr>
                    <w:t xml:space="preserve"> </w:t>
                  </w:r>
                  <w:r w:rsidRPr="00F516E7">
                    <w:rPr>
                      <w:color w:val="0070C0"/>
                      <w:lang w:val="en-US"/>
                    </w:rPr>
                    <w:t>of</w:t>
                  </w:r>
                  <w:r w:rsidRPr="00FA316D">
                    <w:rPr>
                      <w:color w:val="0070C0"/>
                      <w:lang w:val="en-US"/>
                    </w:rPr>
                    <w:t xml:space="preserve"> </w:t>
                  </w:r>
                  <w:r w:rsidRPr="00F516E7">
                    <w:rPr>
                      <w:color w:val="0070C0"/>
                      <w:lang w:val="en-US"/>
                    </w:rPr>
                    <w:t>areas</w:t>
                  </w:r>
                  <w:r w:rsidRPr="00FA316D">
                    <w:rPr>
                      <w:color w:val="0070C0"/>
                      <w:lang w:val="en-US"/>
                    </w:rPr>
                    <w:t xml:space="preserve"> </w:t>
                  </w:r>
                  <w:r w:rsidRPr="00F516E7">
                    <w:rPr>
                      <w:color w:val="0070C0"/>
                      <w:lang w:val="en-US"/>
                    </w:rPr>
                    <w:t>and</w:t>
                  </w:r>
                  <w:r w:rsidRPr="00FA316D">
                    <w:rPr>
                      <w:color w:val="0070C0"/>
                      <w:lang w:val="en-US"/>
                    </w:rPr>
                    <w:t xml:space="preserve"> </w:t>
                  </w:r>
                  <w:r w:rsidRPr="00F516E7">
                    <w:rPr>
                      <w:color w:val="0070C0"/>
                      <w:lang w:val="en-US"/>
                    </w:rPr>
                    <w:t>use</w:t>
                  </w:r>
                  <w:r w:rsidRPr="00FA316D">
                    <w:rPr>
                      <w:color w:val="0070C0"/>
                      <w:lang w:val="en-US"/>
                    </w:rPr>
                    <w:t xml:space="preserve"> </w:t>
                  </w:r>
                  <w:r w:rsidRPr="00F516E7">
                    <w:rPr>
                      <w:color w:val="0070C0"/>
                      <w:lang w:val="en-US"/>
                    </w:rPr>
                    <w:t>of</w:t>
                  </w:r>
                  <w:r w:rsidRPr="00FA316D">
                    <w:rPr>
                      <w:color w:val="0070C0"/>
                      <w:lang w:val="en-US"/>
                    </w:rPr>
                    <w:t xml:space="preserve"> </w:t>
                  </w:r>
                  <w:r w:rsidRPr="00F516E7">
                    <w:rPr>
                      <w:color w:val="0070C0"/>
                      <w:lang w:val="en-US"/>
                    </w:rPr>
                    <w:t>personnel</w:t>
                  </w:r>
                  <w:r w:rsidRPr="00FA316D">
                    <w:rPr>
                      <w:color w:val="0070C0"/>
                      <w:lang w:val="en-US"/>
                    </w:rPr>
                    <w:t xml:space="preserve"> </w:t>
                  </w:r>
                  <w:r w:rsidRPr="00F516E7">
                    <w:rPr>
                      <w:color w:val="0070C0"/>
                      <w:lang w:val="en-US"/>
                    </w:rPr>
                    <w:t>air</w:t>
                  </w:r>
                  <w:r w:rsidRPr="00FA316D">
                    <w:rPr>
                      <w:color w:val="0070C0"/>
                      <w:lang w:val="en-US"/>
                    </w:rPr>
                    <w:t xml:space="preserve"> </w:t>
                  </w:r>
                  <w:r w:rsidRPr="00F516E7">
                    <w:rPr>
                      <w:color w:val="0070C0"/>
                      <w:lang w:val="en-US"/>
                    </w:rPr>
                    <w:t>locks</w:t>
                  </w:r>
                  <w:r w:rsidRPr="00FA316D">
                    <w:rPr>
                      <w:color w:val="0070C0"/>
                      <w:lang w:val="en-US"/>
                    </w:rPr>
                    <w:t xml:space="preserve"> </w:t>
                  </w:r>
                  <w:r w:rsidRPr="00F516E7">
                    <w:rPr>
                      <w:color w:val="0070C0"/>
                      <w:lang w:val="en-US"/>
                    </w:rPr>
                    <w:t>and</w:t>
                  </w:r>
                  <w:r w:rsidRPr="00FA316D">
                    <w:rPr>
                      <w:color w:val="0070C0"/>
                      <w:lang w:val="en-US"/>
                    </w:rPr>
                    <w:t xml:space="preserve"> </w:t>
                  </w:r>
                  <w:r w:rsidRPr="00F516E7">
                    <w:rPr>
                      <w:color w:val="0070C0"/>
                      <w:lang w:val="en-US"/>
                    </w:rPr>
                    <w:t>material</w:t>
                  </w:r>
                  <w:r w:rsidRPr="00FA316D">
                    <w:rPr>
                      <w:color w:val="0070C0"/>
                      <w:lang w:val="en-US"/>
                    </w:rPr>
                    <w:t xml:space="preserve"> </w:t>
                  </w:r>
                  <w:r w:rsidRPr="00F516E7">
                    <w:rPr>
                      <w:color w:val="0070C0"/>
                      <w:lang w:val="en-US"/>
                    </w:rPr>
                    <w:t>air</w:t>
                  </w:r>
                  <w:r w:rsidRPr="00FA316D">
                    <w:rPr>
                      <w:color w:val="0070C0"/>
                      <w:lang w:val="en-US"/>
                    </w:rPr>
                    <w:t xml:space="preserve"> </w:t>
                  </w:r>
                  <w:r w:rsidRPr="00F516E7">
                    <w:rPr>
                      <w:color w:val="0070C0"/>
                      <w:lang w:val="en-US"/>
                    </w:rPr>
                    <w:lastRenderedPageBreak/>
                    <w:t>locks</w:t>
                  </w:r>
                  <w:r w:rsidRPr="00FA316D">
                    <w:rPr>
                      <w:color w:val="0070C0"/>
                      <w:lang w:val="en-US"/>
                    </w:rPr>
                    <w:t xml:space="preserve">) </w:t>
                  </w:r>
                  <w:r w:rsidRPr="00F516E7">
                    <w:rPr>
                      <w:color w:val="0070C0"/>
                      <w:lang w:val="en-US"/>
                    </w:rPr>
                    <w:t>in</w:t>
                  </w:r>
                  <w:r w:rsidRPr="00FA316D">
                    <w:rPr>
                      <w:color w:val="0070C0"/>
                      <w:lang w:val="en-US"/>
                    </w:rPr>
                    <w:t xml:space="preserve"> </w:t>
                  </w:r>
                  <w:r w:rsidRPr="00F516E7">
                    <w:rPr>
                      <w:color w:val="0070C0"/>
                      <w:lang w:val="en-US"/>
                    </w:rPr>
                    <w:t>order</w:t>
                  </w:r>
                  <w:r w:rsidRPr="00FA316D">
                    <w:rPr>
                      <w:color w:val="0070C0"/>
                      <w:lang w:val="en-US"/>
                    </w:rPr>
                    <w:t xml:space="preserve"> </w:t>
                  </w:r>
                  <w:r w:rsidRPr="00F516E7">
                    <w:rPr>
                      <w:color w:val="0070C0"/>
                      <w:lang w:val="en-US"/>
                    </w:rPr>
                    <w:t>to</w:t>
                  </w:r>
                  <w:r w:rsidRPr="00FA316D">
                    <w:rPr>
                      <w:color w:val="0070C0"/>
                      <w:lang w:val="en-US"/>
                    </w:rPr>
                    <w:t xml:space="preserve"> </w:t>
                  </w:r>
                  <w:r w:rsidRPr="00F516E7">
                    <w:rPr>
                      <w:color w:val="0070C0"/>
                      <w:lang w:val="en-US"/>
                    </w:rPr>
                    <w:t>prevent</w:t>
                  </w:r>
                  <w:r w:rsidRPr="00FA316D">
                    <w:rPr>
                      <w:color w:val="0070C0"/>
                      <w:lang w:val="en-US"/>
                    </w:rPr>
                    <w:t xml:space="preserve"> </w:t>
                  </w:r>
                  <w:r w:rsidRPr="00F516E7">
                    <w:rPr>
                      <w:color w:val="0070C0"/>
                      <w:lang w:val="en-US"/>
                    </w:rPr>
                    <w:t>product</w:t>
                  </w:r>
                  <w:r w:rsidRPr="00FA316D">
                    <w:rPr>
                      <w:color w:val="0070C0"/>
                      <w:lang w:val="en-US"/>
                    </w:rPr>
                    <w:t xml:space="preserve"> </w:t>
                  </w:r>
                  <w:r w:rsidRPr="00F516E7">
                    <w:rPr>
                      <w:color w:val="0070C0"/>
                      <w:lang w:val="en-US"/>
                    </w:rPr>
                    <w:t>mix</w:t>
                  </w:r>
                  <w:r w:rsidRPr="00FA316D">
                    <w:rPr>
                      <w:color w:val="0070C0"/>
                      <w:lang w:val="en-US"/>
                    </w:rPr>
                    <w:t>-</w:t>
                  </w:r>
                  <w:r w:rsidRPr="00F516E7">
                    <w:rPr>
                      <w:color w:val="0070C0"/>
                      <w:lang w:val="en-US"/>
                    </w:rPr>
                    <w:t>up</w:t>
                  </w:r>
                  <w:r w:rsidRPr="00FA316D">
                    <w:rPr>
                      <w:color w:val="0070C0"/>
                      <w:lang w:val="en-US"/>
                    </w:rPr>
                    <w:t xml:space="preserve"> </w:t>
                  </w:r>
                  <w:r w:rsidRPr="00F516E7">
                    <w:rPr>
                      <w:color w:val="0070C0"/>
                      <w:lang w:val="en-US"/>
                    </w:rPr>
                    <w:t>and</w:t>
                  </w:r>
                  <w:r w:rsidRPr="00FA316D">
                    <w:rPr>
                      <w:color w:val="0070C0"/>
                      <w:lang w:val="en-US"/>
                    </w:rPr>
                    <w:t xml:space="preserve"> </w:t>
                  </w:r>
                  <w:r w:rsidRPr="00F516E7">
                    <w:rPr>
                      <w:color w:val="0070C0"/>
                      <w:lang w:val="en-US"/>
                    </w:rPr>
                    <w:t>cross</w:t>
                  </w:r>
                  <w:r>
                    <w:rPr>
                      <w:color w:val="0070C0"/>
                      <w:lang w:val="en-US"/>
                    </w:rPr>
                    <w:t>-</w:t>
                  </w:r>
                  <w:r w:rsidRPr="00F516E7">
                    <w:rPr>
                      <w:color w:val="0070C0"/>
                      <w:lang w:val="en-US"/>
                    </w:rPr>
                    <w:t>contamination</w:t>
                  </w:r>
                  <w:r w:rsidRPr="00FA316D">
                    <w:rPr>
                      <w:color w:val="0070C0"/>
                      <w:lang w:val="en-US"/>
                    </w:rPr>
                    <w:t>.</w:t>
                  </w:r>
                </w:p>
                <w:p w14:paraId="77F00EF3" w14:textId="375B9FB5" w:rsidR="00A255B8" w:rsidRPr="007E7488" w:rsidRDefault="00A255B8" w:rsidP="004B24FF">
                  <w:pPr>
                    <w:pStyle w:val="a3"/>
                    <w:numPr>
                      <w:ilvl w:val="0"/>
                      <w:numId w:val="20"/>
                    </w:numPr>
                    <w:ind w:left="175" w:hanging="175"/>
                    <w:jc w:val="left"/>
                    <w:rPr>
                      <w:color w:val="0070C0"/>
                    </w:rPr>
                  </w:pPr>
                  <w:r>
                    <w:t>Έλεγχος εργασιακού περιβάλλοντος &amp; χρήση κατάλληλου ιματισμού</w:t>
                  </w:r>
                  <w:r w:rsidRPr="00F516E7">
                    <w:t xml:space="preserve"> / </w:t>
                  </w:r>
                  <w:r w:rsidRPr="00F516E7">
                    <w:rPr>
                      <w:color w:val="0070C0"/>
                      <w:lang w:val="en-US"/>
                    </w:rPr>
                    <w:t>Control of working environment &amp; use of appropriate clothing</w:t>
                  </w:r>
                  <w:r>
                    <w:rPr>
                      <w:color w:val="0070C0"/>
                      <w:lang w:val="en-US"/>
                    </w:rPr>
                    <w:t>.</w:t>
                  </w:r>
                </w:p>
                <w:p w14:paraId="522266C3" w14:textId="5519588F" w:rsidR="00A255B8" w:rsidRPr="007E7488" w:rsidRDefault="00A255B8" w:rsidP="004B24FF">
                  <w:pPr>
                    <w:pStyle w:val="a3"/>
                    <w:numPr>
                      <w:ilvl w:val="0"/>
                      <w:numId w:val="20"/>
                    </w:numPr>
                    <w:ind w:left="175" w:hanging="175"/>
                    <w:jc w:val="left"/>
                    <w:rPr>
                      <w:color w:val="0070C0"/>
                    </w:rPr>
                  </w:pPr>
                  <w:r>
                    <w:t xml:space="preserve">Επικύρωση καθαρισμού / </w:t>
                  </w:r>
                  <w:r w:rsidRPr="00102A07">
                    <w:rPr>
                      <w:color w:val="0070C0"/>
                      <w:lang w:val="en-US"/>
                    </w:rPr>
                    <w:t>Cleaning Validation</w:t>
                  </w:r>
                  <w:r>
                    <w:rPr>
                      <w:color w:val="0070C0"/>
                      <w:lang w:val="en-US"/>
                    </w:rPr>
                    <w:t>.</w:t>
                  </w:r>
                </w:p>
              </w:tc>
            </w:tr>
            <w:tr w:rsidR="00A255B8" w:rsidRPr="009B6D40" w14:paraId="58D21BD3" w14:textId="77777777" w:rsidTr="00934A6A">
              <w:tc>
                <w:tcPr>
                  <w:tcW w:w="2474" w:type="dxa"/>
                </w:tcPr>
                <w:p w14:paraId="3370EFCD" w14:textId="77777777" w:rsidR="00A255B8" w:rsidRDefault="00A255B8" w:rsidP="00A255B8">
                  <w:pPr>
                    <w:jc w:val="left"/>
                    <w:rPr>
                      <w:b/>
                    </w:rPr>
                  </w:pPr>
                  <w:r>
                    <w:rPr>
                      <w:b/>
                    </w:rPr>
                    <w:lastRenderedPageBreak/>
                    <w:t>Παραγωγή &amp; Συσκευασία</w:t>
                  </w:r>
                </w:p>
                <w:p w14:paraId="09E3C13E" w14:textId="0EAC561B" w:rsidR="00A255B8" w:rsidRPr="00B0338B" w:rsidRDefault="00A255B8" w:rsidP="00A255B8">
                  <w:pPr>
                    <w:jc w:val="left"/>
                    <w:rPr>
                      <w:b/>
                      <w:lang w:val="en-US"/>
                    </w:rPr>
                  </w:pPr>
                  <w:r w:rsidRPr="00014008">
                    <w:rPr>
                      <w:b/>
                      <w:color w:val="0070C0"/>
                      <w:lang w:val="en-US"/>
                    </w:rPr>
                    <w:t>Production &amp; Packaging</w:t>
                  </w:r>
                </w:p>
              </w:tc>
              <w:tc>
                <w:tcPr>
                  <w:tcW w:w="2779" w:type="dxa"/>
                </w:tcPr>
                <w:p w14:paraId="1382F8EF" w14:textId="77777777" w:rsidR="00A255B8" w:rsidRDefault="00A255B8" w:rsidP="00A255B8">
                  <w:pPr>
                    <w:jc w:val="left"/>
                    <w:rPr>
                      <w:b/>
                    </w:rPr>
                  </w:pPr>
                  <w:r>
                    <w:rPr>
                      <w:b/>
                    </w:rPr>
                    <w:t xml:space="preserve">Μη κατάλληλη αποστείρωση στείρων προϊόντων </w:t>
                  </w:r>
                </w:p>
                <w:p w14:paraId="0179142F" w14:textId="4CCB391A" w:rsidR="00A255B8" w:rsidRPr="007E7488" w:rsidRDefault="00A255B8" w:rsidP="00A255B8">
                  <w:pPr>
                    <w:jc w:val="left"/>
                    <w:rPr>
                      <w:b/>
                    </w:rPr>
                  </w:pPr>
                  <w:r w:rsidRPr="007E7488">
                    <w:rPr>
                      <w:b/>
                      <w:color w:val="0070C0"/>
                      <w:lang w:val="en"/>
                    </w:rPr>
                    <w:t>Inappropriate sterilization of products</w:t>
                  </w:r>
                </w:p>
              </w:tc>
              <w:tc>
                <w:tcPr>
                  <w:tcW w:w="3631" w:type="dxa"/>
                </w:tcPr>
                <w:p w14:paraId="22A7C871" w14:textId="77777777" w:rsidR="00A255B8" w:rsidRPr="007E7488" w:rsidRDefault="00A255B8" w:rsidP="004B24FF">
                  <w:pPr>
                    <w:pStyle w:val="a3"/>
                    <w:numPr>
                      <w:ilvl w:val="0"/>
                      <w:numId w:val="20"/>
                    </w:numPr>
                    <w:ind w:left="175" w:hanging="175"/>
                    <w:jc w:val="left"/>
                    <w:rPr>
                      <w:lang w:val="en-US"/>
                    </w:rPr>
                  </w:pPr>
                  <w:r w:rsidRPr="00B0338B">
                    <w:t>Επικύρωση</w:t>
                  </w:r>
                  <w:r w:rsidRPr="00B0338B">
                    <w:rPr>
                      <w:lang w:val="en-US"/>
                    </w:rPr>
                    <w:t xml:space="preserve"> </w:t>
                  </w:r>
                  <w:r>
                    <w:t>διεργασιών</w:t>
                  </w:r>
                  <w:r w:rsidRPr="00B0338B">
                    <w:rPr>
                      <w:lang w:val="en-US"/>
                    </w:rPr>
                    <w:t xml:space="preserve"> </w:t>
                  </w:r>
                  <w:r>
                    <w:t>αποστείρωσης</w:t>
                  </w:r>
                  <w:r w:rsidRPr="00B0338B">
                    <w:rPr>
                      <w:lang w:val="en-US"/>
                    </w:rPr>
                    <w:t xml:space="preserve"> / </w:t>
                  </w:r>
                  <w:r w:rsidRPr="00B0338B">
                    <w:rPr>
                      <w:color w:val="0070C0"/>
                      <w:lang w:val="en-US"/>
                    </w:rPr>
                    <w:t>Validation of processes for sterilization</w:t>
                  </w:r>
                  <w:r w:rsidRPr="007E7488">
                    <w:rPr>
                      <w:color w:val="0070C0"/>
                      <w:lang w:val="en-US"/>
                    </w:rPr>
                    <w:t>.</w:t>
                  </w:r>
                </w:p>
                <w:p w14:paraId="1820734B" w14:textId="77777777" w:rsidR="00A255B8" w:rsidRPr="007E7488" w:rsidRDefault="00A255B8" w:rsidP="004B24FF">
                  <w:pPr>
                    <w:pStyle w:val="a3"/>
                    <w:numPr>
                      <w:ilvl w:val="0"/>
                      <w:numId w:val="20"/>
                    </w:numPr>
                    <w:ind w:left="175" w:hanging="175"/>
                    <w:jc w:val="left"/>
                    <w:rPr>
                      <w:color w:val="0070C0"/>
                      <w:lang w:val="en-US"/>
                    </w:rPr>
                  </w:pPr>
                  <w:r>
                    <w:t>Έλεγχος</w:t>
                  </w:r>
                  <w:r w:rsidRPr="007E7488">
                    <w:rPr>
                      <w:lang w:val="en-US"/>
                    </w:rPr>
                    <w:t xml:space="preserve"> </w:t>
                  </w:r>
                  <w:r>
                    <w:t>επιμόλυνσης</w:t>
                  </w:r>
                  <w:r w:rsidRPr="007E7488">
                    <w:rPr>
                      <w:lang w:val="en-US"/>
                    </w:rPr>
                    <w:t xml:space="preserve"> </w:t>
                  </w:r>
                  <w:r>
                    <w:t>με</w:t>
                  </w:r>
                  <w:r w:rsidRPr="007E7488">
                    <w:rPr>
                      <w:lang w:val="en-US"/>
                    </w:rPr>
                    <w:t xml:space="preserve"> </w:t>
                  </w:r>
                  <w:r>
                    <w:t>μικροοργανισμούς</w:t>
                  </w:r>
                  <w:r w:rsidRPr="007E7488">
                    <w:rPr>
                      <w:lang w:val="en-US"/>
                    </w:rPr>
                    <w:t xml:space="preserve"> </w:t>
                  </w:r>
                  <w:r>
                    <w:t>και</w:t>
                  </w:r>
                  <w:r w:rsidRPr="007E7488">
                    <w:rPr>
                      <w:lang w:val="en-US"/>
                    </w:rPr>
                    <w:t xml:space="preserve"> </w:t>
                  </w:r>
                  <w:r>
                    <w:t>σωματιδιακή</w:t>
                  </w:r>
                  <w:r w:rsidRPr="007E7488">
                    <w:rPr>
                      <w:lang w:val="en-US"/>
                    </w:rPr>
                    <w:t xml:space="preserve"> </w:t>
                  </w:r>
                  <w:r>
                    <w:t>ύλη</w:t>
                  </w:r>
                  <w:r w:rsidRPr="007E7488">
                    <w:rPr>
                      <w:lang w:val="en-US"/>
                    </w:rPr>
                    <w:t xml:space="preserve"> </w:t>
                  </w:r>
                  <w:r>
                    <w:t>για</w:t>
                  </w:r>
                  <w:r w:rsidRPr="007E7488">
                    <w:rPr>
                      <w:lang w:val="en-US"/>
                    </w:rPr>
                    <w:t xml:space="preserve"> </w:t>
                  </w:r>
                  <w:r>
                    <w:t>στείρα</w:t>
                  </w:r>
                  <w:r w:rsidRPr="007E7488">
                    <w:rPr>
                      <w:lang w:val="en-US"/>
                    </w:rPr>
                    <w:t xml:space="preserve"> </w:t>
                  </w:r>
                  <w:r>
                    <w:t>προϊόντα</w:t>
                  </w:r>
                  <w:r w:rsidRPr="007E7488">
                    <w:rPr>
                      <w:lang w:val="en-US"/>
                    </w:rPr>
                    <w:t xml:space="preserve"> </w:t>
                  </w:r>
                  <w:r>
                    <w:t>για</w:t>
                  </w:r>
                  <w:r w:rsidRPr="007E7488">
                    <w:rPr>
                      <w:lang w:val="en-US"/>
                    </w:rPr>
                    <w:t xml:space="preserve"> </w:t>
                  </w:r>
                  <w:r>
                    <w:t>ιατρική</w:t>
                  </w:r>
                  <w:r w:rsidRPr="007E7488">
                    <w:rPr>
                      <w:lang w:val="en-US"/>
                    </w:rPr>
                    <w:t xml:space="preserve"> </w:t>
                  </w:r>
                  <w:r>
                    <w:t>χρήση</w:t>
                  </w:r>
                  <w:r w:rsidRPr="007E7488">
                    <w:rPr>
                      <w:lang w:val="en-US"/>
                    </w:rPr>
                    <w:t xml:space="preserve">. / </w:t>
                  </w:r>
                  <w:r w:rsidRPr="000E4235">
                    <w:rPr>
                      <w:color w:val="0070C0"/>
                      <w:lang w:val="en-US"/>
                    </w:rPr>
                    <w:t>Control</w:t>
                  </w:r>
                  <w:r w:rsidRPr="007E7488">
                    <w:rPr>
                      <w:color w:val="0070C0"/>
                      <w:lang w:val="en-US"/>
                    </w:rPr>
                    <w:t xml:space="preserve"> </w:t>
                  </w:r>
                  <w:r w:rsidRPr="000E4235">
                    <w:rPr>
                      <w:color w:val="0070C0"/>
                      <w:lang w:val="en-US"/>
                    </w:rPr>
                    <w:t>of</w:t>
                  </w:r>
                  <w:r w:rsidRPr="007E7488">
                    <w:rPr>
                      <w:color w:val="0070C0"/>
                      <w:lang w:val="en-US"/>
                    </w:rPr>
                    <w:t xml:space="preserve"> </w:t>
                  </w:r>
                  <w:r w:rsidRPr="000E4235">
                    <w:rPr>
                      <w:color w:val="0070C0"/>
                      <w:lang w:val="en-US"/>
                    </w:rPr>
                    <w:t>cross</w:t>
                  </w:r>
                  <w:r w:rsidRPr="007E7488">
                    <w:rPr>
                      <w:color w:val="0070C0"/>
                      <w:lang w:val="en-US"/>
                    </w:rPr>
                    <w:t>-</w:t>
                  </w:r>
                  <w:r w:rsidRPr="000E4235">
                    <w:rPr>
                      <w:color w:val="0070C0"/>
                      <w:lang w:val="en-US"/>
                    </w:rPr>
                    <w:t>contamination</w:t>
                  </w:r>
                  <w:r w:rsidRPr="007E7488">
                    <w:rPr>
                      <w:color w:val="0070C0"/>
                      <w:lang w:val="en-US"/>
                    </w:rPr>
                    <w:t xml:space="preserve"> </w:t>
                  </w:r>
                  <w:r w:rsidRPr="000E4235">
                    <w:rPr>
                      <w:color w:val="0070C0"/>
                      <w:lang w:val="en-US"/>
                    </w:rPr>
                    <w:t>with</w:t>
                  </w:r>
                  <w:r w:rsidRPr="007E7488">
                    <w:rPr>
                      <w:color w:val="0070C0"/>
                      <w:lang w:val="en-US"/>
                    </w:rPr>
                    <w:t xml:space="preserve"> </w:t>
                  </w:r>
                  <w:r w:rsidRPr="000E4235">
                    <w:rPr>
                      <w:color w:val="0070C0"/>
                      <w:lang w:val="en-US"/>
                    </w:rPr>
                    <w:t>micro</w:t>
                  </w:r>
                  <w:r w:rsidRPr="007E7488">
                    <w:rPr>
                      <w:color w:val="0070C0"/>
                      <w:lang w:val="en-US"/>
                    </w:rPr>
                    <w:t>-</w:t>
                  </w:r>
                  <w:r w:rsidRPr="000E4235">
                    <w:rPr>
                      <w:color w:val="0070C0"/>
                      <w:lang w:val="en-US"/>
                    </w:rPr>
                    <w:t>organisms</w:t>
                  </w:r>
                  <w:r w:rsidRPr="007E7488">
                    <w:rPr>
                      <w:color w:val="0070C0"/>
                      <w:lang w:val="en-US"/>
                    </w:rPr>
                    <w:t xml:space="preserve"> </w:t>
                  </w:r>
                  <w:r w:rsidRPr="000E4235">
                    <w:rPr>
                      <w:color w:val="0070C0"/>
                      <w:lang w:val="en-US"/>
                    </w:rPr>
                    <w:t>of</w:t>
                  </w:r>
                  <w:r w:rsidRPr="007E7488">
                    <w:rPr>
                      <w:color w:val="0070C0"/>
                      <w:lang w:val="en-US"/>
                    </w:rPr>
                    <w:t xml:space="preserve"> </w:t>
                  </w:r>
                  <w:r w:rsidRPr="000E4235">
                    <w:rPr>
                      <w:color w:val="0070C0"/>
                      <w:lang w:val="en-US"/>
                    </w:rPr>
                    <w:t>particulate</w:t>
                  </w:r>
                  <w:r w:rsidRPr="007E7488">
                    <w:rPr>
                      <w:color w:val="0070C0"/>
                      <w:lang w:val="en-US"/>
                    </w:rPr>
                    <w:t xml:space="preserve"> </w:t>
                  </w:r>
                  <w:r w:rsidRPr="000E4235">
                    <w:rPr>
                      <w:color w:val="0070C0"/>
                      <w:lang w:val="en-US"/>
                    </w:rPr>
                    <w:t>matter</w:t>
                  </w:r>
                  <w:r w:rsidRPr="007E7488">
                    <w:rPr>
                      <w:color w:val="0070C0"/>
                      <w:lang w:val="en-US"/>
                    </w:rPr>
                    <w:t xml:space="preserve"> </w:t>
                  </w:r>
                  <w:r w:rsidRPr="000E4235">
                    <w:rPr>
                      <w:color w:val="0070C0"/>
                      <w:lang w:val="en-US"/>
                    </w:rPr>
                    <w:t>for</w:t>
                  </w:r>
                  <w:r w:rsidRPr="007E7488">
                    <w:rPr>
                      <w:color w:val="0070C0"/>
                      <w:lang w:val="en-US"/>
                    </w:rPr>
                    <w:t xml:space="preserve"> </w:t>
                  </w:r>
                  <w:r w:rsidRPr="000E4235">
                    <w:rPr>
                      <w:color w:val="0070C0"/>
                      <w:lang w:val="en-US"/>
                    </w:rPr>
                    <w:t>sterile</w:t>
                  </w:r>
                  <w:r w:rsidRPr="007E7488">
                    <w:rPr>
                      <w:color w:val="0070C0"/>
                      <w:lang w:val="en-US"/>
                    </w:rPr>
                    <w:t xml:space="preserve"> </w:t>
                  </w:r>
                  <w:r w:rsidRPr="000E4235">
                    <w:rPr>
                      <w:color w:val="0070C0"/>
                      <w:lang w:val="en-US"/>
                    </w:rPr>
                    <w:t>medical</w:t>
                  </w:r>
                  <w:r w:rsidRPr="007E7488">
                    <w:rPr>
                      <w:color w:val="0070C0"/>
                      <w:lang w:val="en-US"/>
                    </w:rPr>
                    <w:t xml:space="preserve"> </w:t>
                  </w:r>
                  <w:r w:rsidRPr="000E4235">
                    <w:rPr>
                      <w:color w:val="0070C0"/>
                      <w:lang w:val="en-US"/>
                    </w:rPr>
                    <w:t>devices</w:t>
                  </w:r>
                  <w:r w:rsidRPr="007E7488">
                    <w:rPr>
                      <w:color w:val="0070C0"/>
                      <w:lang w:val="en-US"/>
                    </w:rPr>
                    <w:t>.</w:t>
                  </w:r>
                </w:p>
                <w:p w14:paraId="1D080C71" w14:textId="73EDD37A" w:rsidR="00A255B8" w:rsidRPr="007E7488" w:rsidRDefault="00A255B8" w:rsidP="004B24FF">
                  <w:pPr>
                    <w:pStyle w:val="a3"/>
                    <w:numPr>
                      <w:ilvl w:val="0"/>
                      <w:numId w:val="20"/>
                    </w:numPr>
                    <w:ind w:left="175" w:hanging="175"/>
                    <w:jc w:val="left"/>
                    <w:rPr>
                      <w:lang w:val="en-US"/>
                    </w:rPr>
                  </w:pPr>
                  <w:r>
                    <w:t>Παραγωγή</w:t>
                  </w:r>
                  <w:r w:rsidRPr="007E7488">
                    <w:rPr>
                      <w:lang w:val="en-US"/>
                    </w:rPr>
                    <w:t xml:space="preserve"> </w:t>
                  </w:r>
                  <w:r>
                    <w:t>στείρων</w:t>
                  </w:r>
                  <w:r w:rsidRPr="007E7488">
                    <w:rPr>
                      <w:lang w:val="en-US"/>
                    </w:rPr>
                    <w:t xml:space="preserve"> </w:t>
                  </w:r>
                  <w:proofErr w:type="spellStart"/>
                  <w:r>
                    <w:t>ιατροτεχνολογικών</w:t>
                  </w:r>
                  <w:proofErr w:type="spellEnd"/>
                  <w:r w:rsidRPr="007E7488">
                    <w:rPr>
                      <w:lang w:val="en-US"/>
                    </w:rPr>
                    <w:t xml:space="preserve"> </w:t>
                  </w:r>
                  <w:proofErr w:type="spellStart"/>
                  <w:r>
                    <w:t>προιόντων</w:t>
                  </w:r>
                  <w:proofErr w:type="spellEnd"/>
                  <w:r w:rsidRPr="007E7488">
                    <w:rPr>
                      <w:lang w:val="en-US"/>
                    </w:rPr>
                    <w:t xml:space="preserve"> </w:t>
                  </w:r>
                  <w:r>
                    <w:t>με</w:t>
                  </w:r>
                  <w:r w:rsidRPr="007E7488">
                    <w:rPr>
                      <w:lang w:val="en-US"/>
                    </w:rPr>
                    <w:t xml:space="preserve"> </w:t>
                  </w:r>
                  <w:r>
                    <w:t>βάση</w:t>
                  </w:r>
                  <w:r w:rsidRPr="007E7488">
                    <w:rPr>
                      <w:lang w:val="en-US"/>
                    </w:rPr>
                    <w:t xml:space="preserve"> </w:t>
                  </w:r>
                  <w:r>
                    <w:t>το</w:t>
                  </w:r>
                  <w:r w:rsidRPr="007E7488">
                    <w:rPr>
                      <w:lang w:val="en-US"/>
                    </w:rPr>
                    <w:t xml:space="preserve"> </w:t>
                  </w:r>
                  <w:r>
                    <w:rPr>
                      <w:lang w:val="en-US"/>
                    </w:rPr>
                    <w:t>ISO</w:t>
                  </w:r>
                  <w:r w:rsidRPr="007E7488">
                    <w:rPr>
                      <w:lang w:val="en-US"/>
                    </w:rPr>
                    <w:t xml:space="preserve"> 14971:2007 – </w:t>
                  </w:r>
                  <w:r>
                    <w:t>Εφαρμογή</w:t>
                  </w:r>
                  <w:r w:rsidRPr="007E7488">
                    <w:rPr>
                      <w:lang w:val="en-US"/>
                    </w:rPr>
                    <w:t xml:space="preserve"> </w:t>
                  </w:r>
                  <w:r>
                    <w:t>της</w:t>
                  </w:r>
                  <w:r w:rsidRPr="007E7488">
                    <w:rPr>
                      <w:lang w:val="en-US"/>
                    </w:rPr>
                    <w:t xml:space="preserve"> </w:t>
                  </w:r>
                  <w:r>
                    <w:t>δ</w:t>
                  </w:r>
                  <w:r w:rsidRPr="007E7488">
                    <w:t>ιαχε</w:t>
                  </w:r>
                  <w:r>
                    <w:t>ίρισης</w:t>
                  </w:r>
                  <w:r w:rsidRPr="007E7488">
                    <w:rPr>
                      <w:lang w:val="en-US"/>
                    </w:rPr>
                    <w:t xml:space="preserve"> </w:t>
                  </w:r>
                  <w:r>
                    <w:t>κινδύνου</w:t>
                  </w:r>
                  <w:r w:rsidRPr="007E7488">
                    <w:rPr>
                      <w:lang w:val="en-US"/>
                    </w:rPr>
                    <w:t xml:space="preserve"> </w:t>
                  </w:r>
                  <w:r>
                    <w:t>στα</w:t>
                  </w:r>
                  <w:r w:rsidRPr="007E7488">
                    <w:rPr>
                      <w:lang w:val="en-US"/>
                    </w:rPr>
                    <w:t xml:space="preserve"> </w:t>
                  </w:r>
                  <w:proofErr w:type="spellStart"/>
                  <w:r>
                    <w:t>ιατροτεχνολογικά</w:t>
                  </w:r>
                  <w:proofErr w:type="spellEnd"/>
                  <w:r w:rsidRPr="007E7488">
                    <w:rPr>
                      <w:lang w:val="en-US"/>
                    </w:rPr>
                    <w:t xml:space="preserve"> </w:t>
                  </w:r>
                  <w:proofErr w:type="spellStart"/>
                  <w:r>
                    <w:t>προιόντα</w:t>
                  </w:r>
                  <w:proofErr w:type="spellEnd"/>
                  <w:r w:rsidRPr="007E7488">
                    <w:rPr>
                      <w:lang w:val="en-US"/>
                    </w:rPr>
                    <w:t xml:space="preserve"> / </w:t>
                  </w:r>
                  <w:r w:rsidRPr="007E7488">
                    <w:rPr>
                      <w:color w:val="0070C0"/>
                      <w:lang w:val="en"/>
                    </w:rPr>
                    <w:t>Production of sterile medical devices based on ISO 14971: 2007 - Application of Risk Management to Medical Devices</w:t>
                  </w:r>
                </w:p>
              </w:tc>
            </w:tr>
            <w:tr w:rsidR="00A255B8" w:rsidRPr="009B6D40" w14:paraId="685A4A18" w14:textId="77777777" w:rsidTr="00934A6A">
              <w:tc>
                <w:tcPr>
                  <w:tcW w:w="2474" w:type="dxa"/>
                </w:tcPr>
                <w:p w14:paraId="4F751830" w14:textId="77777777" w:rsidR="00A255B8" w:rsidRDefault="00A255B8" w:rsidP="00A255B8">
                  <w:pPr>
                    <w:jc w:val="left"/>
                    <w:rPr>
                      <w:b/>
                    </w:rPr>
                  </w:pPr>
                  <w:r>
                    <w:rPr>
                      <w:b/>
                    </w:rPr>
                    <w:t>Παραγωγή &amp; Συσκευασία</w:t>
                  </w:r>
                </w:p>
                <w:p w14:paraId="2B17B236" w14:textId="5A2DB916" w:rsidR="00A255B8" w:rsidRPr="00B0338B" w:rsidRDefault="00A255B8" w:rsidP="00A255B8">
                  <w:pPr>
                    <w:jc w:val="left"/>
                    <w:rPr>
                      <w:b/>
                      <w:lang w:val="en-US"/>
                    </w:rPr>
                  </w:pPr>
                  <w:r w:rsidRPr="00014008">
                    <w:rPr>
                      <w:b/>
                      <w:color w:val="0070C0"/>
                      <w:lang w:val="en-US"/>
                    </w:rPr>
                    <w:t>Production &amp; Packaging</w:t>
                  </w:r>
                </w:p>
              </w:tc>
              <w:tc>
                <w:tcPr>
                  <w:tcW w:w="2779" w:type="dxa"/>
                </w:tcPr>
                <w:p w14:paraId="748E5907" w14:textId="3E1DF5A8" w:rsidR="00A255B8" w:rsidRDefault="00A255B8" w:rsidP="00A255B8">
                  <w:pPr>
                    <w:jc w:val="left"/>
                    <w:rPr>
                      <w:b/>
                    </w:rPr>
                  </w:pPr>
                  <w:r>
                    <w:rPr>
                      <w:b/>
                    </w:rPr>
                    <w:t xml:space="preserve">Παραγωγή μη </w:t>
                  </w:r>
                  <w:proofErr w:type="spellStart"/>
                  <w:r>
                    <w:rPr>
                      <w:b/>
                    </w:rPr>
                    <w:t>ταυτοποιημένων</w:t>
                  </w:r>
                  <w:proofErr w:type="spellEnd"/>
                  <w:r>
                    <w:rPr>
                      <w:b/>
                    </w:rPr>
                    <w:t xml:space="preserve"> προϊόντων</w:t>
                  </w:r>
                </w:p>
                <w:p w14:paraId="471C7878" w14:textId="4E84F83A" w:rsidR="00A255B8" w:rsidRPr="007E7488" w:rsidRDefault="00A255B8" w:rsidP="00A255B8">
                  <w:pPr>
                    <w:jc w:val="left"/>
                    <w:rPr>
                      <w:b/>
                    </w:rPr>
                  </w:pPr>
                  <w:r w:rsidRPr="007E7488">
                    <w:rPr>
                      <w:b/>
                      <w:color w:val="0070C0"/>
                      <w:lang w:val="en-US"/>
                    </w:rPr>
                    <w:t>Production</w:t>
                  </w:r>
                  <w:r w:rsidRPr="007E7488">
                    <w:rPr>
                      <w:b/>
                      <w:color w:val="0070C0"/>
                    </w:rPr>
                    <w:t xml:space="preserve"> </w:t>
                  </w:r>
                  <w:r w:rsidRPr="007E7488">
                    <w:rPr>
                      <w:b/>
                      <w:color w:val="0070C0"/>
                      <w:lang w:val="en-US"/>
                    </w:rPr>
                    <w:t>of</w:t>
                  </w:r>
                  <w:r w:rsidRPr="007E7488">
                    <w:rPr>
                      <w:b/>
                      <w:color w:val="0070C0"/>
                    </w:rPr>
                    <w:t xml:space="preserve"> </w:t>
                  </w:r>
                  <w:r w:rsidRPr="007E7488">
                    <w:rPr>
                      <w:b/>
                      <w:color w:val="0070C0"/>
                      <w:lang w:val="en-US"/>
                    </w:rPr>
                    <w:t>unidentified products</w:t>
                  </w:r>
                </w:p>
              </w:tc>
              <w:tc>
                <w:tcPr>
                  <w:tcW w:w="3631" w:type="dxa"/>
                </w:tcPr>
                <w:p w14:paraId="76A6A141" w14:textId="526CBAF3" w:rsidR="00A255B8" w:rsidRPr="007E7488" w:rsidRDefault="00A255B8" w:rsidP="004B24FF">
                  <w:pPr>
                    <w:pStyle w:val="a3"/>
                    <w:numPr>
                      <w:ilvl w:val="0"/>
                      <w:numId w:val="20"/>
                    </w:numPr>
                    <w:ind w:left="175" w:hanging="175"/>
                    <w:jc w:val="left"/>
                    <w:rPr>
                      <w:lang w:val="en-US"/>
                    </w:rPr>
                  </w:pPr>
                  <w:r>
                    <w:t>Μοναδική</w:t>
                  </w:r>
                  <w:r w:rsidRPr="007E7488">
                    <w:rPr>
                      <w:lang w:val="en-US"/>
                    </w:rPr>
                    <w:t xml:space="preserve"> </w:t>
                  </w:r>
                  <w:r>
                    <w:t>ταυτοποίηση</w:t>
                  </w:r>
                  <w:r w:rsidRPr="007E7488">
                    <w:rPr>
                      <w:lang w:val="en-US"/>
                    </w:rPr>
                    <w:t xml:space="preserve"> </w:t>
                  </w:r>
                  <w:r>
                    <w:t>προϊόντος</w:t>
                  </w:r>
                  <w:r w:rsidRPr="007E7488">
                    <w:rPr>
                      <w:lang w:val="en-US"/>
                    </w:rPr>
                    <w:t xml:space="preserve"> / </w:t>
                  </w:r>
                  <w:r w:rsidRPr="007E7488">
                    <w:rPr>
                      <w:color w:val="0070C0"/>
                      <w:lang w:val="en-US"/>
                    </w:rPr>
                    <w:t>Unique product identification</w:t>
                  </w:r>
                  <w:r>
                    <w:rPr>
                      <w:color w:val="0070C0"/>
                      <w:lang w:val="en-US"/>
                    </w:rPr>
                    <w:t xml:space="preserve"> – Serialization project</w:t>
                  </w:r>
                </w:p>
                <w:p w14:paraId="2A465C93" w14:textId="096DFB09" w:rsidR="00A255B8" w:rsidRPr="00461E99" w:rsidRDefault="00A255B8" w:rsidP="004B24FF">
                  <w:pPr>
                    <w:pStyle w:val="a3"/>
                    <w:numPr>
                      <w:ilvl w:val="0"/>
                      <w:numId w:val="20"/>
                    </w:numPr>
                    <w:ind w:left="175" w:hanging="175"/>
                    <w:jc w:val="left"/>
                    <w:rPr>
                      <w:lang w:val="en-US"/>
                    </w:rPr>
                  </w:pPr>
                  <w:r>
                    <w:t>Τεκμηριωμένη</w:t>
                  </w:r>
                  <w:r w:rsidRPr="00461E99">
                    <w:rPr>
                      <w:lang w:val="en-US"/>
                    </w:rPr>
                    <w:t xml:space="preserve"> </w:t>
                  </w:r>
                  <w:r>
                    <w:t>διαδικασία</w:t>
                  </w:r>
                  <w:r w:rsidRPr="00461E99">
                    <w:rPr>
                      <w:lang w:val="en-US"/>
                    </w:rPr>
                    <w:t xml:space="preserve"> </w:t>
                  </w:r>
                  <w:r>
                    <w:t>για</w:t>
                  </w:r>
                  <w:r w:rsidRPr="00461E99">
                    <w:rPr>
                      <w:lang w:val="en-US"/>
                    </w:rPr>
                    <w:t xml:space="preserve"> </w:t>
                  </w:r>
                  <w:r>
                    <w:t>την</w:t>
                  </w:r>
                  <w:r w:rsidRPr="00461E99">
                    <w:rPr>
                      <w:lang w:val="en-US"/>
                    </w:rPr>
                    <w:t xml:space="preserve"> </w:t>
                  </w:r>
                  <w:r>
                    <w:t>αναγνώριση</w:t>
                  </w:r>
                  <w:r w:rsidRPr="00461E99">
                    <w:rPr>
                      <w:lang w:val="en-US"/>
                    </w:rPr>
                    <w:t xml:space="preserve"> </w:t>
                  </w:r>
                  <w:r>
                    <w:t>του</w:t>
                  </w:r>
                  <w:r w:rsidRPr="00461E99">
                    <w:rPr>
                      <w:lang w:val="en-US"/>
                    </w:rPr>
                    <w:t xml:space="preserve"> </w:t>
                  </w:r>
                  <w:r>
                    <w:t>προϊόντος</w:t>
                  </w:r>
                  <w:r w:rsidRPr="00461E99">
                    <w:rPr>
                      <w:lang w:val="en-US"/>
                    </w:rPr>
                    <w:t xml:space="preserve"> </w:t>
                  </w:r>
                  <w:r>
                    <w:t>που</w:t>
                  </w:r>
                  <w:r w:rsidRPr="00461E99">
                    <w:rPr>
                      <w:lang w:val="en-US"/>
                    </w:rPr>
                    <w:t xml:space="preserve"> </w:t>
                  </w:r>
                  <w:r>
                    <w:t>αφορά</w:t>
                  </w:r>
                  <w:r w:rsidRPr="00461E99">
                    <w:rPr>
                      <w:lang w:val="en-US"/>
                    </w:rPr>
                    <w:t xml:space="preserve"> </w:t>
                  </w:r>
                  <w:r>
                    <w:t>την</w:t>
                  </w:r>
                  <w:r w:rsidRPr="00461E99">
                    <w:rPr>
                      <w:lang w:val="en-US"/>
                    </w:rPr>
                    <w:t xml:space="preserve"> </w:t>
                  </w:r>
                  <w:r>
                    <w:t>αναγνώριση</w:t>
                  </w:r>
                  <w:r w:rsidRPr="00461E99">
                    <w:rPr>
                      <w:lang w:val="en-US"/>
                    </w:rPr>
                    <w:t xml:space="preserve"> </w:t>
                  </w:r>
                  <w:r>
                    <w:t>και</w:t>
                  </w:r>
                  <w:r w:rsidRPr="00461E99">
                    <w:rPr>
                      <w:lang w:val="en-US"/>
                    </w:rPr>
                    <w:t xml:space="preserve"> </w:t>
                  </w:r>
                  <w:r>
                    <w:t>την</w:t>
                  </w:r>
                  <w:r w:rsidRPr="00461E99">
                    <w:rPr>
                      <w:lang w:val="en-US"/>
                    </w:rPr>
                    <w:t xml:space="preserve"> </w:t>
                  </w:r>
                  <w:r>
                    <w:t>κατάσταση</w:t>
                  </w:r>
                  <w:r w:rsidRPr="00461E99">
                    <w:rPr>
                      <w:lang w:val="en-US"/>
                    </w:rPr>
                    <w:t xml:space="preserve"> </w:t>
                  </w:r>
                  <w:r>
                    <w:t>του</w:t>
                  </w:r>
                  <w:r w:rsidRPr="00461E99">
                    <w:rPr>
                      <w:lang w:val="en-US"/>
                    </w:rPr>
                    <w:t xml:space="preserve"> </w:t>
                  </w:r>
                  <w:r>
                    <w:t>προϊόντος</w:t>
                  </w:r>
                  <w:r w:rsidRPr="00461E99">
                    <w:rPr>
                      <w:lang w:val="en-US"/>
                    </w:rPr>
                    <w:t xml:space="preserve"> </w:t>
                  </w:r>
                  <w:r>
                    <w:t>κατά</w:t>
                  </w:r>
                  <w:r w:rsidRPr="00461E99">
                    <w:rPr>
                      <w:lang w:val="en-US"/>
                    </w:rPr>
                    <w:t xml:space="preserve"> </w:t>
                  </w:r>
                  <w:r>
                    <w:t>τη</w:t>
                  </w:r>
                  <w:r w:rsidRPr="00461E99">
                    <w:rPr>
                      <w:lang w:val="en-US"/>
                    </w:rPr>
                    <w:t xml:space="preserve"> </w:t>
                  </w:r>
                  <w:r>
                    <w:t>διάρκεια</w:t>
                  </w:r>
                  <w:r w:rsidRPr="00461E99">
                    <w:rPr>
                      <w:lang w:val="en-US"/>
                    </w:rPr>
                    <w:t xml:space="preserve"> </w:t>
                  </w:r>
                  <w:r>
                    <w:t>της</w:t>
                  </w:r>
                  <w:r w:rsidRPr="00461E99">
                    <w:rPr>
                      <w:lang w:val="en-US"/>
                    </w:rPr>
                    <w:t xml:space="preserve"> </w:t>
                  </w:r>
                  <w:r>
                    <w:t>παραγωγής</w:t>
                  </w:r>
                  <w:r w:rsidRPr="00461E99">
                    <w:rPr>
                      <w:lang w:val="en-US"/>
                    </w:rPr>
                    <w:t xml:space="preserve">. / </w:t>
                  </w:r>
                  <w:r w:rsidRPr="00461E99">
                    <w:rPr>
                      <w:color w:val="0070C0"/>
                      <w:lang w:val="en-US"/>
                    </w:rPr>
                    <w:t>Documented procedure for product identific</w:t>
                  </w:r>
                  <w:r w:rsidRPr="007E7488">
                    <w:rPr>
                      <w:color w:val="0070C0"/>
                      <w:lang w:val="en-US"/>
                    </w:rPr>
                    <w:t>ation</w:t>
                  </w:r>
                  <w:r>
                    <w:rPr>
                      <w:color w:val="0070C0"/>
                      <w:lang w:val="en-US"/>
                    </w:rPr>
                    <w:t xml:space="preserve"> and regarding identification and product status during production.</w:t>
                  </w:r>
                </w:p>
              </w:tc>
            </w:tr>
            <w:tr w:rsidR="00A255B8" w:rsidRPr="009B6D40" w14:paraId="34A56E1F" w14:textId="77777777" w:rsidTr="00934A6A">
              <w:tc>
                <w:tcPr>
                  <w:tcW w:w="2474" w:type="dxa"/>
                </w:tcPr>
                <w:p w14:paraId="20469CF1" w14:textId="77777777" w:rsidR="00A255B8" w:rsidRDefault="00A255B8" w:rsidP="00A255B8">
                  <w:pPr>
                    <w:jc w:val="left"/>
                    <w:rPr>
                      <w:b/>
                    </w:rPr>
                  </w:pPr>
                  <w:r>
                    <w:rPr>
                      <w:b/>
                    </w:rPr>
                    <w:t>Ποιοτικός έλεγχος</w:t>
                  </w:r>
                </w:p>
                <w:p w14:paraId="3F324A33" w14:textId="320C8240" w:rsidR="00A255B8" w:rsidRPr="0035058E" w:rsidRDefault="00A255B8" w:rsidP="00A255B8">
                  <w:pPr>
                    <w:jc w:val="left"/>
                    <w:rPr>
                      <w:b/>
                      <w:lang w:val="en-US"/>
                    </w:rPr>
                  </w:pPr>
                  <w:r w:rsidRPr="0035058E">
                    <w:rPr>
                      <w:b/>
                      <w:color w:val="0070C0"/>
                      <w:lang w:val="en-US"/>
                    </w:rPr>
                    <w:t>Quality control</w:t>
                  </w:r>
                </w:p>
              </w:tc>
              <w:tc>
                <w:tcPr>
                  <w:tcW w:w="2779" w:type="dxa"/>
                </w:tcPr>
                <w:p w14:paraId="075564DE" w14:textId="21D882BF" w:rsidR="00A255B8" w:rsidRPr="002C6502" w:rsidRDefault="00A255B8" w:rsidP="00A255B8">
                  <w:pPr>
                    <w:jc w:val="left"/>
                    <w:rPr>
                      <w:b/>
                      <w:lang w:val="en-US"/>
                    </w:rPr>
                  </w:pPr>
                  <w:r w:rsidRPr="00014008">
                    <w:rPr>
                      <w:b/>
                    </w:rPr>
                    <w:t>Χαμηλή</w:t>
                  </w:r>
                  <w:r w:rsidRPr="002C6502">
                    <w:rPr>
                      <w:b/>
                      <w:lang w:val="en-US"/>
                    </w:rPr>
                    <w:t xml:space="preserve"> </w:t>
                  </w:r>
                  <w:r w:rsidRPr="00014008">
                    <w:rPr>
                      <w:b/>
                    </w:rPr>
                    <w:t>ποιότητα</w:t>
                  </w:r>
                  <w:r w:rsidRPr="002C6502">
                    <w:rPr>
                      <w:b/>
                      <w:lang w:val="en-US"/>
                    </w:rPr>
                    <w:t xml:space="preserve"> </w:t>
                  </w:r>
                  <w:r>
                    <w:rPr>
                      <w:b/>
                    </w:rPr>
                    <w:t>χημικώ</w:t>
                  </w:r>
                  <w:r w:rsidRPr="00014008">
                    <w:rPr>
                      <w:b/>
                    </w:rPr>
                    <w:t>ν</w:t>
                  </w:r>
                  <w:r w:rsidRPr="002C6502">
                    <w:rPr>
                      <w:b/>
                      <w:lang w:val="en-US"/>
                    </w:rPr>
                    <w:t xml:space="preserve"> </w:t>
                  </w:r>
                  <w:r>
                    <w:rPr>
                      <w:b/>
                    </w:rPr>
                    <w:t>αναλύσεων</w:t>
                  </w:r>
                  <w:r>
                    <w:rPr>
                      <w:b/>
                      <w:lang w:val="en-US"/>
                    </w:rPr>
                    <w:t xml:space="preserve"> </w:t>
                  </w:r>
                  <w:r w:rsidRPr="002C6502">
                    <w:rPr>
                      <w:b/>
                      <w:lang w:val="en-US"/>
                    </w:rPr>
                    <w:t xml:space="preserve">/ </w:t>
                  </w:r>
                  <w:r w:rsidRPr="00014008">
                    <w:rPr>
                      <w:b/>
                      <w:color w:val="0070C0"/>
                      <w:lang w:val="en-US"/>
                    </w:rPr>
                    <w:t>Low</w:t>
                  </w:r>
                  <w:r w:rsidRPr="002C6502">
                    <w:rPr>
                      <w:b/>
                      <w:color w:val="0070C0"/>
                      <w:lang w:val="en-US"/>
                    </w:rPr>
                    <w:t xml:space="preserve"> </w:t>
                  </w:r>
                  <w:r w:rsidRPr="00014008">
                    <w:rPr>
                      <w:b/>
                      <w:color w:val="0070C0"/>
                      <w:lang w:val="en-US"/>
                    </w:rPr>
                    <w:t>quality</w:t>
                  </w:r>
                  <w:r w:rsidRPr="002C6502">
                    <w:rPr>
                      <w:b/>
                      <w:color w:val="0070C0"/>
                      <w:lang w:val="en-US"/>
                    </w:rPr>
                    <w:t xml:space="preserve"> </w:t>
                  </w:r>
                  <w:r w:rsidRPr="00014008">
                    <w:rPr>
                      <w:b/>
                      <w:color w:val="0070C0"/>
                      <w:lang w:val="en-US"/>
                    </w:rPr>
                    <w:t>of</w:t>
                  </w:r>
                  <w:r w:rsidRPr="002C6502">
                    <w:rPr>
                      <w:b/>
                      <w:color w:val="0070C0"/>
                      <w:lang w:val="en-US"/>
                    </w:rPr>
                    <w:t xml:space="preserve"> </w:t>
                  </w:r>
                  <w:r>
                    <w:rPr>
                      <w:b/>
                      <w:color w:val="0070C0"/>
                      <w:lang w:val="en-US"/>
                    </w:rPr>
                    <w:t>chemical analyses</w:t>
                  </w:r>
                </w:p>
              </w:tc>
              <w:tc>
                <w:tcPr>
                  <w:tcW w:w="3631" w:type="dxa"/>
                </w:tcPr>
                <w:p w14:paraId="2C0F15D7" w14:textId="59D972B9" w:rsidR="00A255B8" w:rsidRPr="00851D94" w:rsidRDefault="00A255B8" w:rsidP="004B24FF">
                  <w:pPr>
                    <w:pStyle w:val="a3"/>
                    <w:numPr>
                      <w:ilvl w:val="0"/>
                      <w:numId w:val="20"/>
                    </w:numPr>
                    <w:ind w:left="175" w:hanging="175"/>
                    <w:jc w:val="left"/>
                    <w:rPr>
                      <w:color w:val="0070C0"/>
                    </w:rPr>
                  </w:pPr>
                  <w:r>
                    <w:t xml:space="preserve">Αλλαγή και αναβάθμιση του λογισμικού για τα συστήματα των χημικών αναλύσεων HPLC / </w:t>
                  </w:r>
                  <w:proofErr w:type="spellStart"/>
                  <w:r w:rsidRPr="00851D94">
                    <w:rPr>
                      <w:color w:val="0070C0"/>
                    </w:rPr>
                    <w:t>Change</w:t>
                  </w:r>
                  <w:proofErr w:type="spellEnd"/>
                  <w:r>
                    <w:rPr>
                      <w:color w:val="0070C0"/>
                    </w:rPr>
                    <w:t xml:space="preserve"> and </w:t>
                  </w:r>
                  <w:proofErr w:type="spellStart"/>
                  <w:r>
                    <w:rPr>
                      <w:color w:val="0070C0"/>
                    </w:rPr>
                    <w:t>upgrade</w:t>
                  </w:r>
                  <w:proofErr w:type="spellEnd"/>
                  <w:r>
                    <w:rPr>
                      <w:color w:val="0070C0"/>
                    </w:rPr>
                    <w:t xml:space="preserve"> </w:t>
                  </w:r>
                  <w:proofErr w:type="spellStart"/>
                  <w:r>
                    <w:rPr>
                      <w:color w:val="0070C0"/>
                    </w:rPr>
                    <w:t>software</w:t>
                  </w:r>
                  <w:proofErr w:type="spellEnd"/>
                  <w:r>
                    <w:rPr>
                      <w:color w:val="0070C0"/>
                    </w:rPr>
                    <w:t xml:space="preserve"> for HPLC. </w:t>
                  </w:r>
                </w:p>
                <w:p w14:paraId="0EAEBE79" w14:textId="0246112E" w:rsidR="00A255B8" w:rsidRPr="00851D94" w:rsidRDefault="00A255B8" w:rsidP="004B24FF">
                  <w:pPr>
                    <w:pStyle w:val="a3"/>
                    <w:numPr>
                      <w:ilvl w:val="0"/>
                      <w:numId w:val="20"/>
                    </w:numPr>
                    <w:ind w:left="175" w:hanging="175"/>
                    <w:jc w:val="left"/>
                    <w:rPr>
                      <w:lang w:val="en-US"/>
                    </w:rPr>
                  </w:pPr>
                  <w:r>
                    <w:t>Ενεργοποίηση</w:t>
                  </w:r>
                  <w:r w:rsidRPr="00851D94">
                    <w:rPr>
                      <w:lang w:val="en-US"/>
                    </w:rPr>
                    <w:t xml:space="preserve"> </w:t>
                  </w:r>
                  <w:r>
                    <w:t>του</w:t>
                  </w:r>
                  <w:r w:rsidRPr="00851D94">
                    <w:rPr>
                      <w:lang w:val="en-US"/>
                    </w:rPr>
                    <w:t xml:space="preserve"> Audit Trail </w:t>
                  </w:r>
                  <w:r>
                    <w:t>για</w:t>
                  </w:r>
                  <w:r w:rsidRPr="00851D94">
                    <w:rPr>
                      <w:lang w:val="en-US"/>
                    </w:rPr>
                    <w:t xml:space="preserve"> </w:t>
                  </w:r>
                  <w:r>
                    <w:t>την</w:t>
                  </w:r>
                  <w:r w:rsidRPr="00851D94">
                    <w:rPr>
                      <w:lang w:val="en-US"/>
                    </w:rPr>
                    <w:t xml:space="preserve"> </w:t>
                  </w:r>
                  <w:r>
                    <w:t>ιχνηλασιμότητα</w:t>
                  </w:r>
                  <w:r w:rsidRPr="00851D94">
                    <w:rPr>
                      <w:lang w:val="en-US"/>
                    </w:rPr>
                    <w:t xml:space="preserve"> </w:t>
                  </w:r>
                  <w:r>
                    <w:t>των</w:t>
                  </w:r>
                  <w:r w:rsidRPr="00851D94">
                    <w:rPr>
                      <w:lang w:val="en-US"/>
                    </w:rPr>
                    <w:t xml:space="preserve"> </w:t>
                  </w:r>
                  <w:r>
                    <w:t>χημικών</w:t>
                  </w:r>
                  <w:r w:rsidRPr="00851D94">
                    <w:rPr>
                      <w:lang w:val="en-US"/>
                    </w:rPr>
                    <w:t xml:space="preserve"> </w:t>
                  </w:r>
                  <w:r>
                    <w:t>αναλύσεων</w:t>
                  </w:r>
                  <w:r>
                    <w:rPr>
                      <w:lang w:val="en-US"/>
                    </w:rPr>
                    <w:t xml:space="preserve"> / </w:t>
                  </w:r>
                  <w:r w:rsidRPr="00851D94">
                    <w:rPr>
                      <w:color w:val="0070C0"/>
                      <w:lang w:val="en-US"/>
                    </w:rPr>
                    <w:t xml:space="preserve">Activate Audit Trail for the </w:t>
                  </w:r>
                  <w:r>
                    <w:rPr>
                      <w:color w:val="0070C0"/>
                      <w:lang w:val="en-US"/>
                    </w:rPr>
                    <w:t>traceability of chemical analyse</w:t>
                  </w:r>
                  <w:r w:rsidRPr="00851D94">
                    <w:rPr>
                      <w:color w:val="0070C0"/>
                      <w:lang w:val="en-US"/>
                    </w:rPr>
                    <w:t>s</w:t>
                  </w:r>
                  <w:r w:rsidRPr="00B570DA">
                    <w:rPr>
                      <w:color w:val="0070C0"/>
                      <w:lang w:val="en-US"/>
                    </w:rPr>
                    <w:t>.</w:t>
                  </w:r>
                </w:p>
                <w:p w14:paraId="3992952D" w14:textId="3DDEFDF7" w:rsidR="00A255B8" w:rsidRPr="00851D94" w:rsidRDefault="00A255B8" w:rsidP="004B24FF">
                  <w:pPr>
                    <w:pStyle w:val="a3"/>
                    <w:numPr>
                      <w:ilvl w:val="0"/>
                      <w:numId w:val="20"/>
                    </w:numPr>
                    <w:ind w:left="175" w:hanging="175"/>
                    <w:jc w:val="left"/>
                    <w:rPr>
                      <w:color w:val="0070C0"/>
                      <w:lang w:val="en-US"/>
                    </w:rPr>
                  </w:pPr>
                  <w:r w:rsidRPr="00851D94">
                    <w:t>Διαφορετικά</w:t>
                  </w:r>
                  <w:r w:rsidRPr="00851D94">
                    <w:rPr>
                      <w:lang w:val="en-US"/>
                    </w:rPr>
                    <w:t xml:space="preserve"> </w:t>
                  </w:r>
                  <w:r w:rsidRPr="00851D94">
                    <w:t>επίπεδα</w:t>
                  </w:r>
                  <w:r w:rsidRPr="00851D94">
                    <w:rPr>
                      <w:lang w:val="en-US"/>
                    </w:rPr>
                    <w:t xml:space="preserve"> </w:t>
                  </w:r>
                  <w:r w:rsidRPr="00851D94">
                    <w:t>πρόσβασης</w:t>
                  </w:r>
                  <w:r w:rsidRPr="00851D94">
                    <w:rPr>
                      <w:lang w:val="en-US"/>
                    </w:rPr>
                    <w:t xml:space="preserve"> (administrator, user) </w:t>
                  </w:r>
                  <w:r w:rsidRPr="00851D94">
                    <w:t>με</w:t>
                  </w:r>
                  <w:r w:rsidRPr="00851D94">
                    <w:rPr>
                      <w:lang w:val="en-US"/>
                    </w:rPr>
                    <w:t xml:space="preserve"> </w:t>
                  </w:r>
                  <w:r w:rsidRPr="00851D94">
                    <w:t>διαφορετικά</w:t>
                  </w:r>
                  <w:r w:rsidRPr="00851D94">
                    <w:rPr>
                      <w:lang w:val="en-US"/>
                    </w:rPr>
                    <w:t xml:space="preserve"> </w:t>
                  </w:r>
                  <w:r w:rsidRPr="00851D94">
                    <w:t>δικαιώματα</w:t>
                  </w:r>
                  <w:r w:rsidRPr="00851D94">
                    <w:rPr>
                      <w:lang w:val="en-US"/>
                    </w:rPr>
                    <w:t xml:space="preserve">. </w:t>
                  </w:r>
                  <w:r>
                    <w:rPr>
                      <w:lang w:val="en-US"/>
                    </w:rPr>
                    <w:t xml:space="preserve">/ </w:t>
                  </w:r>
                  <w:r w:rsidRPr="00851D94">
                    <w:rPr>
                      <w:color w:val="0070C0"/>
                      <w:lang w:val="en-US"/>
                    </w:rPr>
                    <w:t>Different access levels (administrator, user) with different permissions</w:t>
                  </w:r>
                  <w:r w:rsidRPr="00B570DA">
                    <w:rPr>
                      <w:color w:val="0070C0"/>
                      <w:lang w:val="en-US"/>
                    </w:rPr>
                    <w:t>.</w:t>
                  </w:r>
                </w:p>
                <w:p w14:paraId="720B400F" w14:textId="5F6293C4" w:rsidR="00A255B8" w:rsidRPr="00851D94" w:rsidRDefault="00A255B8" w:rsidP="004B24FF">
                  <w:pPr>
                    <w:pStyle w:val="a3"/>
                    <w:numPr>
                      <w:ilvl w:val="0"/>
                      <w:numId w:val="20"/>
                    </w:numPr>
                    <w:ind w:left="175" w:hanging="175"/>
                    <w:jc w:val="left"/>
                    <w:rPr>
                      <w:lang w:val="en-US"/>
                    </w:rPr>
                  </w:pPr>
                  <w:r>
                    <w:lastRenderedPageBreak/>
                    <w:t>Δυνατότητα</w:t>
                  </w:r>
                  <w:r w:rsidRPr="00E21B10">
                    <w:rPr>
                      <w:lang w:val="en-US"/>
                    </w:rPr>
                    <w:t xml:space="preserve"> </w:t>
                  </w:r>
                  <w:r>
                    <w:t>πραγματοποίησης</w:t>
                  </w:r>
                  <w:r w:rsidRPr="00E21B10">
                    <w:rPr>
                      <w:lang w:val="en-US"/>
                    </w:rPr>
                    <w:t xml:space="preserve"> </w:t>
                  </w:r>
                  <w:r w:rsidRPr="00851D94">
                    <w:rPr>
                      <w:lang w:val="en-US"/>
                    </w:rPr>
                    <w:t xml:space="preserve">Review </w:t>
                  </w:r>
                  <w:r>
                    <w:t>του</w:t>
                  </w:r>
                  <w:r w:rsidRPr="00851D94">
                    <w:rPr>
                      <w:lang w:val="en-US"/>
                    </w:rPr>
                    <w:t xml:space="preserve"> Audit Trail </w:t>
                  </w:r>
                  <w:r>
                    <w:t>μετά</w:t>
                  </w:r>
                  <w:r w:rsidRPr="00851D94">
                    <w:rPr>
                      <w:lang w:val="en-US"/>
                    </w:rPr>
                    <w:t xml:space="preserve"> </w:t>
                  </w:r>
                  <w:r>
                    <w:t>τον</w:t>
                  </w:r>
                  <w:r w:rsidRPr="00851D94">
                    <w:rPr>
                      <w:lang w:val="en-US"/>
                    </w:rPr>
                    <w:t xml:space="preserve"> </w:t>
                  </w:r>
                  <w:r>
                    <w:t>έλεγχο</w:t>
                  </w:r>
                  <w:r w:rsidRPr="00851D94">
                    <w:rPr>
                      <w:lang w:val="en-US"/>
                    </w:rPr>
                    <w:t xml:space="preserve"> </w:t>
                  </w:r>
                  <w:r>
                    <w:t>ολοκλήρωσης</w:t>
                  </w:r>
                  <w:r w:rsidRPr="00851D94">
                    <w:rPr>
                      <w:lang w:val="en-US"/>
                    </w:rPr>
                    <w:t xml:space="preserve"> </w:t>
                  </w:r>
                  <w:r>
                    <w:t>των</w:t>
                  </w:r>
                  <w:r w:rsidRPr="00851D94">
                    <w:rPr>
                      <w:lang w:val="en-US"/>
                    </w:rPr>
                    <w:t xml:space="preserve"> </w:t>
                  </w:r>
                  <w:r>
                    <w:t>αναλύσεων</w:t>
                  </w:r>
                  <w:r w:rsidRPr="00851D94">
                    <w:rPr>
                      <w:lang w:val="en-US"/>
                    </w:rPr>
                    <w:t xml:space="preserve"> </w:t>
                  </w:r>
                  <w:r>
                    <w:t>του</w:t>
                  </w:r>
                  <w:r w:rsidRPr="00851D94">
                    <w:rPr>
                      <w:lang w:val="en-US"/>
                    </w:rPr>
                    <w:t xml:space="preserve"> </w:t>
                  </w:r>
                  <w:r>
                    <w:t>προϊόντος</w:t>
                  </w:r>
                  <w:r w:rsidRPr="00851D94">
                    <w:rPr>
                      <w:lang w:val="en-US"/>
                    </w:rPr>
                    <w:t xml:space="preserve">. </w:t>
                  </w:r>
                  <w:r>
                    <w:rPr>
                      <w:lang w:val="en-US"/>
                    </w:rPr>
                    <w:t xml:space="preserve">/ </w:t>
                  </w:r>
                  <w:r w:rsidRPr="00851D94">
                    <w:rPr>
                      <w:color w:val="0070C0"/>
                      <w:lang w:val="en-US"/>
                    </w:rPr>
                    <w:t xml:space="preserve">Audit trail review after completing product analysis </w:t>
                  </w:r>
                  <w:r>
                    <w:rPr>
                      <w:color w:val="0070C0"/>
                      <w:lang w:val="en-US"/>
                    </w:rPr>
                    <w:t>controls</w:t>
                  </w:r>
                  <w:r w:rsidRPr="00851D94">
                    <w:rPr>
                      <w:lang w:val="en-US"/>
                    </w:rPr>
                    <w:t>.</w:t>
                  </w:r>
                </w:p>
              </w:tc>
            </w:tr>
            <w:tr w:rsidR="00A255B8" w:rsidRPr="009B6D40" w14:paraId="3AAA298A" w14:textId="77777777" w:rsidTr="00934A6A">
              <w:tc>
                <w:tcPr>
                  <w:tcW w:w="2474" w:type="dxa"/>
                </w:tcPr>
                <w:p w14:paraId="6E92ACC5" w14:textId="6544DDBD" w:rsidR="00A255B8" w:rsidRPr="00C40BA6" w:rsidRDefault="00A255B8" w:rsidP="00A255B8">
                  <w:pPr>
                    <w:jc w:val="left"/>
                    <w:rPr>
                      <w:b/>
                      <w:lang w:val="en-US"/>
                    </w:rPr>
                  </w:pPr>
                  <w:r>
                    <w:rPr>
                      <w:b/>
                    </w:rPr>
                    <w:lastRenderedPageBreak/>
                    <w:t>Διακίνηση</w:t>
                  </w:r>
                  <w:r w:rsidRPr="00C40BA6">
                    <w:rPr>
                      <w:b/>
                      <w:lang w:val="en-US"/>
                    </w:rPr>
                    <w:t xml:space="preserve"> &amp; </w:t>
                  </w:r>
                  <w:r>
                    <w:rPr>
                      <w:b/>
                    </w:rPr>
                    <w:t>μεταφορά</w:t>
                  </w:r>
                  <w:r w:rsidRPr="00C40BA6">
                    <w:rPr>
                      <w:b/>
                      <w:lang w:val="en-US"/>
                    </w:rPr>
                    <w:t xml:space="preserve"> </w:t>
                  </w:r>
                  <w:r>
                    <w:rPr>
                      <w:b/>
                    </w:rPr>
                    <w:t>προϊόντων</w:t>
                  </w:r>
                </w:p>
                <w:p w14:paraId="091E80C2" w14:textId="57C3273F" w:rsidR="00A255B8" w:rsidRPr="00461E99" w:rsidRDefault="00A255B8" w:rsidP="00A255B8">
                  <w:pPr>
                    <w:jc w:val="left"/>
                    <w:rPr>
                      <w:b/>
                      <w:color w:val="0070C0"/>
                      <w:lang w:val="en-US"/>
                    </w:rPr>
                  </w:pPr>
                  <w:r w:rsidRPr="007E7488">
                    <w:rPr>
                      <w:b/>
                      <w:color w:val="0070C0"/>
                      <w:lang w:val="en-US"/>
                    </w:rPr>
                    <w:t>Products</w:t>
                  </w:r>
                  <w:r w:rsidRPr="00C40BA6">
                    <w:rPr>
                      <w:b/>
                      <w:color w:val="0070C0"/>
                      <w:lang w:val="en-US"/>
                    </w:rPr>
                    <w:t xml:space="preserve"> </w:t>
                  </w:r>
                  <w:r w:rsidRPr="007E7488">
                    <w:rPr>
                      <w:b/>
                      <w:color w:val="0070C0"/>
                      <w:lang w:val="en-US"/>
                    </w:rPr>
                    <w:t>handling</w:t>
                  </w:r>
                  <w:r w:rsidRPr="00C40BA6">
                    <w:rPr>
                      <w:b/>
                      <w:color w:val="0070C0"/>
                      <w:lang w:val="en-US"/>
                    </w:rPr>
                    <w:t xml:space="preserve"> &amp; </w:t>
                  </w:r>
                  <w:r>
                    <w:rPr>
                      <w:b/>
                      <w:color w:val="0070C0"/>
                      <w:lang w:val="en-US"/>
                    </w:rPr>
                    <w:t>transportation</w:t>
                  </w:r>
                </w:p>
                <w:p w14:paraId="0354F826" w14:textId="55B07C05" w:rsidR="00A255B8" w:rsidRPr="00C40BA6" w:rsidRDefault="00A255B8" w:rsidP="00A255B8">
                  <w:pPr>
                    <w:jc w:val="left"/>
                    <w:rPr>
                      <w:b/>
                      <w:lang w:val="en-US"/>
                    </w:rPr>
                  </w:pPr>
                </w:p>
              </w:tc>
              <w:tc>
                <w:tcPr>
                  <w:tcW w:w="2779" w:type="dxa"/>
                </w:tcPr>
                <w:p w14:paraId="0C3E8ED8" w14:textId="45506F2F" w:rsidR="00A255B8" w:rsidRDefault="00A255B8" w:rsidP="00A255B8">
                  <w:pPr>
                    <w:jc w:val="left"/>
                    <w:rPr>
                      <w:b/>
                    </w:rPr>
                  </w:pPr>
                  <w:r>
                    <w:rPr>
                      <w:b/>
                    </w:rPr>
                    <w:t xml:space="preserve">Μη κατάλληλες συνθήκες διατήρησης &amp; </w:t>
                  </w:r>
                  <w:r w:rsidRPr="00461E99">
                    <w:rPr>
                      <w:b/>
                    </w:rPr>
                    <w:t>μεταφορ</w:t>
                  </w:r>
                  <w:r>
                    <w:rPr>
                      <w:b/>
                    </w:rPr>
                    <w:t>άς προϊόντων</w:t>
                  </w:r>
                </w:p>
                <w:p w14:paraId="6DC06CCB" w14:textId="66ADCB6E" w:rsidR="00A255B8" w:rsidRPr="00461E99" w:rsidRDefault="00A255B8" w:rsidP="00A255B8">
                  <w:pPr>
                    <w:jc w:val="left"/>
                    <w:rPr>
                      <w:b/>
                      <w:lang w:val="en-US"/>
                    </w:rPr>
                  </w:pPr>
                  <w:r w:rsidRPr="00461E99">
                    <w:rPr>
                      <w:b/>
                      <w:color w:val="0070C0"/>
                      <w:lang w:val="en"/>
                    </w:rPr>
                    <w:t xml:space="preserve">Inappropriate product </w:t>
                  </w:r>
                  <w:r>
                    <w:rPr>
                      <w:b/>
                      <w:color w:val="0070C0"/>
                      <w:lang w:val="en-US"/>
                    </w:rPr>
                    <w:t xml:space="preserve">preservation </w:t>
                  </w:r>
                  <w:r w:rsidRPr="00461E99">
                    <w:rPr>
                      <w:b/>
                      <w:color w:val="0070C0"/>
                      <w:lang w:val="en"/>
                    </w:rPr>
                    <w:t>transport conditions</w:t>
                  </w:r>
                </w:p>
              </w:tc>
              <w:tc>
                <w:tcPr>
                  <w:tcW w:w="3631" w:type="dxa"/>
                </w:tcPr>
                <w:p w14:paraId="1E534882" w14:textId="77777777" w:rsidR="00A255B8" w:rsidRPr="00C40BA6" w:rsidRDefault="00A255B8" w:rsidP="004B24FF">
                  <w:pPr>
                    <w:pStyle w:val="a3"/>
                    <w:numPr>
                      <w:ilvl w:val="0"/>
                      <w:numId w:val="20"/>
                    </w:numPr>
                    <w:ind w:left="175" w:hanging="175"/>
                    <w:jc w:val="left"/>
                    <w:rPr>
                      <w:color w:val="0070C0"/>
                      <w:lang w:val="en-US"/>
                    </w:rPr>
                  </w:pPr>
                  <w:r>
                    <w:t>Θερμική</w:t>
                  </w:r>
                  <w:r w:rsidRPr="00B47EEB">
                    <w:rPr>
                      <w:lang w:val="en-US"/>
                    </w:rPr>
                    <w:t xml:space="preserve"> </w:t>
                  </w:r>
                  <w:r w:rsidRPr="00461E99">
                    <w:t>χαρτογράφηση</w:t>
                  </w:r>
                  <w:r w:rsidRPr="00B47EEB">
                    <w:rPr>
                      <w:lang w:val="en-US"/>
                    </w:rPr>
                    <w:t xml:space="preserve"> </w:t>
                  </w:r>
                  <w:r w:rsidRPr="00461E99">
                    <w:t>θερμοκρασιών</w:t>
                  </w:r>
                  <w:r w:rsidRPr="00B47EEB">
                    <w:rPr>
                      <w:lang w:val="en-US"/>
                    </w:rPr>
                    <w:t xml:space="preserve"> &amp; </w:t>
                  </w:r>
                  <w:r>
                    <w:t>υγρασιών</w:t>
                  </w:r>
                  <w:r w:rsidRPr="00B47EEB">
                    <w:rPr>
                      <w:lang w:val="en-US"/>
                    </w:rPr>
                    <w:t xml:space="preserve"> </w:t>
                  </w:r>
                  <w:r>
                    <w:t>στην</w:t>
                  </w:r>
                  <w:r w:rsidRPr="00B47EEB">
                    <w:rPr>
                      <w:lang w:val="en-US"/>
                    </w:rPr>
                    <w:t xml:space="preserve"> </w:t>
                  </w:r>
                  <w:r>
                    <w:t>αποθήκη</w:t>
                  </w:r>
                  <w:r w:rsidRPr="00B47EEB">
                    <w:rPr>
                      <w:lang w:val="en-US"/>
                    </w:rPr>
                    <w:t xml:space="preserve"> </w:t>
                  </w:r>
                  <w:r>
                    <w:t>ετοίμων</w:t>
                  </w:r>
                  <w:r w:rsidRPr="00B47EEB">
                    <w:rPr>
                      <w:lang w:val="en-US"/>
                    </w:rPr>
                    <w:t xml:space="preserve"> </w:t>
                  </w:r>
                  <w:r>
                    <w:t>προϊόντων</w:t>
                  </w:r>
                  <w:r w:rsidRPr="00B47EEB">
                    <w:rPr>
                      <w:lang w:val="en-US"/>
                    </w:rPr>
                    <w:t xml:space="preserve">. / </w:t>
                  </w:r>
                  <w:r w:rsidRPr="00C40BA6">
                    <w:rPr>
                      <w:color w:val="0070C0"/>
                      <w:lang w:val="en-US"/>
                    </w:rPr>
                    <w:t>Temperature warehouse mapping in the finished products warehouse.</w:t>
                  </w:r>
                </w:p>
                <w:p w14:paraId="782262AC" w14:textId="3FC1505E" w:rsidR="00A255B8" w:rsidRPr="00B47EEB" w:rsidRDefault="00A255B8" w:rsidP="004B24FF">
                  <w:pPr>
                    <w:pStyle w:val="a3"/>
                    <w:numPr>
                      <w:ilvl w:val="0"/>
                      <w:numId w:val="20"/>
                    </w:numPr>
                    <w:ind w:left="175" w:hanging="175"/>
                    <w:jc w:val="left"/>
                    <w:rPr>
                      <w:color w:val="0070C0"/>
                      <w:lang w:val="en-US"/>
                    </w:rPr>
                  </w:pPr>
                  <w:r>
                    <w:t>Τοποθέτηση</w:t>
                  </w:r>
                  <w:r w:rsidRPr="00B47EEB">
                    <w:rPr>
                      <w:lang w:val="en-US"/>
                    </w:rPr>
                    <w:t xml:space="preserve"> </w:t>
                  </w:r>
                  <w:r>
                    <w:t>κλιματιστικών</w:t>
                  </w:r>
                  <w:r w:rsidRPr="00B47EEB">
                    <w:rPr>
                      <w:lang w:val="en-US"/>
                    </w:rPr>
                    <w:t xml:space="preserve">  </w:t>
                  </w:r>
                  <w:r>
                    <w:t>μονάδων</w:t>
                  </w:r>
                  <w:r w:rsidRPr="00B47EEB">
                    <w:rPr>
                      <w:lang w:val="en-US"/>
                    </w:rPr>
                    <w:t xml:space="preserve"> </w:t>
                  </w:r>
                  <w:r>
                    <w:t>στην</w:t>
                  </w:r>
                  <w:r w:rsidRPr="00B47EEB">
                    <w:rPr>
                      <w:lang w:val="en-US"/>
                    </w:rPr>
                    <w:t xml:space="preserve"> </w:t>
                  </w:r>
                  <w:r>
                    <w:t>αποθήκη</w:t>
                  </w:r>
                  <w:r w:rsidRPr="00B47EEB">
                    <w:rPr>
                      <w:lang w:val="en-US"/>
                    </w:rPr>
                    <w:t xml:space="preserve"> </w:t>
                  </w:r>
                  <w:r>
                    <w:t>ετοίμων</w:t>
                  </w:r>
                  <w:r w:rsidRPr="00B47EEB">
                    <w:rPr>
                      <w:lang w:val="en-US"/>
                    </w:rPr>
                    <w:t xml:space="preserve"> </w:t>
                  </w:r>
                  <w:proofErr w:type="spellStart"/>
                  <w:r>
                    <w:t>προιόντων</w:t>
                  </w:r>
                  <w:proofErr w:type="spellEnd"/>
                  <w:r w:rsidRPr="00B47EEB">
                    <w:rPr>
                      <w:lang w:val="en-US"/>
                    </w:rPr>
                    <w:t xml:space="preserve">. / </w:t>
                  </w:r>
                  <w:r w:rsidRPr="00B47EEB">
                    <w:rPr>
                      <w:color w:val="0070C0"/>
                      <w:lang w:val="en-US"/>
                    </w:rPr>
                    <w:t xml:space="preserve">Installation of </w:t>
                  </w:r>
                  <w:r>
                    <w:rPr>
                      <w:color w:val="0070C0"/>
                      <w:lang w:val="en-US"/>
                    </w:rPr>
                    <w:t>ventilation systems</w:t>
                  </w:r>
                  <w:r w:rsidRPr="00B47EEB">
                    <w:rPr>
                      <w:color w:val="0070C0"/>
                      <w:lang w:val="en-US"/>
                    </w:rPr>
                    <w:t xml:space="preserve"> in the warehouse of finished products</w:t>
                  </w:r>
                </w:p>
                <w:p w14:paraId="7019A0F7" w14:textId="7672BC88" w:rsidR="00A255B8" w:rsidRPr="00B47EEB" w:rsidRDefault="00A255B8" w:rsidP="004B24FF">
                  <w:pPr>
                    <w:pStyle w:val="a3"/>
                    <w:numPr>
                      <w:ilvl w:val="0"/>
                      <w:numId w:val="20"/>
                    </w:numPr>
                    <w:ind w:left="175" w:hanging="175"/>
                    <w:jc w:val="left"/>
                    <w:rPr>
                      <w:color w:val="0070C0"/>
                      <w:lang w:val="en-US"/>
                    </w:rPr>
                  </w:pPr>
                  <w:r>
                    <w:t>Τοποθέτηση</w:t>
                  </w:r>
                  <w:r w:rsidRPr="00B47EEB">
                    <w:rPr>
                      <w:lang w:val="en-US"/>
                    </w:rPr>
                    <w:t xml:space="preserve"> </w:t>
                  </w:r>
                  <w:r>
                    <w:t>θερμομέτρων</w:t>
                  </w:r>
                  <w:r w:rsidRPr="00B47EEB">
                    <w:rPr>
                      <w:lang w:val="en-US"/>
                    </w:rPr>
                    <w:t xml:space="preserve"> &amp; </w:t>
                  </w:r>
                  <w:proofErr w:type="spellStart"/>
                  <w:r>
                    <w:t>υγρασιομέτρων</w:t>
                  </w:r>
                  <w:proofErr w:type="spellEnd"/>
                  <w:r w:rsidRPr="00B47EEB">
                    <w:rPr>
                      <w:lang w:val="en-US"/>
                    </w:rPr>
                    <w:t xml:space="preserve"> </w:t>
                  </w:r>
                  <w:r>
                    <w:t>και</w:t>
                  </w:r>
                  <w:r w:rsidRPr="00B47EEB">
                    <w:rPr>
                      <w:lang w:val="en-US"/>
                    </w:rPr>
                    <w:t xml:space="preserve"> </w:t>
                  </w:r>
                  <w:r>
                    <w:t>καταμέτρηση</w:t>
                  </w:r>
                  <w:r w:rsidRPr="00B47EEB">
                    <w:rPr>
                      <w:lang w:val="en-US"/>
                    </w:rPr>
                    <w:t xml:space="preserve"> </w:t>
                  </w:r>
                  <w:r>
                    <w:t>υγρασίας</w:t>
                  </w:r>
                  <w:r w:rsidRPr="00B47EEB">
                    <w:rPr>
                      <w:lang w:val="en-US"/>
                    </w:rPr>
                    <w:t xml:space="preserve"> </w:t>
                  </w:r>
                  <w:r>
                    <w:t>και</w:t>
                  </w:r>
                  <w:r w:rsidRPr="00B47EEB">
                    <w:rPr>
                      <w:lang w:val="en-US"/>
                    </w:rPr>
                    <w:t xml:space="preserve"> </w:t>
                  </w:r>
                  <w:r>
                    <w:t>θερμοκρασίας</w:t>
                  </w:r>
                  <w:r w:rsidRPr="00B47EEB">
                    <w:rPr>
                      <w:lang w:val="en-US"/>
                    </w:rPr>
                    <w:t xml:space="preserve"> </w:t>
                  </w:r>
                  <w:r w:rsidRPr="00461E99">
                    <w:t>σύμφωνα</w:t>
                  </w:r>
                  <w:r w:rsidRPr="00B47EEB">
                    <w:rPr>
                      <w:lang w:val="en-US"/>
                    </w:rPr>
                    <w:t xml:space="preserve"> </w:t>
                  </w:r>
                  <w:r w:rsidRPr="00461E99">
                    <w:t>με</w:t>
                  </w:r>
                  <w:r w:rsidRPr="00B47EEB">
                    <w:rPr>
                      <w:lang w:val="en-US"/>
                    </w:rPr>
                    <w:t xml:space="preserve"> </w:t>
                  </w:r>
                  <w:r w:rsidRPr="00461E99">
                    <w:t>το</w:t>
                  </w:r>
                  <w:r w:rsidRPr="00B47EEB">
                    <w:rPr>
                      <w:lang w:val="en-US"/>
                    </w:rPr>
                    <w:t xml:space="preserve"> Worst Case Scenario. / </w:t>
                  </w:r>
                  <w:r w:rsidRPr="00B47EEB">
                    <w:rPr>
                      <w:color w:val="0070C0"/>
                      <w:lang w:val="en"/>
                    </w:rPr>
                    <w:t xml:space="preserve">Installation of thermometers &amp; humidity meters and measurement </w:t>
                  </w:r>
                  <w:r w:rsidRPr="00B47EEB">
                    <w:rPr>
                      <w:color w:val="0070C0"/>
                      <w:lang w:val="en-US"/>
                    </w:rPr>
                    <w:t xml:space="preserve">of </w:t>
                  </w:r>
                  <w:r w:rsidRPr="00B47EEB">
                    <w:rPr>
                      <w:color w:val="0070C0"/>
                      <w:lang w:val="en"/>
                    </w:rPr>
                    <w:t>humidity and temperature according to Worst Case Scenario.</w:t>
                  </w:r>
                </w:p>
                <w:p w14:paraId="0A1AA149" w14:textId="2F1B6C63" w:rsidR="00A255B8" w:rsidRPr="00B47EEB" w:rsidRDefault="00A255B8" w:rsidP="004B24FF">
                  <w:pPr>
                    <w:pStyle w:val="a3"/>
                    <w:numPr>
                      <w:ilvl w:val="0"/>
                      <w:numId w:val="20"/>
                    </w:numPr>
                    <w:ind w:left="175" w:hanging="175"/>
                    <w:jc w:val="left"/>
                    <w:rPr>
                      <w:lang w:val="en-US"/>
                    </w:rPr>
                  </w:pPr>
                  <w:r>
                    <w:t>Σύναψη</w:t>
                  </w:r>
                  <w:r w:rsidRPr="00B47EEB">
                    <w:rPr>
                      <w:lang w:val="en-US"/>
                    </w:rPr>
                    <w:t xml:space="preserve"> </w:t>
                  </w:r>
                  <w:r>
                    <w:t>σύμβασης</w:t>
                  </w:r>
                  <w:r w:rsidRPr="00B47EEB">
                    <w:rPr>
                      <w:lang w:val="en-US"/>
                    </w:rPr>
                    <w:t xml:space="preserve"> </w:t>
                  </w:r>
                  <w:r>
                    <w:t>με</w:t>
                  </w:r>
                  <w:r w:rsidRPr="00B47EEB">
                    <w:rPr>
                      <w:lang w:val="en-US"/>
                    </w:rPr>
                    <w:t xml:space="preserve"> </w:t>
                  </w:r>
                  <w:r>
                    <w:t>μεταφορική</w:t>
                  </w:r>
                  <w:r w:rsidRPr="00B47EEB">
                    <w:rPr>
                      <w:lang w:val="en-US"/>
                    </w:rPr>
                    <w:t xml:space="preserve"> </w:t>
                  </w:r>
                  <w:r>
                    <w:t>εταιρεία</w:t>
                  </w:r>
                  <w:r w:rsidRPr="00B47EEB">
                    <w:rPr>
                      <w:lang w:val="en-US"/>
                    </w:rPr>
                    <w:t xml:space="preserve"> (3PL) </w:t>
                  </w:r>
                  <w:r>
                    <w:t>πιστοποιημένη</w:t>
                  </w:r>
                  <w:r w:rsidRPr="00B47EEB">
                    <w:rPr>
                      <w:lang w:val="en-US"/>
                    </w:rPr>
                    <w:t xml:space="preserve"> </w:t>
                  </w:r>
                  <w:r>
                    <w:t>για</w:t>
                  </w:r>
                  <w:r w:rsidRPr="00B47EEB">
                    <w:rPr>
                      <w:lang w:val="en-US"/>
                    </w:rPr>
                    <w:t xml:space="preserve"> </w:t>
                  </w:r>
                  <w:r>
                    <w:t>μεταφορά</w:t>
                  </w:r>
                  <w:r w:rsidRPr="00B47EEB">
                    <w:rPr>
                      <w:lang w:val="en-US"/>
                    </w:rPr>
                    <w:t xml:space="preserve"> </w:t>
                  </w:r>
                  <w:r>
                    <w:t>φαρμακευτικών</w:t>
                  </w:r>
                  <w:r w:rsidRPr="00B47EEB">
                    <w:rPr>
                      <w:lang w:val="en-US"/>
                    </w:rPr>
                    <w:t xml:space="preserve"> </w:t>
                  </w:r>
                  <w:r>
                    <w:t>και</w:t>
                  </w:r>
                  <w:r w:rsidRPr="00B47EEB">
                    <w:rPr>
                      <w:lang w:val="en-US"/>
                    </w:rPr>
                    <w:t xml:space="preserve"> </w:t>
                  </w:r>
                  <w:proofErr w:type="spellStart"/>
                  <w:r>
                    <w:t>ιατροτεχνολογικών</w:t>
                  </w:r>
                  <w:proofErr w:type="spellEnd"/>
                  <w:r w:rsidRPr="00B47EEB">
                    <w:rPr>
                      <w:lang w:val="en-US"/>
                    </w:rPr>
                    <w:t xml:space="preserve"> </w:t>
                  </w:r>
                  <w:r>
                    <w:t>προϊόντων</w:t>
                  </w:r>
                  <w:r w:rsidRPr="00B47EEB">
                    <w:rPr>
                      <w:lang w:val="en-US"/>
                    </w:rPr>
                    <w:t xml:space="preserve">. </w:t>
                  </w:r>
                  <w:r>
                    <w:rPr>
                      <w:lang w:val="en-US"/>
                    </w:rPr>
                    <w:t xml:space="preserve">/ </w:t>
                  </w:r>
                  <w:r w:rsidRPr="00B47EEB">
                    <w:rPr>
                      <w:color w:val="0070C0"/>
                      <w:lang w:val="en-US"/>
                    </w:rPr>
                    <w:t>Conclusion of a contract with a transport company (3PL) certified for the transport of pharmaceuticals and medical devices.</w:t>
                  </w:r>
                </w:p>
              </w:tc>
            </w:tr>
            <w:tr w:rsidR="00A255B8" w:rsidRPr="00BE79B7" w14:paraId="3FCA1677" w14:textId="77777777" w:rsidTr="00934A6A">
              <w:tc>
                <w:tcPr>
                  <w:tcW w:w="2474" w:type="dxa"/>
                </w:tcPr>
                <w:p w14:paraId="6D9B30FB" w14:textId="77777777" w:rsidR="00A255B8" w:rsidRPr="00B47EEB" w:rsidRDefault="00A255B8" w:rsidP="00A255B8">
                  <w:pPr>
                    <w:rPr>
                      <w:b/>
                    </w:rPr>
                  </w:pPr>
                  <w:r w:rsidRPr="009B0760">
                    <w:rPr>
                      <w:b/>
                    </w:rPr>
                    <w:t>Εκπαίδευση</w:t>
                  </w:r>
                  <w:r w:rsidRPr="00B47EEB">
                    <w:rPr>
                      <w:b/>
                    </w:rPr>
                    <w:t xml:space="preserve"> </w:t>
                  </w:r>
                </w:p>
                <w:p w14:paraId="54AFC128" w14:textId="46B4A161" w:rsidR="00A255B8" w:rsidRPr="00851D94" w:rsidRDefault="00A255B8" w:rsidP="00A255B8">
                  <w:pPr>
                    <w:rPr>
                      <w:b/>
                      <w:lang w:val="en-US"/>
                    </w:rPr>
                  </w:pPr>
                  <w:r w:rsidRPr="009B0760">
                    <w:rPr>
                      <w:b/>
                      <w:color w:val="0070C0"/>
                      <w:lang w:val="en-US"/>
                    </w:rPr>
                    <w:t>Training</w:t>
                  </w:r>
                </w:p>
              </w:tc>
              <w:tc>
                <w:tcPr>
                  <w:tcW w:w="2779" w:type="dxa"/>
                </w:tcPr>
                <w:p w14:paraId="66DE4DF8" w14:textId="658A0A02" w:rsidR="00A255B8" w:rsidRPr="00851D94" w:rsidRDefault="00A255B8" w:rsidP="00A255B8">
                  <w:pPr>
                    <w:rPr>
                      <w:b/>
                      <w:lang w:val="en-US"/>
                    </w:rPr>
                  </w:pPr>
                  <w:r w:rsidRPr="00014008">
                    <w:rPr>
                      <w:b/>
                    </w:rPr>
                    <w:t>Χαμηλή</w:t>
                  </w:r>
                  <w:r w:rsidRPr="00851D94">
                    <w:rPr>
                      <w:b/>
                      <w:lang w:val="en-US"/>
                    </w:rPr>
                    <w:t xml:space="preserve"> </w:t>
                  </w:r>
                  <w:r w:rsidRPr="00014008">
                    <w:rPr>
                      <w:b/>
                    </w:rPr>
                    <w:t>ποιότητα</w:t>
                  </w:r>
                  <w:r w:rsidRPr="00851D94">
                    <w:rPr>
                      <w:b/>
                      <w:lang w:val="en-US"/>
                    </w:rPr>
                    <w:t xml:space="preserve"> </w:t>
                  </w:r>
                  <w:r w:rsidRPr="00014008">
                    <w:rPr>
                      <w:b/>
                    </w:rPr>
                    <w:t>εσωτερικών</w:t>
                  </w:r>
                  <w:r w:rsidRPr="00851D94">
                    <w:rPr>
                      <w:b/>
                      <w:lang w:val="en-US"/>
                    </w:rPr>
                    <w:t xml:space="preserve"> </w:t>
                  </w:r>
                  <w:r w:rsidRPr="00014008">
                    <w:rPr>
                      <w:b/>
                    </w:rPr>
                    <w:t>εκπαιδεύσεων</w:t>
                  </w:r>
                  <w:r>
                    <w:rPr>
                      <w:b/>
                    </w:rPr>
                    <w:t xml:space="preserve"> </w:t>
                  </w:r>
                  <w:r w:rsidRPr="00014008">
                    <w:rPr>
                      <w:b/>
                      <w:color w:val="0070C0"/>
                      <w:lang w:val="en-US"/>
                    </w:rPr>
                    <w:t>Low</w:t>
                  </w:r>
                  <w:r w:rsidRPr="00851D94">
                    <w:rPr>
                      <w:b/>
                      <w:color w:val="0070C0"/>
                      <w:lang w:val="en-US"/>
                    </w:rPr>
                    <w:t xml:space="preserve"> </w:t>
                  </w:r>
                  <w:r w:rsidRPr="00014008">
                    <w:rPr>
                      <w:b/>
                      <w:color w:val="0070C0"/>
                      <w:lang w:val="en-US"/>
                    </w:rPr>
                    <w:t>quality</w:t>
                  </w:r>
                  <w:r w:rsidRPr="00851D94">
                    <w:rPr>
                      <w:b/>
                      <w:color w:val="0070C0"/>
                      <w:lang w:val="en-US"/>
                    </w:rPr>
                    <w:t xml:space="preserve"> </w:t>
                  </w:r>
                  <w:r w:rsidRPr="00014008">
                    <w:rPr>
                      <w:b/>
                      <w:color w:val="0070C0"/>
                      <w:lang w:val="en-US"/>
                    </w:rPr>
                    <w:t>of</w:t>
                  </w:r>
                  <w:r w:rsidRPr="00851D94">
                    <w:rPr>
                      <w:b/>
                      <w:color w:val="0070C0"/>
                      <w:lang w:val="en-US"/>
                    </w:rPr>
                    <w:t xml:space="preserve"> </w:t>
                  </w:r>
                  <w:r w:rsidRPr="00014008">
                    <w:rPr>
                      <w:b/>
                      <w:color w:val="0070C0"/>
                      <w:lang w:val="en-US"/>
                    </w:rPr>
                    <w:t>internal</w:t>
                  </w:r>
                  <w:r w:rsidRPr="00851D94">
                    <w:rPr>
                      <w:b/>
                      <w:color w:val="0070C0"/>
                      <w:lang w:val="en-US"/>
                    </w:rPr>
                    <w:t xml:space="preserve"> </w:t>
                  </w:r>
                  <w:r w:rsidRPr="00014008">
                    <w:rPr>
                      <w:b/>
                      <w:color w:val="0070C0"/>
                      <w:lang w:val="en-US"/>
                    </w:rPr>
                    <w:t>trainings</w:t>
                  </w:r>
                </w:p>
              </w:tc>
              <w:tc>
                <w:tcPr>
                  <w:tcW w:w="3631" w:type="dxa"/>
                </w:tcPr>
                <w:p w14:paraId="796217AE" w14:textId="77777777" w:rsidR="00A255B8" w:rsidRPr="00BE79B7" w:rsidRDefault="00A255B8" w:rsidP="004B24FF">
                  <w:pPr>
                    <w:pStyle w:val="a3"/>
                    <w:numPr>
                      <w:ilvl w:val="0"/>
                      <w:numId w:val="20"/>
                    </w:numPr>
                    <w:ind w:left="175" w:hanging="175"/>
                    <w:jc w:val="left"/>
                    <w:rPr>
                      <w:color w:val="0070C0"/>
                      <w:lang w:val="en-US"/>
                    </w:rPr>
                  </w:pPr>
                  <w:r w:rsidRPr="00BE79B7">
                    <w:t>Ορισμός</w:t>
                  </w:r>
                  <w:r w:rsidRPr="00D36EA5">
                    <w:rPr>
                      <w:lang w:val="en-US"/>
                    </w:rPr>
                    <w:t xml:space="preserve"> </w:t>
                  </w:r>
                  <w:r w:rsidRPr="00BE79B7">
                    <w:t>συντονιστών</w:t>
                  </w:r>
                  <w:r w:rsidRPr="00D36EA5">
                    <w:rPr>
                      <w:lang w:val="en-US"/>
                    </w:rPr>
                    <w:t xml:space="preserve"> </w:t>
                  </w:r>
                  <w:r w:rsidRPr="00BE79B7">
                    <w:t>ανά</w:t>
                  </w:r>
                  <w:r w:rsidRPr="00D36EA5">
                    <w:rPr>
                      <w:lang w:val="en-US"/>
                    </w:rPr>
                    <w:t xml:space="preserve"> </w:t>
                  </w:r>
                  <w:r w:rsidRPr="00BE79B7">
                    <w:t>κατηγορία</w:t>
                  </w:r>
                  <w:r w:rsidRPr="00BE79B7">
                    <w:rPr>
                      <w:lang w:val="en-US"/>
                    </w:rPr>
                    <w:t xml:space="preserve"> </w:t>
                  </w:r>
                  <w:r w:rsidRPr="00BE79B7">
                    <w:t>εκπαίδευσης</w:t>
                  </w:r>
                  <w:r w:rsidRPr="00BE79B7">
                    <w:rPr>
                      <w:lang w:val="en-US"/>
                    </w:rPr>
                    <w:t xml:space="preserve"> </w:t>
                  </w:r>
                  <w:r w:rsidRPr="00BE79B7">
                    <w:t>για</w:t>
                  </w:r>
                  <w:r w:rsidRPr="00BE79B7">
                    <w:rPr>
                      <w:lang w:val="en-US"/>
                    </w:rPr>
                    <w:t xml:space="preserve"> </w:t>
                  </w:r>
                  <w:r w:rsidRPr="00BE79B7">
                    <w:t>γενική</w:t>
                  </w:r>
                  <w:r w:rsidRPr="00BE79B7">
                    <w:rPr>
                      <w:lang w:val="en-US"/>
                    </w:rPr>
                    <w:t xml:space="preserve"> </w:t>
                  </w:r>
                  <w:r w:rsidRPr="00BE79B7">
                    <w:t>εποπτεία</w:t>
                  </w:r>
                  <w:r w:rsidRPr="00BE79B7">
                    <w:rPr>
                      <w:lang w:val="en-US"/>
                    </w:rPr>
                    <w:t xml:space="preserve"> </w:t>
                  </w:r>
                  <w:r w:rsidRPr="00BE79B7">
                    <w:t>των</w:t>
                  </w:r>
                  <w:r w:rsidRPr="00BE79B7">
                    <w:rPr>
                      <w:lang w:val="en-US"/>
                    </w:rPr>
                    <w:t xml:space="preserve"> </w:t>
                  </w:r>
                  <w:r w:rsidRPr="00BE79B7">
                    <w:t>προγραμμάτων</w:t>
                  </w:r>
                  <w:r w:rsidRPr="00BE79B7">
                    <w:rPr>
                      <w:lang w:val="en-US"/>
                    </w:rPr>
                    <w:t xml:space="preserve">/ </w:t>
                  </w:r>
                  <w:r w:rsidRPr="00BE79B7">
                    <w:rPr>
                      <w:color w:val="0070C0"/>
                      <w:lang w:val="en-US"/>
                    </w:rPr>
                    <w:t xml:space="preserve">Allocation of coordinators per training category for general supervision of training programs </w:t>
                  </w:r>
                </w:p>
                <w:p w14:paraId="43336054" w14:textId="77777777" w:rsidR="00A255B8" w:rsidRPr="00BE79B7" w:rsidRDefault="00A255B8" w:rsidP="004B24FF">
                  <w:pPr>
                    <w:pStyle w:val="a3"/>
                    <w:numPr>
                      <w:ilvl w:val="0"/>
                      <w:numId w:val="20"/>
                    </w:numPr>
                    <w:ind w:left="175" w:hanging="175"/>
                    <w:jc w:val="left"/>
                    <w:rPr>
                      <w:lang w:val="en-US"/>
                    </w:rPr>
                  </w:pPr>
                  <w:r w:rsidRPr="00BE79B7">
                    <w:t>Έλεγχος</w:t>
                  </w:r>
                  <w:r w:rsidRPr="00BE79B7">
                    <w:rPr>
                      <w:lang w:val="en-US"/>
                    </w:rPr>
                    <w:t xml:space="preserve"> </w:t>
                  </w:r>
                  <w:r w:rsidRPr="00BE79B7">
                    <w:t>εκπαιδευτικού</w:t>
                  </w:r>
                  <w:r w:rsidRPr="00BE79B7">
                    <w:rPr>
                      <w:lang w:val="en-US"/>
                    </w:rPr>
                    <w:t xml:space="preserve"> </w:t>
                  </w:r>
                  <w:r w:rsidRPr="00BE79B7">
                    <w:t>υλικού</w:t>
                  </w:r>
                  <w:r w:rsidRPr="00BE79B7">
                    <w:rPr>
                      <w:lang w:val="en-US"/>
                    </w:rPr>
                    <w:t xml:space="preserve"> </w:t>
                  </w:r>
                  <w:r w:rsidRPr="00BE79B7">
                    <w:t>πριν</w:t>
                  </w:r>
                  <w:r w:rsidRPr="00BE79B7">
                    <w:rPr>
                      <w:lang w:val="en-US"/>
                    </w:rPr>
                    <w:t xml:space="preserve"> </w:t>
                  </w:r>
                  <w:r w:rsidRPr="00BE79B7">
                    <w:t>την</w:t>
                  </w:r>
                  <w:r w:rsidRPr="00BE79B7">
                    <w:rPr>
                      <w:lang w:val="en-US"/>
                    </w:rPr>
                    <w:t xml:space="preserve"> </w:t>
                  </w:r>
                  <w:r w:rsidRPr="00BE79B7">
                    <w:t>υλοποίηση</w:t>
                  </w:r>
                  <w:r w:rsidRPr="00BE79B7">
                    <w:rPr>
                      <w:lang w:val="en-US"/>
                    </w:rPr>
                    <w:t xml:space="preserve">/ </w:t>
                  </w:r>
                  <w:r w:rsidRPr="00BE79B7">
                    <w:rPr>
                      <w:color w:val="0070C0"/>
                      <w:lang w:val="en-US"/>
                    </w:rPr>
                    <w:t>Check of training materials prior implementation</w:t>
                  </w:r>
                </w:p>
                <w:p w14:paraId="25034292" w14:textId="77777777" w:rsidR="00A255B8" w:rsidRPr="00BE79B7" w:rsidRDefault="00A255B8" w:rsidP="004B24FF">
                  <w:pPr>
                    <w:pStyle w:val="a3"/>
                    <w:numPr>
                      <w:ilvl w:val="0"/>
                      <w:numId w:val="20"/>
                    </w:numPr>
                    <w:ind w:left="175" w:hanging="175"/>
                    <w:jc w:val="left"/>
                    <w:rPr>
                      <w:color w:val="0070C0"/>
                      <w:lang w:val="en-US"/>
                    </w:rPr>
                  </w:pPr>
                  <w:r w:rsidRPr="00BE79B7">
                    <w:t>Επιλογή</w:t>
                  </w:r>
                  <w:r w:rsidRPr="00BE79B7">
                    <w:rPr>
                      <w:lang w:val="en-US"/>
                    </w:rPr>
                    <w:t xml:space="preserve"> </w:t>
                  </w:r>
                  <w:r w:rsidRPr="00BE79B7">
                    <w:t>εσωτερικών</w:t>
                  </w:r>
                  <w:r w:rsidRPr="00BE79B7">
                    <w:rPr>
                      <w:lang w:val="en-US"/>
                    </w:rPr>
                    <w:t xml:space="preserve"> </w:t>
                  </w:r>
                  <w:r w:rsidRPr="00BE79B7">
                    <w:t>εκπαιδευτών</w:t>
                  </w:r>
                  <w:r w:rsidRPr="00BE79B7">
                    <w:rPr>
                      <w:lang w:val="en-US"/>
                    </w:rPr>
                    <w:t xml:space="preserve"> </w:t>
                  </w:r>
                  <w:r w:rsidRPr="00BE79B7">
                    <w:t>με</w:t>
                  </w:r>
                  <w:r w:rsidRPr="00BE79B7">
                    <w:rPr>
                      <w:lang w:val="en-US"/>
                    </w:rPr>
                    <w:t xml:space="preserve"> </w:t>
                  </w:r>
                  <w:r w:rsidRPr="00BE79B7">
                    <w:t>σημαντική</w:t>
                  </w:r>
                  <w:r w:rsidRPr="00BE79B7">
                    <w:rPr>
                      <w:lang w:val="en-US"/>
                    </w:rPr>
                    <w:t xml:space="preserve"> </w:t>
                  </w:r>
                  <w:r w:rsidRPr="00BE79B7">
                    <w:t>τεχνογνωσία</w:t>
                  </w:r>
                  <w:r w:rsidRPr="00BE79B7">
                    <w:rPr>
                      <w:lang w:val="en-US"/>
                    </w:rPr>
                    <w:t xml:space="preserve"> </w:t>
                  </w:r>
                  <w:r w:rsidRPr="00BE79B7">
                    <w:t>στο</w:t>
                  </w:r>
                  <w:r w:rsidRPr="00BE79B7">
                    <w:rPr>
                      <w:lang w:val="en-US"/>
                    </w:rPr>
                    <w:t xml:space="preserve"> </w:t>
                  </w:r>
                  <w:r w:rsidRPr="00BE79B7">
                    <w:t>αντικείμενο</w:t>
                  </w:r>
                  <w:r w:rsidRPr="00BE79B7">
                    <w:rPr>
                      <w:lang w:val="en-US"/>
                    </w:rPr>
                    <w:t xml:space="preserve"> </w:t>
                  </w:r>
                  <w:r w:rsidRPr="00BE79B7">
                    <w:t>εκπαίδευσης</w:t>
                  </w:r>
                  <w:r w:rsidRPr="00BE79B7">
                    <w:rPr>
                      <w:lang w:val="en-US"/>
                    </w:rPr>
                    <w:t xml:space="preserve">/ </w:t>
                  </w:r>
                  <w:r w:rsidRPr="00BE79B7">
                    <w:rPr>
                      <w:color w:val="0070C0"/>
                      <w:lang w:val="en-US"/>
                    </w:rPr>
                    <w:t>Internal Trainer selection criteria – expertise in the training subject</w:t>
                  </w:r>
                </w:p>
                <w:p w14:paraId="091D9C88" w14:textId="77777777" w:rsidR="00A255B8" w:rsidRPr="00BE79B7" w:rsidRDefault="00A255B8" w:rsidP="004B24FF">
                  <w:pPr>
                    <w:pStyle w:val="a3"/>
                    <w:numPr>
                      <w:ilvl w:val="0"/>
                      <w:numId w:val="20"/>
                    </w:numPr>
                    <w:ind w:left="175" w:hanging="175"/>
                    <w:jc w:val="left"/>
                    <w:rPr>
                      <w:color w:val="0070C0"/>
                      <w:lang w:val="en-US"/>
                    </w:rPr>
                  </w:pPr>
                  <w:r w:rsidRPr="00BE79B7">
                    <w:t>Συμμετοχή</w:t>
                  </w:r>
                  <w:r w:rsidRPr="00BE79B7">
                    <w:rPr>
                      <w:lang w:val="en-US"/>
                    </w:rPr>
                    <w:t xml:space="preserve"> </w:t>
                  </w:r>
                  <w:r w:rsidRPr="00BE79B7">
                    <w:t>του</w:t>
                  </w:r>
                  <w:r w:rsidRPr="00BE79B7">
                    <w:rPr>
                      <w:lang w:val="en-US"/>
                    </w:rPr>
                    <w:t xml:space="preserve"> HR </w:t>
                  </w:r>
                  <w:r w:rsidRPr="00BE79B7">
                    <w:t>στις</w:t>
                  </w:r>
                  <w:r w:rsidRPr="00BE79B7">
                    <w:rPr>
                      <w:lang w:val="en-US"/>
                    </w:rPr>
                    <w:t xml:space="preserve"> </w:t>
                  </w:r>
                  <w:r w:rsidRPr="00BE79B7">
                    <w:t>εκπαιδεύσεις</w:t>
                  </w:r>
                  <w:r w:rsidRPr="00BE79B7">
                    <w:rPr>
                      <w:lang w:val="en-US"/>
                    </w:rPr>
                    <w:t xml:space="preserve"> </w:t>
                  </w:r>
                  <w:r w:rsidRPr="00BE79B7">
                    <w:t>για</w:t>
                  </w:r>
                  <w:r w:rsidRPr="00BE79B7">
                    <w:rPr>
                      <w:lang w:val="en-US"/>
                    </w:rPr>
                    <w:t xml:space="preserve"> </w:t>
                  </w:r>
                  <w:r w:rsidRPr="00BE79B7">
                    <w:t>αξιολόγηση</w:t>
                  </w:r>
                  <w:r w:rsidRPr="00BE79B7">
                    <w:rPr>
                      <w:lang w:val="en-US"/>
                    </w:rPr>
                    <w:t xml:space="preserve"> </w:t>
                  </w:r>
                  <w:r w:rsidRPr="00BE79B7">
                    <w:t>των</w:t>
                  </w:r>
                  <w:r w:rsidRPr="00BE79B7">
                    <w:rPr>
                      <w:lang w:val="en-US"/>
                    </w:rPr>
                    <w:t xml:space="preserve"> </w:t>
                  </w:r>
                  <w:r w:rsidRPr="00BE79B7">
                    <w:t>διδακτικών</w:t>
                  </w:r>
                  <w:r w:rsidRPr="00BE79B7">
                    <w:rPr>
                      <w:lang w:val="en-US"/>
                    </w:rPr>
                    <w:t xml:space="preserve"> </w:t>
                  </w:r>
                  <w:r w:rsidRPr="00BE79B7">
                    <w:t>δεξιοτήτων</w:t>
                  </w:r>
                  <w:r w:rsidRPr="00BE79B7">
                    <w:rPr>
                      <w:lang w:val="en-US"/>
                    </w:rPr>
                    <w:t xml:space="preserve"> </w:t>
                  </w:r>
                  <w:r w:rsidRPr="00BE79B7">
                    <w:t>των</w:t>
                  </w:r>
                  <w:r w:rsidRPr="00BE79B7">
                    <w:rPr>
                      <w:lang w:val="en-US"/>
                    </w:rPr>
                    <w:t xml:space="preserve"> </w:t>
                  </w:r>
                  <w:r w:rsidRPr="00BE79B7">
                    <w:t>εσωτερικών</w:t>
                  </w:r>
                  <w:r w:rsidRPr="00BE79B7">
                    <w:rPr>
                      <w:lang w:val="en-US"/>
                    </w:rPr>
                    <w:t xml:space="preserve"> </w:t>
                  </w:r>
                  <w:r w:rsidRPr="00BE79B7">
                    <w:t>εκπαιδευτών</w:t>
                  </w:r>
                  <w:r w:rsidRPr="00BE79B7">
                    <w:rPr>
                      <w:lang w:val="en-US"/>
                    </w:rPr>
                    <w:t xml:space="preserve">/ </w:t>
                  </w:r>
                  <w:r w:rsidRPr="00BE79B7">
                    <w:rPr>
                      <w:color w:val="0070C0"/>
                      <w:lang w:val="en-US"/>
                    </w:rPr>
                    <w:t>participation of HR to training programs for assessing the teaching skills of internal trainers</w:t>
                  </w:r>
                </w:p>
                <w:p w14:paraId="500AB771" w14:textId="77777777" w:rsidR="00A255B8" w:rsidRPr="00BE79B7" w:rsidRDefault="00A255B8" w:rsidP="004B24FF">
                  <w:pPr>
                    <w:pStyle w:val="a3"/>
                    <w:numPr>
                      <w:ilvl w:val="0"/>
                      <w:numId w:val="20"/>
                    </w:numPr>
                    <w:ind w:left="175" w:hanging="175"/>
                    <w:jc w:val="left"/>
                    <w:rPr>
                      <w:lang w:val="en-US"/>
                    </w:rPr>
                  </w:pPr>
                  <w:r w:rsidRPr="00BE79B7">
                    <w:lastRenderedPageBreak/>
                    <w:t>Μέτρηση</w:t>
                  </w:r>
                  <w:r w:rsidRPr="00BE79B7">
                    <w:rPr>
                      <w:lang w:val="en-US"/>
                    </w:rPr>
                    <w:t xml:space="preserve"> </w:t>
                  </w:r>
                  <w:r w:rsidRPr="00BE79B7">
                    <w:t>της</w:t>
                  </w:r>
                  <w:r w:rsidRPr="00BE79B7">
                    <w:rPr>
                      <w:lang w:val="en-US"/>
                    </w:rPr>
                    <w:t xml:space="preserve"> </w:t>
                  </w:r>
                  <w:r w:rsidRPr="00BE79B7">
                    <w:t>ικανοποίησης</w:t>
                  </w:r>
                  <w:r w:rsidRPr="00BE79B7">
                    <w:rPr>
                      <w:lang w:val="en-US"/>
                    </w:rPr>
                    <w:t xml:space="preserve"> </w:t>
                  </w:r>
                  <w:r w:rsidRPr="00BE79B7">
                    <w:t>των</w:t>
                  </w:r>
                  <w:r w:rsidRPr="00BE79B7">
                    <w:rPr>
                      <w:lang w:val="en-US"/>
                    </w:rPr>
                    <w:t xml:space="preserve"> </w:t>
                  </w:r>
                  <w:r w:rsidRPr="00BE79B7">
                    <w:t>συμμετεχόντων</w:t>
                  </w:r>
                  <w:r w:rsidRPr="00BE79B7">
                    <w:rPr>
                      <w:lang w:val="en-US"/>
                    </w:rPr>
                    <w:t xml:space="preserve"> </w:t>
                  </w:r>
                  <w:r w:rsidRPr="00BE79B7">
                    <w:t>και</w:t>
                  </w:r>
                  <w:r w:rsidRPr="00BE79B7">
                    <w:rPr>
                      <w:lang w:val="en-US"/>
                    </w:rPr>
                    <w:t xml:space="preserve"> </w:t>
                  </w:r>
                  <w:r w:rsidRPr="00BE79B7">
                    <w:t>ενημέρωση</w:t>
                  </w:r>
                  <w:r w:rsidRPr="00BE79B7">
                    <w:rPr>
                      <w:lang w:val="en-US"/>
                    </w:rPr>
                    <w:t xml:space="preserve"> </w:t>
                  </w:r>
                  <w:r w:rsidRPr="00BE79B7">
                    <w:t>των</w:t>
                  </w:r>
                  <w:r w:rsidRPr="00BE79B7">
                    <w:rPr>
                      <w:lang w:val="en-US"/>
                    </w:rPr>
                    <w:t xml:space="preserve"> </w:t>
                  </w:r>
                  <w:r w:rsidRPr="00BE79B7">
                    <w:t>εσωτερικών</w:t>
                  </w:r>
                  <w:r w:rsidRPr="00BE79B7">
                    <w:rPr>
                      <w:lang w:val="en-US"/>
                    </w:rPr>
                    <w:t xml:space="preserve"> </w:t>
                  </w:r>
                  <w:r w:rsidRPr="00BE79B7">
                    <w:t>εκπαιδευτών</w:t>
                  </w:r>
                  <w:r w:rsidRPr="00BE79B7">
                    <w:rPr>
                      <w:lang w:val="en-US"/>
                    </w:rPr>
                    <w:t xml:space="preserve"> </w:t>
                  </w:r>
                  <w:r w:rsidRPr="00BE79B7">
                    <w:t>για</w:t>
                  </w:r>
                  <w:r w:rsidRPr="00BE79B7">
                    <w:rPr>
                      <w:lang w:val="en-US"/>
                    </w:rPr>
                    <w:t xml:space="preserve"> </w:t>
                  </w:r>
                  <w:r w:rsidRPr="00BE79B7">
                    <w:t>διορθωτικά</w:t>
                  </w:r>
                  <w:r w:rsidRPr="00BE79B7">
                    <w:rPr>
                      <w:lang w:val="en-US"/>
                    </w:rPr>
                    <w:t xml:space="preserve"> </w:t>
                  </w:r>
                  <w:r w:rsidRPr="00BE79B7">
                    <w:t>μέτρα</w:t>
                  </w:r>
                  <w:r w:rsidRPr="00BE79B7">
                    <w:rPr>
                      <w:lang w:val="en-US"/>
                    </w:rPr>
                    <w:t xml:space="preserve">, </w:t>
                  </w:r>
                  <w:r w:rsidRPr="00BE79B7">
                    <w:t>αν</w:t>
                  </w:r>
                  <w:r w:rsidRPr="00BE79B7">
                    <w:rPr>
                      <w:lang w:val="en-US"/>
                    </w:rPr>
                    <w:t xml:space="preserve"> </w:t>
                  </w:r>
                  <w:r w:rsidRPr="00BE79B7">
                    <w:t>απαιτείται</w:t>
                  </w:r>
                  <w:r w:rsidRPr="00BE79B7">
                    <w:rPr>
                      <w:lang w:val="en-US"/>
                    </w:rPr>
                    <w:t xml:space="preserve">/ </w:t>
                  </w:r>
                  <w:r w:rsidRPr="00BE79B7">
                    <w:rPr>
                      <w:color w:val="0070C0"/>
                      <w:lang w:val="en-US"/>
                    </w:rPr>
                    <w:t>Satisfaction measurement of participants and update of internal trainers for corrective measures, if required</w:t>
                  </w:r>
                </w:p>
                <w:p w14:paraId="462C4012" w14:textId="77777777" w:rsidR="00A255B8" w:rsidRPr="00971FD5" w:rsidRDefault="00A255B8" w:rsidP="004B24FF">
                  <w:pPr>
                    <w:pStyle w:val="a3"/>
                    <w:numPr>
                      <w:ilvl w:val="0"/>
                      <w:numId w:val="20"/>
                    </w:numPr>
                    <w:ind w:left="175" w:hanging="175"/>
                    <w:jc w:val="left"/>
                    <w:rPr>
                      <w:color w:val="0070C0"/>
                    </w:rPr>
                  </w:pPr>
                  <w:r w:rsidRPr="00BE79B7">
                    <w:t xml:space="preserve">Ενεργοποίηση της διαδικασίας των </w:t>
                  </w:r>
                  <w:r w:rsidRPr="00BE79B7">
                    <w:rPr>
                      <w:lang w:val="en-US"/>
                    </w:rPr>
                    <w:t>CAPAs</w:t>
                  </w:r>
                  <w:r w:rsidRPr="00BE79B7">
                    <w:t xml:space="preserve"> αν η ικανοποίηση των συμμετεχόντων είναι &lt;60%/ </w:t>
                  </w:r>
                  <w:r w:rsidRPr="00BE79B7">
                    <w:rPr>
                      <w:color w:val="0070C0"/>
                      <w:lang w:val="en-US"/>
                    </w:rPr>
                    <w:t>Activating</w:t>
                  </w:r>
                  <w:r w:rsidRPr="00971FD5">
                    <w:rPr>
                      <w:color w:val="0070C0"/>
                    </w:rPr>
                    <w:t xml:space="preserve"> </w:t>
                  </w:r>
                  <w:r w:rsidRPr="00BE79B7">
                    <w:rPr>
                      <w:color w:val="0070C0"/>
                      <w:lang w:val="en-US"/>
                    </w:rPr>
                    <w:t>CAPAs</w:t>
                  </w:r>
                  <w:r w:rsidRPr="00971FD5">
                    <w:rPr>
                      <w:color w:val="0070C0"/>
                    </w:rPr>
                    <w:t xml:space="preserve"> </w:t>
                  </w:r>
                  <w:r w:rsidRPr="00BE79B7">
                    <w:rPr>
                      <w:color w:val="0070C0"/>
                      <w:lang w:val="en-US"/>
                    </w:rPr>
                    <w:t>if</w:t>
                  </w:r>
                  <w:r w:rsidRPr="00971FD5">
                    <w:rPr>
                      <w:color w:val="0070C0"/>
                    </w:rPr>
                    <w:t xml:space="preserve"> </w:t>
                  </w:r>
                  <w:r w:rsidRPr="00BE79B7">
                    <w:rPr>
                      <w:color w:val="0070C0"/>
                      <w:lang w:val="en-US"/>
                    </w:rPr>
                    <w:t>satisfaction</w:t>
                  </w:r>
                  <w:r w:rsidRPr="00971FD5">
                    <w:rPr>
                      <w:color w:val="0070C0"/>
                    </w:rPr>
                    <w:t xml:space="preserve"> </w:t>
                  </w:r>
                  <w:r w:rsidRPr="00BE79B7">
                    <w:rPr>
                      <w:color w:val="0070C0"/>
                      <w:lang w:val="en-US"/>
                    </w:rPr>
                    <w:t>rate</w:t>
                  </w:r>
                  <w:r w:rsidRPr="00971FD5">
                    <w:rPr>
                      <w:color w:val="0070C0"/>
                    </w:rPr>
                    <w:t xml:space="preserve"> </w:t>
                  </w:r>
                  <w:r w:rsidRPr="00BE79B7">
                    <w:rPr>
                      <w:color w:val="0070C0"/>
                      <w:lang w:val="en-US"/>
                    </w:rPr>
                    <w:t>is</w:t>
                  </w:r>
                  <w:r w:rsidRPr="00971FD5">
                    <w:rPr>
                      <w:color w:val="0070C0"/>
                    </w:rPr>
                    <w:t xml:space="preserve"> &lt;60%</w:t>
                  </w:r>
                </w:p>
                <w:p w14:paraId="2AA2BA19" w14:textId="6D1446A0" w:rsidR="00A255B8" w:rsidRPr="00BE79B7" w:rsidRDefault="00A255B8" w:rsidP="004B24FF">
                  <w:pPr>
                    <w:pStyle w:val="a3"/>
                    <w:numPr>
                      <w:ilvl w:val="0"/>
                      <w:numId w:val="20"/>
                    </w:numPr>
                    <w:ind w:left="175" w:hanging="175"/>
                    <w:jc w:val="left"/>
                  </w:pPr>
                  <w:r w:rsidRPr="00BE79B7">
                    <w:t xml:space="preserve">Εξασφάλιση κατάλληλων υποδομών (αίθουσα, προβολικό, </w:t>
                  </w:r>
                  <w:proofErr w:type="spellStart"/>
                  <w:r w:rsidRPr="00BE79B7">
                    <w:t>κλπ</w:t>
                  </w:r>
                  <w:proofErr w:type="spellEnd"/>
                  <w:r w:rsidRPr="00BE79B7">
                    <w:t xml:space="preserve">) ανά εκπαιδευτικό πρόγραμμα/ • </w:t>
                  </w:r>
                  <w:r w:rsidRPr="00BE79B7">
                    <w:rPr>
                      <w:color w:val="0070C0"/>
                      <w:lang w:val="en-US"/>
                    </w:rPr>
                    <w:t>Ensuring</w:t>
                  </w:r>
                  <w:r w:rsidRPr="00971FD5">
                    <w:rPr>
                      <w:color w:val="0070C0"/>
                    </w:rPr>
                    <w:t xml:space="preserve"> </w:t>
                  </w:r>
                  <w:r w:rsidRPr="00BE79B7">
                    <w:rPr>
                      <w:color w:val="0070C0"/>
                      <w:lang w:val="en-US"/>
                    </w:rPr>
                    <w:t>the</w:t>
                  </w:r>
                  <w:r w:rsidRPr="00971FD5">
                    <w:rPr>
                      <w:color w:val="0070C0"/>
                    </w:rPr>
                    <w:t xml:space="preserve"> </w:t>
                  </w:r>
                  <w:r w:rsidRPr="00BE79B7">
                    <w:rPr>
                      <w:color w:val="0070C0"/>
                      <w:lang w:val="en-US"/>
                    </w:rPr>
                    <w:t>appropriate</w:t>
                  </w:r>
                  <w:r w:rsidRPr="00971FD5">
                    <w:rPr>
                      <w:color w:val="0070C0"/>
                    </w:rPr>
                    <w:t xml:space="preserve"> </w:t>
                  </w:r>
                  <w:r w:rsidRPr="00BE79B7">
                    <w:rPr>
                      <w:color w:val="0070C0"/>
                      <w:lang w:val="en-US"/>
                    </w:rPr>
                    <w:t>training</w:t>
                  </w:r>
                  <w:r w:rsidRPr="00971FD5">
                    <w:rPr>
                      <w:color w:val="0070C0"/>
                    </w:rPr>
                    <w:t xml:space="preserve"> </w:t>
                  </w:r>
                  <w:r w:rsidRPr="00BE79B7">
                    <w:rPr>
                      <w:color w:val="0070C0"/>
                      <w:lang w:val="en-US"/>
                    </w:rPr>
                    <w:t>infrastructure</w:t>
                  </w:r>
                  <w:r w:rsidRPr="00971FD5">
                    <w:rPr>
                      <w:color w:val="0070C0"/>
                    </w:rPr>
                    <w:t xml:space="preserve"> (</w:t>
                  </w:r>
                  <w:r w:rsidRPr="00BE79B7">
                    <w:rPr>
                      <w:color w:val="0070C0"/>
                      <w:lang w:val="en-US"/>
                    </w:rPr>
                    <w:t>venue</w:t>
                  </w:r>
                  <w:r w:rsidRPr="00971FD5">
                    <w:rPr>
                      <w:color w:val="0070C0"/>
                    </w:rPr>
                    <w:t xml:space="preserve">, </w:t>
                  </w:r>
                  <w:r w:rsidRPr="00BE79B7">
                    <w:rPr>
                      <w:color w:val="0070C0"/>
                      <w:lang w:val="en-US"/>
                    </w:rPr>
                    <w:t>data</w:t>
                  </w:r>
                  <w:r w:rsidRPr="00971FD5">
                    <w:rPr>
                      <w:color w:val="0070C0"/>
                    </w:rPr>
                    <w:t xml:space="preserve"> </w:t>
                  </w:r>
                  <w:r w:rsidRPr="00BE79B7">
                    <w:rPr>
                      <w:color w:val="0070C0"/>
                      <w:lang w:val="en-US"/>
                    </w:rPr>
                    <w:t>display</w:t>
                  </w:r>
                  <w:r w:rsidRPr="00971FD5">
                    <w:rPr>
                      <w:color w:val="0070C0"/>
                    </w:rPr>
                    <w:t xml:space="preserve"> </w:t>
                  </w:r>
                  <w:proofErr w:type="spellStart"/>
                  <w:r w:rsidRPr="00BE79B7">
                    <w:rPr>
                      <w:color w:val="0070C0"/>
                      <w:lang w:val="en-US"/>
                    </w:rPr>
                    <w:t>etc</w:t>
                  </w:r>
                  <w:proofErr w:type="spellEnd"/>
                  <w:r w:rsidRPr="00971FD5">
                    <w:rPr>
                      <w:color w:val="0070C0"/>
                    </w:rPr>
                    <w:t xml:space="preserve">.) </w:t>
                  </w:r>
                  <w:proofErr w:type="gramStart"/>
                  <w:r w:rsidRPr="00BE79B7">
                    <w:rPr>
                      <w:color w:val="0070C0"/>
                      <w:lang w:val="en-US"/>
                    </w:rPr>
                    <w:t>per</w:t>
                  </w:r>
                  <w:proofErr w:type="gramEnd"/>
                  <w:r w:rsidRPr="00971FD5">
                    <w:rPr>
                      <w:color w:val="0070C0"/>
                    </w:rPr>
                    <w:t xml:space="preserve"> </w:t>
                  </w:r>
                  <w:r w:rsidRPr="00BE79B7">
                    <w:rPr>
                      <w:color w:val="0070C0"/>
                      <w:lang w:val="en-US"/>
                    </w:rPr>
                    <w:t>training</w:t>
                  </w:r>
                  <w:r w:rsidRPr="00971FD5">
                    <w:rPr>
                      <w:color w:val="0070C0"/>
                    </w:rPr>
                    <w:t xml:space="preserve"> </w:t>
                  </w:r>
                  <w:r w:rsidRPr="00BE79B7">
                    <w:rPr>
                      <w:color w:val="0070C0"/>
                      <w:lang w:val="en-US"/>
                    </w:rPr>
                    <w:t>program</w:t>
                  </w:r>
                  <w:r>
                    <w:rPr>
                      <w:color w:val="0070C0"/>
                    </w:rPr>
                    <w:t>.</w:t>
                  </w:r>
                </w:p>
              </w:tc>
            </w:tr>
            <w:tr w:rsidR="00A255B8" w:rsidRPr="00BE79B7" w14:paraId="0B9CD26A" w14:textId="77777777" w:rsidTr="00934A6A">
              <w:tc>
                <w:tcPr>
                  <w:tcW w:w="2474" w:type="dxa"/>
                </w:tcPr>
                <w:p w14:paraId="0DB644D5" w14:textId="77777777" w:rsidR="00A255B8" w:rsidRPr="009B0760" w:rsidRDefault="00A255B8" w:rsidP="00A255B8">
                  <w:pPr>
                    <w:rPr>
                      <w:b/>
                    </w:rPr>
                  </w:pPr>
                  <w:r w:rsidRPr="009B0760">
                    <w:rPr>
                      <w:b/>
                    </w:rPr>
                    <w:lastRenderedPageBreak/>
                    <w:t xml:space="preserve">Εκπαίδευση </w:t>
                  </w:r>
                </w:p>
                <w:p w14:paraId="7E1CD10C" w14:textId="247B697C" w:rsidR="00A255B8" w:rsidRPr="009B0760" w:rsidRDefault="00A255B8" w:rsidP="00A255B8">
                  <w:pPr>
                    <w:rPr>
                      <w:lang w:val="en-US"/>
                    </w:rPr>
                  </w:pPr>
                  <w:r w:rsidRPr="009B0760">
                    <w:rPr>
                      <w:b/>
                      <w:color w:val="0070C0"/>
                      <w:lang w:val="en-US"/>
                    </w:rPr>
                    <w:t>Training</w:t>
                  </w:r>
                </w:p>
              </w:tc>
              <w:tc>
                <w:tcPr>
                  <w:tcW w:w="2779" w:type="dxa"/>
                </w:tcPr>
                <w:p w14:paraId="46CCB4B6" w14:textId="4CFC8E44" w:rsidR="00A255B8" w:rsidRPr="0035058E" w:rsidRDefault="00A255B8" w:rsidP="00A255B8">
                  <w:pPr>
                    <w:jc w:val="left"/>
                    <w:rPr>
                      <w:b/>
                    </w:rPr>
                  </w:pPr>
                  <w:r w:rsidRPr="0035058E">
                    <w:rPr>
                      <w:b/>
                    </w:rPr>
                    <w:t xml:space="preserve">Χαμηλή ποιότητα εξωτερικών εκπαιδεύσεων </w:t>
                  </w:r>
                  <w:r w:rsidRPr="0035058E">
                    <w:rPr>
                      <w:b/>
                      <w:color w:val="0070C0"/>
                      <w:lang w:val="en-US"/>
                    </w:rPr>
                    <w:t>Low quality of external trainings</w:t>
                  </w:r>
                </w:p>
              </w:tc>
              <w:tc>
                <w:tcPr>
                  <w:tcW w:w="3631" w:type="dxa"/>
                </w:tcPr>
                <w:p w14:paraId="363D9005" w14:textId="77777777" w:rsidR="00A255B8" w:rsidRPr="00BE79B7" w:rsidRDefault="00A255B8" w:rsidP="004B24FF">
                  <w:pPr>
                    <w:pStyle w:val="a3"/>
                    <w:numPr>
                      <w:ilvl w:val="0"/>
                      <w:numId w:val="20"/>
                    </w:numPr>
                    <w:ind w:left="175" w:hanging="175"/>
                    <w:jc w:val="left"/>
                    <w:rPr>
                      <w:color w:val="0070C0"/>
                      <w:lang w:val="en-US"/>
                    </w:rPr>
                  </w:pPr>
                  <w:r w:rsidRPr="00BE79B7">
                    <w:t>Ορισμός</w:t>
                  </w:r>
                  <w:r w:rsidRPr="00BE79B7">
                    <w:rPr>
                      <w:lang w:val="en-US"/>
                    </w:rPr>
                    <w:t xml:space="preserve"> </w:t>
                  </w:r>
                  <w:r w:rsidRPr="00BE79B7">
                    <w:t>συντονιστών</w:t>
                  </w:r>
                  <w:r w:rsidRPr="00BE79B7">
                    <w:rPr>
                      <w:lang w:val="en-US"/>
                    </w:rPr>
                    <w:t xml:space="preserve"> </w:t>
                  </w:r>
                  <w:r w:rsidRPr="00BE79B7">
                    <w:t>ανά</w:t>
                  </w:r>
                  <w:r w:rsidRPr="00BE79B7">
                    <w:rPr>
                      <w:lang w:val="en-US"/>
                    </w:rPr>
                    <w:t xml:space="preserve"> </w:t>
                  </w:r>
                  <w:r w:rsidRPr="00BE79B7">
                    <w:t>κατηγορία</w:t>
                  </w:r>
                  <w:r w:rsidRPr="00BE79B7">
                    <w:rPr>
                      <w:lang w:val="en-US"/>
                    </w:rPr>
                    <w:t xml:space="preserve"> </w:t>
                  </w:r>
                  <w:r w:rsidRPr="00BE79B7">
                    <w:t>εκπαίδευσης</w:t>
                  </w:r>
                  <w:r w:rsidRPr="00BE79B7">
                    <w:rPr>
                      <w:lang w:val="en-US"/>
                    </w:rPr>
                    <w:t xml:space="preserve"> </w:t>
                  </w:r>
                  <w:r w:rsidRPr="00BE79B7">
                    <w:t>για</w:t>
                  </w:r>
                  <w:r w:rsidRPr="00BE79B7">
                    <w:rPr>
                      <w:lang w:val="en-US"/>
                    </w:rPr>
                    <w:t xml:space="preserve"> </w:t>
                  </w:r>
                  <w:r w:rsidRPr="00BE79B7">
                    <w:t>γενική</w:t>
                  </w:r>
                  <w:r w:rsidRPr="00BE79B7">
                    <w:rPr>
                      <w:lang w:val="en-US"/>
                    </w:rPr>
                    <w:t xml:space="preserve"> </w:t>
                  </w:r>
                  <w:r w:rsidRPr="00BE79B7">
                    <w:t>εποπτεία</w:t>
                  </w:r>
                  <w:r w:rsidRPr="00BE79B7">
                    <w:rPr>
                      <w:lang w:val="en-US"/>
                    </w:rPr>
                    <w:t xml:space="preserve"> </w:t>
                  </w:r>
                  <w:r w:rsidRPr="00BE79B7">
                    <w:t>των</w:t>
                  </w:r>
                  <w:r w:rsidRPr="00BE79B7">
                    <w:rPr>
                      <w:lang w:val="en-US"/>
                    </w:rPr>
                    <w:t xml:space="preserve"> </w:t>
                  </w:r>
                  <w:r w:rsidRPr="00BE79B7">
                    <w:t>προγραμμάτων</w:t>
                  </w:r>
                  <w:r w:rsidRPr="00BE79B7">
                    <w:rPr>
                      <w:lang w:val="en-US"/>
                    </w:rPr>
                    <w:t xml:space="preserve">/ </w:t>
                  </w:r>
                  <w:r w:rsidRPr="00BE79B7">
                    <w:rPr>
                      <w:color w:val="0070C0"/>
                      <w:lang w:val="en-US"/>
                    </w:rPr>
                    <w:t xml:space="preserve">Allocation of coordinators per training category for general supervision of training programs </w:t>
                  </w:r>
                </w:p>
                <w:p w14:paraId="72CAEADA" w14:textId="44AC6520" w:rsidR="00A255B8" w:rsidRPr="00BE79B7" w:rsidRDefault="00A255B8" w:rsidP="004B24FF">
                  <w:pPr>
                    <w:pStyle w:val="a3"/>
                    <w:numPr>
                      <w:ilvl w:val="0"/>
                      <w:numId w:val="20"/>
                    </w:numPr>
                    <w:ind w:left="175" w:hanging="175"/>
                    <w:jc w:val="left"/>
                    <w:rPr>
                      <w:color w:val="0070C0"/>
                      <w:lang w:val="en-US"/>
                    </w:rPr>
                  </w:pPr>
                  <w:r w:rsidRPr="00BE79B7">
                    <w:t>Επιλογή</w:t>
                  </w:r>
                  <w:r w:rsidRPr="00BE79B7">
                    <w:rPr>
                      <w:lang w:val="en-US"/>
                    </w:rPr>
                    <w:t xml:space="preserve"> </w:t>
                  </w:r>
                  <w:proofErr w:type="spellStart"/>
                  <w:r w:rsidRPr="00BE79B7">
                    <w:t>παρόχων</w:t>
                  </w:r>
                  <w:proofErr w:type="spellEnd"/>
                  <w:r w:rsidRPr="00BE79B7">
                    <w:rPr>
                      <w:lang w:val="en-US"/>
                    </w:rPr>
                    <w:t xml:space="preserve"> </w:t>
                  </w:r>
                  <w:r w:rsidRPr="00BE79B7">
                    <w:t>με</w:t>
                  </w:r>
                  <w:r w:rsidRPr="00BE79B7">
                    <w:rPr>
                      <w:lang w:val="en-US"/>
                    </w:rPr>
                    <w:t xml:space="preserve"> </w:t>
                  </w:r>
                  <w:r w:rsidRPr="00BE79B7">
                    <w:t>σημαντική</w:t>
                  </w:r>
                  <w:r w:rsidRPr="00BE79B7">
                    <w:rPr>
                      <w:lang w:val="en-US"/>
                    </w:rPr>
                    <w:t xml:space="preserve"> </w:t>
                  </w:r>
                  <w:r w:rsidRPr="00BE79B7">
                    <w:t>τεχνογνωσία</w:t>
                  </w:r>
                  <w:r w:rsidRPr="00BE79B7">
                    <w:rPr>
                      <w:lang w:val="en-US"/>
                    </w:rPr>
                    <w:t xml:space="preserve"> </w:t>
                  </w:r>
                  <w:r w:rsidRPr="00BE79B7">
                    <w:t>και</w:t>
                  </w:r>
                  <w:r w:rsidRPr="00BE79B7">
                    <w:rPr>
                      <w:lang w:val="en-US"/>
                    </w:rPr>
                    <w:t xml:space="preserve"> </w:t>
                  </w:r>
                  <w:r w:rsidRPr="00BE79B7">
                    <w:t>αποδεδειγμένη</w:t>
                  </w:r>
                  <w:r w:rsidRPr="00BE79B7">
                    <w:rPr>
                      <w:lang w:val="en-US"/>
                    </w:rPr>
                    <w:t xml:space="preserve"> </w:t>
                  </w:r>
                  <w:r w:rsidRPr="00BE79B7">
                    <w:t>ποιότητα</w:t>
                  </w:r>
                  <w:r w:rsidRPr="00BE79B7">
                    <w:rPr>
                      <w:lang w:val="en-US"/>
                    </w:rPr>
                    <w:t xml:space="preserve">/ </w:t>
                  </w:r>
                  <w:r w:rsidRPr="00BE79B7">
                    <w:rPr>
                      <w:color w:val="0070C0"/>
                      <w:lang w:val="en-US"/>
                    </w:rPr>
                    <w:t>Selecting Training institutions and trainers with considerable expertise and proven quality</w:t>
                  </w:r>
                  <w:r w:rsidRPr="00BB1CEB">
                    <w:rPr>
                      <w:color w:val="0070C0"/>
                      <w:lang w:val="en-US"/>
                    </w:rPr>
                    <w:t>.</w:t>
                  </w:r>
                </w:p>
                <w:p w14:paraId="6DA0A1A2" w14:textId="0DEC6FA9" w:rsidR="00A255B8" w:rsidRPr="00BE79B7" w:rsidRDefault="00A255B8" w:rsidP="004B24FF">
                  <w:pPr>
                    <w:pStyle w:val="a3"/>
                    <w:numPr>
                      <w:ilvl w:val="0"/>
                      <w:numId w:val="20"/>
                    </w:numPr>
                    <w:ind w:left="175" w:hanging="175"/>
                    <w:jc w:val="left"/>
                    <w:rPr>
                      <w:color w:val="0070C0"/>
                      <w:lang w:val="en-US"/>
                    </w:rPr>
                  </w:pPr>
                  <w:r w:rsidRPr="00BE79B7">
                    <w:t>Μέτρηση</w:t>
                  </w:r>
                  <w:r w:rsidRPr="00BE79B7">
                    <w:rPr>
                      <w:lang w:val="en-US"/>
                    </w:rPr>
                    <w:t xml:space="preserve"> </w:t>
                  </w:r>
                  <w:r w:rsidRPr="00BE79B7">
                    <w:t>της</w:t>
                  </w:r>
                  <w:r w:rsidRPr="00BE79B7">
                    <w:rPr>
                      <w:lang w:val="en-US"/>
                    </w:rPr>
                    <w:t xml:space="preserve"> </w:t>
                  </w:r>
                  <w:r w:rsidRPr="00BE79B7">
                    <w:t>ικανοποίησης</w:t>
                  </w:r>
                  <w:r w:rsidRPr="00BE79B7">
                    <w:rPr>
                      <w:lang w:val="en-US"/>
                    </w:rPr>
                    <w:t xml:space="preserve"> </w:t>
                  </w:r>
                  <w:r w:rsidRPr="00BE79B7">
                    <w:t>των</w:t>
                  </w:r>
                  <w:r w:rsidRPr="00BE79B7">
                    <w:rPr>
                      <w:lang w:val="en-US"/>
                    </w:rPr>
                    <w:t xml:space="preserve"> </w:t>
                  </w:r>
                  <w:r w:rsidRPr="00BE79B7">
                    <w:t>συμμετεχόντων</w:t>
                  </w:r>
                  <w:r w:rsidRPr="00BE79B7">
                    <w:rPr>
                      <w:lang w:val="en-US"/>
                    </w:rPr>
                    <w:t xml:space="preserve"> </w:t>
                  </w:r>
                  <w:r w:rsidRPr="00BE79B7">
                    <w:t>και</w:t>
                  </w:r>
                  <w:r w:rsidRPr="00BE79B7">
                    <w:rPr>
                      <w:lang w:val="en-US"/>
                    </w:rPr>
                    <w:t xml:space="preserve"> </w:t>
                  </w:r>
                  <w:r w:rsidRPr="00BE79B7">
                    <w:t>διερεύνηση</w:t>
                  </w:r>
                  <w:r w:rsidRPr="00BE79B7">
                    <w:rPr>
                      <w:lang w:val="en-US"/>
                    </w:rPr>
                    <w:t xml:space="preserve"> </w:t>
                  </w:r>
                  <w:r w:rsidRPr="00BE79B7">
                    <w:t>σχετικών</w:t>
                  </w:r>
                  <w:r w:rsidRPr="00BE79B7">
                    <w:rPr>
                      <w:lang w:val="en-US"/>
                    </w:rPr>
                    <w:t xml:space="preserve"> </w:t>
                  </w:r>
                  <w:r w:rsidRPr="00BE79B7">
                    <w:t>παραπόνων</w:t>
                  </w:r>
                  <w:r w:rsidRPr="00BE79B7">
                    <w:rPr>
                      <w:lang w:val="en-US"/>
                    </w:rPr>
                    <w:t xml:space="preserve">/ </w:t>
                  </w:r>
                  <w:r w:rsidRPr="00BE79B7">
                    <w:rPr>
                      <w:color w:val="0070C0"/>
                      <w:lang w:val="en-US"/>
                    </w:rPr>
                    <w:t>Satisfaction measurement of participants and investigation of related complaints</w:t>
                  </w:r>
                  <w:r w:rsidRPr="00BB1CEB">
                    <w:rPr>
                      <w:color w:val="0070C0"/>
                      <w:lang w:val="en-US"/>
                    </w:rPr>
                    <w:t>.</w:t>
                  </w:r>
                </w:p>
                <w:p w14:paraId="4665A82E" w14:textId="311ABD04" w:rsidR="00A255B8" w:rsidRPr="00BB1CEB" w:rsidRDefault="00A255B8" w:rsidP="004B24FF">
                  <w:pPr>
                    <w:pStyle w:val="a3"/>
                    <w:numPr>
                      <w:ilvl w:val="0"/>
                      <w:numId w:val="20"/>
                    </w:numPr>
                    <w:ind w:left="175" w:hanging="175"/>
                    <w:jc w:val="left"/>
                    <w:rPr>
                      <w:color w:val="0070C0"/>
                      <w:lang w:val="en-US"/>
                    </w:rPr>
                  </w:pPr>
                  <w:r w:rsidRPr="00BE79B7">
                    <w:t>Πριν</w:t>
                  </w:r>
                  <w:r w:rsidRPr="00BE79B7">
                    <w:rPr>
                      <w:lang w:val="en-US"/>
                    </w:rPr>
                    <w:t xml:space="preserve"> </w:t>
                  </w:r>
                  <w:r w:rsidRPr="00BE79B7">
                    <w:t>τη</w:t>
                  </w:r>
                  <w:r w:rsidRPr="00BE79B7">
                    <w:rPr>
                      <w:lang w:val="en-US"/>
                    </w:rPr>
                    <w:t xml:space="preserve"> </w:t>
                  </w:r>
                  <w:r w:rsidRPr="00BE79B7">
                    <w:t>διεξαγωγή</w:t>
                  </w:r>
                  <w:r w:rsidRPr="00BE79B7">
                    <w:rPr>
                      <w:lang w:val="en-US"/>
                    </w:rPr>
                    <w:t xml:space="preserve"> </w:t>
                  </w:r>
                  <w:r w:rsidRPr="00BE79B7">
                    <w:t>της</w:t>
                  </w:r>
                  <w:r w:rsidRPr="00BE79B7">
                    <w:rPr>
                      <w:lang w:val="en-US"/>
                    </w:rPr>
                    <w:t xml:space="preserve"> </w:t>
                  </w:r>
                  <w:r w:rsidRPr="00BE79B7">
                    <w:t>εκπαίδευσης</w:t>
                  </w:r>
                  <w:r w:rsidRPr="00BE79B7">
                    <w:rPr>
                      <w:lang w:val="en-US"/>
                    </w:rPr>
                    <w:t xml:space="preserve">, </w:t>
                  </w:r>
                  <w:r w:rsidRPr="00BE79B7">
                    <w:t>συνάντηση</w:t>
                  </w:r>
                  <w:r w:rsidRPr="00BE79B7">
                    <w:rPr>
                      <w:lang w:val="en-US"/>
                    </w:rPr>
                    <w:t xml:space="preserve"> </w:t>
                  </w:r>
                  <w:r w:rsidRPr="00BE79B7">
                    <w:t>και</w:t>
                  </w:r>
                  <w:r w:rsidRPr="00BE79B7">
                    <w:rPr>
                      <w:lang w:val="en-US"/>
                    </w:rPr>
                    <w:t xml:space="preserve"> </w:t>
                  </w:r>
                  <w:r w:rsidRPr="00BE79B7">
                    <w:t>επικοινωνία</w:t>
                  </w:r>
                  <w:r w:rsidRPr="00BE79B7">
                    <w:rPr>
                      <w:lang w:val="en-US"/>
                    </w:rPr>
                    <w:t xml:space="preserve"> -</w:t>
                  </w:r>
                  <w:r w:rsidRPr="00BE79B7">
                    <w:t>όπου</w:t>
                  </w:r>
                  <w:r w:rsidRPr="00BE79B7">
                    <w:rPr>
                      <w:lang w:val="en-US"/>
                    </w:rPr>
                    <w:t xml:space="preserve"> </w:t>
                  </w:r>
                  <w:r w:rsidRPr="00BE79B7">
                    <w:t>δύναται</w:t>
                  </w:r>
                  <w:r w:rsidRPr="00BE79B7">
                    <w:rPr>
                      <w:lang w:val="en-US"/>
                    </w:rPr>
                    <w:t xml:space="preserve">- </w:t>
                  </w:r>
                  <w:r w:rsidRPr="00BE79B7">
                    <w:t>με</w:t>
                  </w:r>
                  <w:r w:rsidRPr="00BE79B7">
                    <w:rPr>
                      <w:lang w:val="en-US"/>
                    </w:rPr>
                    <w:t xml:space="preserve"> </w:t>
                  </w:r>
                  <w:proofErr w:type="spellStart"/>
                  <w:r w:rsidRPr="00BE79B7">
                    <w:t>παρόχους</w:t>
                  </w:r>
                  <w:proofErr w:type="spellEnd"/>
                  <w:r w:rsidRPr="00BE79B7">
                    <w:rPr>
                      <w:lang w:val="en-US"/>
                    </w:rPr>
                    <w:t xml:space="preserve"> </w:t>
                  </w:r>
                  <w:r w:rsidRPr="00BE79B7">
                    <w:t>εκπαίδευσης</w:t>
                  </w:r>
                  <w:r w:rsidRPr="00BE79B7">
                    <w:rPr>
                      <w:lang w:val="en-US"/>
                    </w:rPr>
                    <w:t xml:space="preserve"> </w:t>
                  </w:r>
                  <w:r w:rsidRPr="00BE79B7">
                    <w:t>για</w:t>
                  </w:r>
                  <w:r w:rsidRPr="00BE79B7">
                    <w:rPr>
                      <w:lang w:val="en-US"/>
                    </w:rPr>
                    <w:t xml:space="preserve"> </w:t>
                  </w:r>
                  <w:r w:rsidRPr="00BE79B7">
                    <w:t>τη</w:t>
                  </w:r>
                  <w:r w:rsidRPr="00BE79B7">
                    <w:rPr>
                      <w:lang w:val="en-US"/>
                    </w:rPr>
                    <w:t xml:space="preserve"> </w:t>
                  </w:r>
                  <w:r w:rsidRPr="00BE79B7">
                    <w:t>διασφάλιση</w:t>
                  </w:r>
                  <w:r w:rsidRPr="00BE79B7">
                    <w:rPr>
                      <w:lang w:val="en-US"/>
                    </w:rPr>
                    <w:t xml:space="preserve"> </w:t>
                  </w:r>
                  <w:r w:rsidRPr="00BE79B7">
                    <w:t>κατανόησης</w:t>
                  </w:r>
                  <w:r w:rsidRPr="00BE79B7">
                    <w:rPr>
                      <w:lang w:val="en-US"/>
                    </w:rPr>
                    <w:t xml:space="preserve"> </w:t>
                  </w:r>
                  <w:r w:rsidRPr="00BE79B7">
                    <w:t>των</w:t>
                  </w:r>
                  <w:r w:rsidRPr="00BE79B7">
                    <w:rPr>
                      <w:lang w:val="en-US"/>
                    </w:rPr>
                    <w:t xml:space="preserve"> </w:t>
                  </w:r>
                  <w:r w:rsidRPr="00BE79B7">
                    <w:t>αναγκών</w:t>
                  </w:r>
                  <w:r w:rsidRPr="00BE79B7">
                    <w:rPr>
                      <w:lang w:val="en-US"/>
                    </w:rPr>
                    <w:t xml:space="preserve"> </w:t>
                  </w:r>
                  <w:r w:rsidRPr="00BE79B7">
                    <w:t>και</w:t>
                  </w:r>
                  <w:r w:rsidRPr="00BE79B7">
                    <w:rPr>
                      <w:lang w:val="en-US"/>
                    </w:rPr>
                    <w:t xml:space="preserve"> </w:t>
                  </w:r>
                  <w:r w:rsidRPr="00BE79B7">
                    <w:t>των</w:t>
                  </w:r>
                  <w:r w:rsidRPr="00BE79B7">
                    <w:rPr>
                      <w:lang w:val="en-US"/>
                    </w:rPr>
                    <w:t xml:space="preserve"> </w:t>
                  </w:r>
                  <w:r w:rsidRPr="00BE79B7">
                    <w:t>εκπαιδευτικών</w:t>
                  </w:r>
                  <w:r w:rsidRPr="00BE79B7">
                    <w:rPr>
                      <w:lang w:val="en-US"/>
                    </w:rPr>
                    <w:t xml:space="preserve"> </w:t>
                  </w:r>
                  <w:r w:rsidRPr="00BE79B7">
                    <w:t>στόχων</w:t>
                  </w:r>
                  <w:r w:rsidRPr="00BE79B7">
                    <w:rPr>
                      <w:lang w:val="en-US"/>
                    </w:rPr>
                    <w:t xml:space="preserve">/ </w:t>
                  </w:r>
                  <w:r w:rsidRPr="00BE79B7">
                    <w:rPr>
                      <w:color w:val="0070C0"/>
                      <w:lang w:val="en-US"/>
                    </w:rPr>
                    <w:t>Prior the training meetings and/or communication – where possible – with external trainers to ensure</w:t>
                  </w:r>
                  <w:r w:rsidRPr="00BE79B7">
                    <w:rPr>
                      <w:lang w:val="en-US"/>
                    </w:rPr>
                    <w:t xml:space="preserve"> </w:t>
                  </w:r>
                  <w:r w:rsidRPr="00BB1CEB">
                    <w:rPr>
                      <w:color w:val="0070C0"/>
                      <w:lang w:val="en-US"/>
                    </w:rPr>
                    <w:t xml:space="preserve">understanding of training need and objectives. </w:t>
                  </w:r>
                </w:p>
                <w:p w14:paraId="44F1CEF1" w14:textId="77777777" w:rsidR="00A255B8" w:rsidRPr="00BE79B7" w:rsidRDefault="00A255B8" w:rsidP="004B24FF">
                  <w:pPr>
                    <w:pStyle w:val="a3"/>
                    <w:numPr>
                      <w:ilvl w:val="0"/>
                      <w:numId w:val="20"/>
                    </w:numPr>
                    <w:ind w:left="175" w:hanging="175"/>
                    <w:jc w:val="left"/>
                  </w:pPr>
                  <w:r w:rsidRPr="00BE79B7">
                    <w:t xml:space="preserve">Ενεργοποίηση της διαδικασίας των </w:t>
                  </w:r>
                  <w:r w:rsidRPr="00BE79B7">
                    <w:rPr>
                      <w:lang w:val="en-US"/>
                    </w:rPr>
                    <w:t>CAPAs</w:t>
                  </w:r>
                  <w:r w:rsidRPr="00BE79B7">
                    <w:t xml:space="preserve"> αν η ικανοποίηση των συμμετεχόντων είναι &lt;60%/ </w:t>
                  </w:r>
                  <w:r w:rsidRPr="00BE79B7">
                    <w:rPr>
                      <w:color w:val="0070C0"/>
                      <w:lang w:val="en-US"/>
                    </w:rPr>
                    <w:t>Activating</w:t>
                  </w:r>
                  <w:r w:rsidRPr="00971FD5">
                    <w:rPr>
                      <w:color w:val="0070C0"/>
                    </w:rPr>
                    <w:t xml:space="preserve"> </w:t>
                  </w:r>
                  <w:r w:rsidRPr="00BE79B7">
                    <w:rPr>
                      <w:color w:val="0070C0"/>
                      <w:lang w:val="en-US"/>
                    </w:rPr>
                    <w:t>CAPAs</w:t>
                  </w:r>
                  <w:r w:rsidRPr="00971FD5">
                    <w:rPr>
                      <w:color w:val="0070C0"/>
                    </w:rPr>
                    <w:t xml:space="preserve"> </w:t>
                  </w:r>
                  <w:r w:rsidRPr="00BE79B7">
                    <w:rPr>
                      <w:color w:val="0070C0"/>
                      <w:lang w:val="en-US"/>
                    </w:rPr>
                    <w:t>if</w:t>
                  </w:r>
                  <w:r w:rsidRPr="00971FD5">
                    <w:rPr>
                      <w:color w:val="0070C0"/>
                    </w:rPr>
                    <w:t xml:space="preserve"> </w:t>
                  </w:r>
                  <w:r w:rsidRPr="00BE79B7">
                    <w:rPr>
                      <w:color w:val="0070C0"/>
                      <w:lang w:val="en-US"/>
                    </w:rPr>
                    <w:t>satisfaction</w:t>
                  </w:r>
                  <w:r w:rsidRPr="00971FD5">
                    <w:rPr>
                      <w:color w:val="0070C0"/>
                    </w:rPr>
                    <w:t xml:space="preserve"> </w:t>
                  </w:r>
                  <w:r w:rsidRPr="00BE79B7">
                    <w:rPr>
                      <w:color w:val="0070C0"/>
                      <w:lang w:val="en-US"/>
                    </w:rPr>
                    <w:t>rate</w:t>
                  </w:r>
                  <w:r w:rsidRPr="00971FD5">
                    <w:rPr>
                      <w:color w:val="0070C0"/>
                    </w:rPr>
                    <w:t xml:space="preserve"> </w:t>
                  </w:r>
                  <w:r w:rsidRPr="00BE79B7">
                    <w:rPr>
                      <w:color w:val="0070C0"/>
                      <w:lang w:val="en-US"/>
                    </w:rPr>
                    <w:t>is</w:t>
                  </w:r>
                  <w:r w:rsidRPr="00971FD5">
                    <w:rPr>
                      <w:color w:val="0070C0"/>
                    </w:rPr>
                    <w:t xml:space="preserve"> &lt;60%</w:t>
                  </w:r>
                </w:p>
              </w:tc>
            </w:tr>
            <w:tr w:rsidR="00A255B8" w:rsidRPr="00BE79B7" w14:paraId="2C939710" w14:textId="77777777" w:rsidTr="00934A6A">
              <w:tc>
                <w:tcPr>
                  <w:tcW w:w="2474" w:type="dxa"/>
                </w:tcPr>
                <w:p w14:paraId="39010E3B" w14:textId="77777777" w:rsidR="00A255B8" w:rsidRPr="009B0760" w:rsidRDefault="00A255B8" w:rsidP="00A255B8">
                  <w:pPr>
                    <w:rPr>
                      <w:b/>
                    </w:rPr>
                  </w:pPr>
                  <w:r w:rsidRPr="009B0760">
                    <w:rPr>
                      <w:b/>
                    </w:rPr>
                    <w:t xml:space="preserve">Εκπαίδευση </w:t>
                  </w:r>
                </w:p>
                <w:p w14:paraId="5B7E1DA5" w14:textId="788BCAA4" w:rsidR="00A255B8" w:rsidRPr="00BE79B7" w:rsidRDefault="00A255B8" w:rsidP="00A255B8">
                  <w:r w:rsidRPr="009B0760">
                    <w:rPr>
                      <w:b/>
                      <w:color w:val="0070C0"/>
                      <w:lang w:val="en-US"/>
                    </w:rPr>
                    <w:t>Training</w:t>
                  </w:r>
                </w:p>
              </w:tc>
              <w:tc>
                <w:tcPr>
                  <w:tcW w:w="2779" w:type="dxa"/>
                </w:tcPr>
                <w:p w14:paraId="3389EFDF" w14:textId="77777777" w:rsidR="00A255B8" w:rsidRDefault="00A255B8" w:rsidP="00A255B8">
                  <w:pPr>
                    <w:jc w:val="left"/>
                    <w:rPr>
                      <w:b/>
                      <w:lang w:val="en-US"/>
                    </w:rPr>
                  </w:pPr>
                  <w:r w:rsidRPr="0035058E">
                    <w:rPr>
                      <w:b/>
                    </w:rPr>
                    <w:t>Χαμηλός βαθμός συμμετοχής</w:t>
                  </w:r>
                </w:p>
                <w:p w14:paraId="1A40DE56" w14:textId="4E97E06F" w:rsidR="00A255B8" w:rsidRPr="0035058E" w:rsidRDefault="00A255B8" w:rsidP="00A255B8">
                  <w:pPr>
                    <w:jc w:val="left"/>
                    <w:rPr>
                      <w:b/>
                      <w:lang w:val="en-US"/>
                    </w:rPr>
                  </w:pPr>
                  <w:r w:rsidRPr="0035058E">
                    <w:rPr>
                      <w:b/>
                      <w:color w:val="0070C0"/>
                      <w:lang w:val="en-US"/>
                    </w:rPr>
                    <w:t>Low participation rate</w:t>
                  </w:r>
                </w:p>
              </w:tc>
              <w:tc>
                <w:tcPr>
                  <w:tcW w:w="3631" w:type="dxa"/>
                </w:tcPr>
                <w:p w14:paraId="459E5B10" w14:textId="77777777" w:rsidR="00A255B8" w:rsidRPr="00BE79B7" w:rsidRDefault="00A255B8" w:rsidP="004B24FF">
                  <w:pPr>
                    <w:pStyle w:val="a3"/>
                    <w:numPr>
                      <w:ilvl w:val="0"/>
                      <w:numId w:val="20"/>
                    </w:numPr>
                    <w:ind w:left="175" w:hanging="175"/>
                    <w:jc w:val="left"/>
                    <w:rPr>
                      <w:color w:val="0070C0"/>
                      <w:lang w:val="en-US"/>
                    </w:rPr>
                  </w:pPr>
                  <w:proofErr w:type="spellStart"/>
                  <w:r w:rsidRPr="00BE79B7">
                    <w:t>Υποχρεωτικότητα</w:t>
                  </w:r>
                  <w:proofErr w:type="spellEnd"/>
                  <w:r w:rsidRPr="00BE79B7">
                    <w:t xml:space="preserve"> συμμετοχής</w:t>
                  </w:r>
                  <w:r w:rsidRPr="00BE79B7">
                    <w:rPr>
                      <w:lang w:val="en-US"/>
                    </w:rPr>
                    <w:t xml:space="preserve">/ </w:t>
                  </w:r>
                  <w:r w:rsidRPr="00BE79B7">
                    <w:rPr>
                      <w:color w:val="0070C0"/>
                      <w:lang w:val="en-US"/>
                    </w:rPr>
                    <w:t>Mandatory participation</w:t>
                  </w:r>
                </w:p>
                <w:p w14:paraId="67185C23" w14:textId="77777777" w:rsidR="00A255B8" w:rsidRPr="00BE79B7" w:rsidRDefault="00A255B8" w:rsidP="004B24FF">
                  <w:pPr>
                    <w:pStyle w:val="a3"/>
                    <w:numPr>
                      <w:ilvl w:val="0"/>
                      <w:numId w:val="20"/>
                    </w:numPr>
                    <w:ind w:left="175" w:hanging="175"/>
                    <w:jc w:val="left"/>
                  </w:pPr>
                  <w:r w:rsidRPr="00BE79B7">
                    <w:lastRenderedPageBreak/>
                    <w:t xml:space="preserve">Επανάληψη διεξαγωγής με βάση τις βάρδιες/ </w:t>
                  </w:r>
                  <w:r w:rsidRPr="00BE79B7">
                    <w:rPr>
                      <w:color w:val="0070C0"/>
                      <w:lang w:val="en-US"/>
                    </w:rPr>
                    <w:t>Shift</w:t>
                  </w:r>
                  <w:r w:rsidRPr="00971FD5">
                    <w:rPr>
                      <w:color w:val="0070C0"/>
                    </w:rPr>
                    <w:t xml:space="preserve"> </w:t>
                  </w:r>
                  <w:r w:rsidRPr="00BE79B7">
                    <w:rPr>
                      <w:color w:val="0070C0"/>
                      <w:lang w:val="en-US"/>
                    </w:rPr>
                    <w:t>wise</w:t>
                  </w:r>
                  <w:r w:rsidRPr="00971FD5">
                    <w:rPr>
                      <w:color w:val="0070C0"/>
                    </w:rPr>
                    <w:t xml:space="preserve"> </w:t>
                  </w:r>
                  <w:r w:rsidRPr="00BE79B7">
                    <w:rPr>
                      <w:color w:val="0070C0"/>
                      <w:lang w:val="en-US"/>
                    </w:rPr>
                    <w:t>repetitive</w:t>
                  </w:r>
                  <w:r w:rsidRPr="00971FD5">
                    <w:rPr>
                      <w:color w:val="0070C0"/>
                    </w:rPr>
                    <w:t xml:space="preserve"> </w:t>
                  </w:r>
                  <w:r w:rsidRPr="00BE79B7">
                    <w:rPr>
                      <w:color w:val="0070C0"/>
                      <w:lang w:val="en-US"/>
                    </w:rPr>
                    <w:t>trainings</w:t>
                  </w:r>
                  <w:r w:rsidRPr="00BE79B7">
                    <w:t xml:space="preserve"> </w:t>
                  </w:r>
                </w:p>
              </w:tc>
            </w:tr>
            <w:tr w:rsidR="00A255B8" w:rsidRPr="009B6D40" w14:paraId="79149701" w14:textId="77777777" w:rsidTr="00934A6A">
              <w:tc>
                <w:tcPr>
                  <w:tcW w:w="2474" w:type="dxa"/>
                </w:tcPr>
                <w:p w14:paraId="3296404D" w14:textId="77777777" w:rsidR="00A255B8" w:rsidRPr="009B0760" w:rsidRDefault="00A255B8" w:rsidP="00A255B8">
                  <w:pPr>
                    <w:rPr>
                      <w:b/>
                    </w:rPr>
                  </w:pPr>
                  <w:r w:rsidRPr="009B0760">
                    <w:rPr>
                      <w:b/>
                    </w:rPr>
                    <w:lastRenderedPageBreak/>
                    <w:t xml:space="preserve">Εκπαίδευση </w:t>
                  </w:r>
                </w:p>
                <w:p w14:paraId="21E58140" w14:textId="492D99C5" w:rsidR="00A255B8" w:rsidRPr="00BE79B7" w:rsidRDefault="00A255B8" w:rsidP="00A255B8">
                  <w:r w:rsidRPr="009B0760">
                    <w:rPr>
                      <w:b/>
                      <w:color w:val="0070C0"/>
                      <w:lang w:val="en-US"/>
                    </w:rPr>
                    <w:t>Training</w:t>
                  </w:r>
                </w:p>
              </w:tc>
              <w:tc>
                <w:tcPr>
                  <w:tcW w:w="2779" w:type="dxa"/>
                </w:tcPr>
                <w:p w14:paraId="25DDEB4B" w14:textId="77777777" w:rsidR="00A255B8" w:rsidRDefault="00A255B8" w:rsidP="00A255B8">
                  <w:pPr>
                    <w:rPr>
                      <w:b/>
                      <w:lang w:val="en-US"/>
                    </w:rPr>
                  </w:pPr>
                  <w:r w:rsidRPr="0035058E">
                    <w:rPr>
                      <w:b/>
                    </w:rPr>
                    <w:t>Μη</w:t>
                  </w:r>
                  <w:r w:rsidRPr="0035058E">
                    <w:rPr>
                      <w:b/>
                      <w:lang w:val="en-US"/>
                    </w:rPr>
                    <w:t xml:space="preserve"> </w:t>
                  </w:r>
                  <w:r w:rsidRPr="0035058E">
                    <w:rPr>
                      <w:b/>
                    </w:rPr>
                    <w:t>επίτευξη</w:t>
                  </w:r>
                  <w:r w:rsidRPr="0035058E">
                    <w:rPr>
                      <w:b/>
                      <w:lang w:val="en-US"/>
                    </w:rPr>
                    <w:t xml:space="preserve"> </w:t>
                  </w:r>
                  <w:r w:rsidRPr="0035058E">
                    <w:rPr>
                      <w:b/>
                    </w:rPr>
                    <w:t>μαθησιακών</w:t>
                  </w:r>
                  <w:r w:rsidRPr="0035058E">
                    <w:rPr>
                      <w:b/>
                      <w:lang w:val="en-US"/>
                    </w:rPr>
                    <w:t xml:space="preserve"> </w:t>
                  </w:r>
                  <w:r w:rsidRPr="0035058E">
                    <w:rPr>
                      <w:b/>
                    </w:rPr>
                    <w:t>στόχων</w:t>
                  </w:r>
                </w:p>
                <w:p w14:paraId="35170D51" w14:textId="5E5960A8" w:rsidR="00A255B8" w:rsidRPr="0035058E" w:rsidRDefault="00A255B8" w:rsidP="00A255B8">
                  <w:pPr>
                    <w:rPr>
                      <w:b/>
                      <w:lang w:val="en-US"/>
                    </w:rPr>
                  </w:pPr>
                  <w:r w:rsidRPr="0035058E">
                    <w:rPr>
                      <w:b/>
                      <w:color w:val="0070C0"/>
                      <w:lang w:val="en-US"/>
                    </w:rPr>
                    <w:t>Non-attainment of learning objectives</w:t>
                  </w:r>
                </w:p>
              </w:tc>
              <w:tc>
                <w:tcPr>
                  <w:tcW w:w="3631" w:type="dxa"/>
                </w:tcPr>
                <w:p w14:paraId="5066A15C" w14:textId="77777777" w:rsidR="00A255B8" w:rsidRPr="00CD1EC3" w:rsidRDefault="00A255B8" w:rsidP="004B24FF">
                  <w:pPr>
                    <w:pStyle w:val="a3"/>
                    <w:numPr>
                      <w:ilvl w:val="0"/>
                      <w:numId w:val="20"/>
                    </w:numPr>
                    <w:ind w:left="175" w:hanging="175"/>
                    <w:jc w:val="left"/>
                    <w:rPr>
                      <w:color w:val="0070C0"/>
                    </w:rPr>
                  </w:pPr>
                  <w:r w:rsidRPr="00BE79B7">
                    <w:t xml:space="preserve">Γραπτές εξετάσεις για έλεγχο της απόκτησης γνώσεων/ </w:t>
                  </w:r>
                  <w:r w:rsidRPr="00CD1EC3">
                    <w:rPr>
                      <w:color w:val="0070C0"/>
                      <w:lang w:val="en-US"/>
                    </w:rPr>
                    <w:t>written</w:t>
                  </w:r>
                  <w:r w:rsidRPr="00CD1EC3">
                    <w:rPr>
                      <w:color w:val="0070C0"/>
                    </w:rPr>
                    <w:t xml:space="preserve"> </w:t>
                  </w:r>
                  <w:r w:rsidRPr="00CD1EC3">
                    <w:rPr>
                      <w:color w:val="0070C0"/>
                      <w:lang w:val="en-US"/>
                    </w:rPr>
                    <w:t>exams</w:t>
                  </w:r>
                  <w:r w:rsidRPr="00CD1EC3">
                    <w:rPr>
                      <w:color w:val="0070C0"/>
                    </w:rPr>
                    <w:t xml:space="preserve"> </w:t>
                  </w:r>
                  <w:r w:rsidRPr="00CD1EC3">
                    <w:rPr>
                      <w:color w:val="0070C0"/>
                      <w:lang w:val="en-US"/>
                    </w:rPr>
                    <w:t>proving</w:t>
                  </w:r>
                  <w:r w:rsidRPr="00CD1EC3">
                    <w:rPr>
                      <w:color w:val="0070C0"/>
                    </w:rPr>
                    <w:t xml:space="preserve"> </w:t>
                  </w:r>
                  <w:r w:rsidRPr="00CD1EC3">
                    <w:rPr>
                      <w:color w:val="0070C0"/>
                      <w:lang w:val="en-US"/>
                    </w:rPr>
                    <w:t>knowledge</w:t>
                  </w:r>
                  <w:r w:rsidRPr="00CD1EC3">
                    <w:rPr>
                      <w:color w:val="0070C0"/>
                    </w:rPr>
                    <w:t xml:space="preserve"> </w:t>
                  </w:r>
                  <w:r w:rsidRPr="00CD1EC3">
                    <w:rPr>
                      <w:color w:val="0070C0"/>
                      <w:lang w:val="en-US"/>
                    </w:rPr>
                    <w:t>acquirement</w:t>
                  </w:r>
                  <w:r w:rsidRPr="00CD1EC3">
                    <w:rPr>
                      <w:color w:val="0070C0"/>
                    </w:rPr>
                    <w:t xml:space="preserve"> </w:t>
                  </w:r>
                </w:p>
                <w:p w14:paraId="0C492476" w14:textId="77777777" w:rsidR="00A255B8" w:rsidRPr="00BE79B7" w:rsidRDefault="00A255B8" w:rsidP="004B24FF">
                  <w:pPr>
                    <w:pStyle w:val="a3"/>
                    <w:numPr>
                      <w:ilvl w:val="0"/>
                      <w:numId w:val="20"/>
                    </w:numPr>
                    <w:ind w:left="175" w:hanging="175"/>
                    <w:jc w:val="left"/>
                    <w:rPr>
                      <w:lang w:val="en-US"/>
                    </w:rPr>
                  </w:pPr>
                  <w:r w:rsidRPr="00BE79B7">
                    <w:t>Επανάληψη</w:t>
                  </w:r>
                  <w:r w:rsidRPr="00BE79B7">
                    <w:rPr>
                      <w:lang w:val="en-US"/>
                    </w:rPr>
                    <w:t xml:space="preserve"> </w:t>
                  </w:r>
                  <w:r w:rsidRPr="00BE79B7">
                    <w:t>της</w:t>
                  </w:r>
                  <w:r w:rsidRPr="00BE79B7">
                    <w:rPr>
                      <w:lang w:val="en-US"/>
                    </w:rPr>
                    <w:t xml:space="preserve"> </w:t>
                  </w:r>
                  <w:r w:rsidRPr="00BE79B7">
                    <w:t>εκπαίδευσης</w:t>
                  </w:r>
                  <w:r w:rsidRPr="00BE79B7">
                    <w:rPr>
                      <w:lang w:val="en-US"/>
                    </w:rPr>
                    <w:t xml:space="preserve"> </w:t>
                  </w:r>
                  <w:r w:rsidRPr="00BE79B7">
                    <w:t>ομαδικά</w:t>
                  </w:r>
                  <w:r w:rsidRPr="00BE79B7">
                    <w:rPr>
                      <w:lang w:val="en-US"/>
                    </w:rPr>
                    <w:t xml:space="preserve"> </w:t>
                  </w:r>
                  <w:r w:rsidRPr="00BE79B7">
                    <w:t>ή</w:t>
                  </w:r>
                  <w:r w:rsidRPr="00BE79B7">
                    <w:rPr>
                      <w:lang w:val="en-US"/>
                    </w:rPr>
                    <w:t xml:space="preserve"> </w:t>
                  </w:r>
                  <w:r w:rsidRPr="00BE79B7">
                    <w:t>και</w:t>
                  </w:r>
                  <w:r w:rsidRPr="00BE79B7">
                    <w:rPr>
                      <w:lang w:val="en-US"/>
                    </w:rPr>
                    <w:t xml:space="preserve"> </w:t>
                  </w:r>
                  <w:r w:rsidRPr="00BE79B7">
                    <w:t>ατομικά</w:t>
                  </w:r>
                  <w:r w:rsidRPr="00BE79B7">
                    <w:rPr>
                      <w:lang w:val="en-US"/>
                    </w:rPr>
                    <w:t xml:space="preserve">, </w:t>
                  </w:r>
                  <w:r w:rsidRPr="00BE79B7">
                    <w:t>αν</w:t>
                  </w:r>
                  <w:r w:rsidRPr="00BE79B7">
                    <w:rPr>
                      <w:lang w:val="en-US"/>
                    </w:rPr>
                    <w:t xml:space="preserve"> </w:t>
                  </w:r>
                  <w:r w:rsidRPr="00BE79B7">
                    <w:t>απαιτείται</w:t>
                  </w:r>
                  <w:r w:rsidRPr="00BE79B7">
                    <w:rPr>
                      <w:lang w:val="en-US"/>
                    </w:rPr>
                    <w:t xml:space="preserve">/ </w:t>
                  </w:r>
                  <w:r w:rsidRPr="00CD1EC3">
                    <w:rPr>
                      <w:color w:val="0070C0"/>
                      <w:lang w:val="en-US"/>
                    </w:rPr>
                    <w:t>Repetition of training as a  group or individually when required</w:t>
                  </w:r>
                  <w:r w:rsidRPr="00BE79B7">
                    <w:rPr>
                      <w:lang w:val="en-US"/>
                    </w:rPr>
                    <w:t xml:space="preserve"> </w:t>
                  </w:r>
                </w:p>
                <w:p w14:paraId="6D0874C4" w14:textId="77777777" w:rsidR="00A255B8" w:rsidRPr="00BE79B7" w:rsidRDefault="00A255B8" w:rsidP="004B24FF">
                  <w:pPr>
                    <w:pStyle w:val="a3"/>
                    <w:numPr>
                      <w:ilvl w:val="0"/>
                      <w:numId w:val="20"/>
                    </w:numPr>
                    <w:ind w:left="175" w:hanging="175"/>
                    <w:jc w:val="left"/>
                    <w:rPr>
                      <w:lang w:val="en-US"/>
                    </w:rPr>
                  </w:pPr>
                  <w:r w:rsidRPr="00BE79B7">
                    <w:t xml:space="preserve">Τακτική επανάληψη (ετήσια) σημαντικών εκπαιδεύσεων (π.χ. </w:t>
                  </w:r>
                  <w:r w:rsidRPr="00BE79B7">
                    <w:rPr>
                      <w:lang w:val="en-US"/>
                    </w:rPr>
                    <w:t>GMP</w:t>
                  </w:r>
                  <w:r w:rsidRPr="00BE79B7">
                    <w:t xml:space="preserve">, Υγεία &amp; Ασφάλεια κα.)/ </w:t>
                  </w:r>
                  <w:r w:rsidRPr="00CD1EC3">
                    <w:rPr>
                      <w:color w:val="0070C0"/>
                      <w:lang w:val="en-US"/>
                    </w:rPr>
                    <w:t>Regular repetition (</w:t>
                  </w:r>
                  <w:proofErr w:type="spellStart"/>
                  <w:r w:rsidRPr="00CD1EC3">
                    <w:rPr>
                      <w:color w:val="0070C0"/>
                      <w:lang w:val="en-US"/>
                    </w:rPr>
                    <w:t>annualy</w:t>
                  </w:r>
                  <w:proofErr w:type="spellEnd"/>
                  <w:r w:rsidRPr="00CD1EC3">
                    <w:rPr>
                      <w:color w:val="0070C0"/>
                      <w:lang w:val="en-US"/>
                    </w:rPr>
                    <w:t xml:space="preserve">) of important trainings (e.g. GMP, Health Safety </w:t>
                  </w:r>
                  <w:proofErr w:type="spellStart"/>
                  <w:r w:rsidRPr="00CD1EC3">
                    <w:rPr>
                      <w:color w:val="0070C0"/>
                      <w:lang w:val="en-US"/>
                    </w:rPr>
                    <w:t>etc</w:t>
                  </w:r>
                  <w:proofErr w:type="spellEnd"/>
                  <w:r w:rsidRPr="00CD1EC3">
                    <w:rPr>
                      <w:color w:val="0070C0"/>
                      <w:lang w:val="en-US"/>
                    </w:rPr>
                    <w:t>)</w:t>
                  </w:r>
                </w:p>
                <w:p w14:paraId="7874825A" w14:textId="77777777" w:rsidR="00A255B8" w:rsidRPr="00CD1EC3" w:rsidRDefault="00A255B8" w:rsidP="004B24FF">
                  <w:pPr>
                    <w:pStyle w:val="a3"/>
                    <w:numPr>
                      <w:ilvl w:val="0"/>
                      <w:numId w:val="20"/>
                    </w:numPr>
                    <w:ind w:left="175" w:hanging="175"/>
                    <w:jc w:val="left"/>
                    <w:rPr>
                      <w:color w:val="0070C0"/>
                      <w:lang w:val="en-US"/>
                    </w:rPr>
                  </w:pPr>
                  <w:r w:rsidRPr="00BE79B7">
                    <w:t>Σύνδεση</w:t>
                  </w:r>
                  <w:r w:rsidRPr="00BE79B7">
                    <w:rPr>
                      <w:lang w:val="en-US"/>
                    </w:rPr>
                    <w:t xml:space="preserve"> </w:t>
                  </w:r>
                  <w:r w:rsidRPr="00BE79B7">
                    <w:t>θεωρίας</w:t>
                  </w:r>
                  <w:r w:rsidRPr="00BE79B7">
                    <w:rPr>
                      <w:lang w:val="en-US"/>
                    </w:rPr>
                    <w:t xml:space="preserve"> </w:t>
                  </w:r>
                  <w:r w:rsidRPr="00BE79B7">
                    <w:t>με</w:t>
                  </w:r>
                  <w:r w:rsidRPr="00BE79B7">
                    <w:rPr>
                      <w:lang w:val="en-US"/>
                    </w:rPr>
                    <w:t xml:space="preserve"> </w:t>
                  </w:r>
                  <w:r w:rsidRPr="00BE79B7">
                    <w:t>πράξη</w:t>
                  </w:r>
                  <w:r w:rsidRPr="00BE79B7">
                    <w:rPr>
                      <w:lang w:val="en-US"/>
                    </w:rPr>
                    <w:t xml:space="preserve"> </w:t>
                  </w:r>
                  <w:r w:rsidRPr="00BE79B7">
                    <w:t>από</w:t>
                  </w:r>
                  <w:r w:rsidRPr="00BE79B7">
                    <w:rPr>
                      <w:lang w:val="en-US"/>
                    </w:rPr>
                    <w:t xml:space="preserve"> </w:t>
                  </w:r>
                  <w:r w:rsidRPr="00BE79B7">
                    <w:t>την</w:t>
                  </w:r>
                  <w:r w:rsidRPr="00BE79B7">
                    <w:rPr>
                      <w:lang w:val="en-US"/>
                    </w:rPr>
                    <w:t xml:space="preserve"> </w:t>
                  </w:r>
                  <w:r w:rsidRPr="00BE79B7">
                    <w:t>καθημερινότητα</w:t>
                  </w:r>
                  <w:r w:rsidRPr="00BE79B7">
                    <w:rPr>
                      <w:lang w:val="en-US"/>
                    </w:rPr>
                    <w:t xml:space="preserve"> </w:t>
                  </w:r>
                  <w:r w:rsidRPr="00BE79B7">
                    <w:t>της</w:t>
                  </w:r>
                  <w:r w:rsidRPr="00BE79B7">
                    <w:rPr>
                      <w:lang w:val="en-US"/>
                    </w:rPr>
                    <w:t xml:space="preserve"> </w:t>
                  </w:r>
                  <w:r w:rsidRPr="00BE79B7">
                    <w:t>εργασίας</w:t>
                  </w:r>
                  <w:r w:rsidRPr="00BE79B7">
                    <w:rPr>
                      <w:lang w:val="en-US"/>
                    </w:rPr>
                    <w:t xml:space="preserve"> </w:t>
                  </w:r>
                  <w:r w:rsidRPr="00BE79B7">
                    <w:t>στον</w:t>
                  </w:r>
                  <w:r w:rsidRPr="00BE79B7">
                    <w:rPr>
                      <w:lang w:val="en-US"/>
                    </w:rPr>
                    <w:t xml:space="preserve"> </w:t>
                  </w:r>
                  <w:r w:rsidRPr="00BE79B7">
                    <w:t>Όμιλο</w:t>
                  </w:r>
                  <w:r w:rsidRPr="00BE79B7">
                    <w:rPr>
                      <w:lang w:val="en-US"/>
                    </w:rPr>
                    <w:t xml:space="preserve">/ </w:t>
                  </w:r>
                  <w:r w:rsidRPr="00CD1EC3">
                    <w:rPr>
                      <w:color w:val="0070C0"/>
                      <w:lang w:val="en-US"/>
                    </w:rPr>
                    <w:t>Linking theory with practice from day to day routine in the Group</w:t>
                  </w:r>
                </w:p>
                <w:p w14:paraId="28B9C057" w14:textId="2ACD5A1D" w:rsidR="00A255B8" w:rsidRPr="00BE79B7" w:rsidRDefault="00A255B8" w:rsidP="004B24FF">
                  <w:pPr>
                    <w:pStyle w:val="a3"/>
                    <w:numPr>
                      <w:ilvl w:val="0"/>
                      <w:numId w:val="20"/>
                    </w:numPr>
                    <w:ind w:left="175" w:hanging="175"/>
                    <w:jc w:val="left"/>
                    <w:rPr>
                      <w:lang w:val="en-US"/>
                    </w:rPr>
                  </w:pPr>
                  <w:proofErr w:type="spellStart"/>
                  <w:r w:rsidRPr="00BE79B7">
                    <w:t>Επαν</w:t>
                  </w:r>
                  <w:proofErr w:type="spellEnd"/>
                  <w:r w:rsidRPr="00BE79B7">
                    <w:rPr>
                      <w:lang w:val="en-US"/>
                    </w:rPr>
                    <w:t>-</w:t>
                  </w:r>
                  <w:r w:rsidRPr="00BE79B7">
                    <w:t>εκπαίδευση</w:t>
                  </w:r>
                  <w:r w:rsidRPr="00BE79B7">
                    <w:rPr>
                      <w:lang w:val="en-US"/>
                    </w:rPr>
                    <w:t xml:space="preserve"> </w:t>
                  </w:r>
                  <w:r w:rsidRPr="00BE79B7">
                    <w:t>μετά</w:t>
                  </w:r>
                  <w:r w:rsidRPr="00BE79B7">
                    <w:rPr>
                      <w:lang w:val="en-US"/>
                    </w:rPr>
                    <w:t xml:space="preserve"> </w:t>
                  </w:r>
                  <w:r w:rsidRPr="00BE79B7">
                    <w:t>από</w:t>
                  </w:r>
                  <w:r w:rsidRPr="00BE79B7">
                    <w:rPr>
                      <w:lang w:val="en-US"/>
                    </w:rPr>
                    <w:t xml:space="preserve"> </w:t>
                  </w:r>
                  <w:r w:rsidRPr="00BE79B7">
                    <w:t>μακροχρόνια</w:t>
                  </w:r>
                  <w:r w:rsidRPr="00BE79B7">
                    <w:rPr>
                      <w:lang w:val="en-US"/>
                    </w:rPr>
                    <w:t xml:space="preserve"> </w:t>
                  </w:r>
                  <w:r w:rsidRPr="00BE79B7">
                    <w:t>απουσία</w:t>
                  </w:r>
                  <w:r>
                    <w:rPr>
                      <w:lang w:val="en-US"/>
                    </w:rPr>
                    <w:t xml:space="preserve"> </w:t>
                  </w:r>
                  <w:r w:rsidRPr="00BE79B7">
                    <w:rPr>
                      <w:lang w:val="en-US"/>
                    </w:rPr>
                    <w:t xml:space="preserve">/ </w:t>
                  </w:r>
                  <w:r w:rsidRPr="00CD1EC3">
                    <w:rPr>
                      <w:color w:val="0070C0"/>
                      <w:lang w:val="en-US"/>
                    </w:rPr>
                    <w:t>Re training in cases of long-term employee absence</w:t>
                  </w:r>
                </w:p>
              </w:tc>
            </w:tr>
            <w:tr w:rsidR="00A255B8" w:rsidRPr="009B6D40" w14:paraId="52E4F584" w14:textId="77777777" w:rsidTr="00934A6A">
              <w:tc>
                <w:tcPr>
                  <w:tcW w:w="2474" w:type="dxa"/>
                </w:tcPr>
                <w:p w14:paraId="523A7465" w14:textId="77777777" w:rsidR="00A255B8" w:rsidRPr="009B0760" w:rsidRDefault="00A255B8" w:rsidP="00A255B8">
                  <w:pPr>
                    <w:rPr>
                      <w:b/>
                    </w:rPr>
                  </w:pPr>
                  <w:r w:rsidRPr="009B0760">
                    <w:rPr>
                      <w:b/>
                    </w:rPr>
                    <w:t xml:space="preserve">Εκπαίδευση </w:t>
                  </w:r>
                </w:p>
                <w:p w14:paraId="106D1C90" w14:textId="27901D29" w:rsidR="00A255B8" w:rsidRPr="00BE79B7" w:rsidRDefault="00A255B8" w:rsidP="00A255B8">
                  <w:r w:rsidRPr="009B0760">
                    <w:rPr>
                      <w:b/>
                      <w:color w:val="0070C0"/>
                      <w:lang w:val="en-US"/>
                    </w:rPr>
                    <w:t>Training</w:t>
                  </w:r>
                </w:p>
              </w:tc>
              <w:tc>
                <w:tcPr>
                  <w:tcW w:w="2779" w:type="dxa"/>
                </w:tcPr>
                <w:p w14:paraId="500580AE" w14:textId="77777777" w:rsidR="00A255B8" w:rsidRDefault="00A255B8" w:rsidP="00A255B8">
                  <w:pPr>
                    <w:jc w:val="left"/>
                    <w:rPr>
                      <w:b/>
                    </w:rPr>
                  </w:pPr>
                  <w:r w:rsidRPr="0035058E">
                    <w:rPr>
                      <w:b/>
                    </w:rPr>
                    <w:t>Χαμη</w:t>
                  </w:r>
                  <w:r>
                    <w:rPr>
                      <w:b/>
                    </w:rPr>
                    <w:t>λός βαθμός διάχυσης της γνώσης</w:t>
                  </w:r>
                </w:p>
                <w:p w14:paraId="25F1F38E" w14:textId="50B1CCAA" w:rsidR="00A255B8" w:rsidRPr="0035058E" w:rsidRDefault="00A255B8" w:rsidP="00A255B8">
                  <w:pPr>
                    <w:jc w:val="left"/>
                    <w:rPr>
                      <w:b/>
                    </w:rPr>
                  </w:pPr>
                  <w:proofErr w:type="spellStart"/>
                  <w:r w:rsidRPr="0035058E">
                    <w:rPr>
                      <w:b/>
                      <w:color w:val="0070C0"/>
                    </w:rPr>
                    <w:t>Low</w:t>
                  </w:r>
                  <w:proofErr w:type="spellEnd"/>
                  <w:r w:rsidRPr="0035058E">
                    <w:rPr>
                      <w:b/>
                      <w:color w:val="0070C0"/>
                    </w:rPr>
                    <w:t xml:space="preserve"> </w:t>
                  </w:r>
                  <w:proofErr w:type="spellStart"/>
                  <w:r w:rsidRPr="0035058E">
                    <w:rPr>
                      <w:b/>
                      <w:color w:val="0070C0"/>
                    </w:rPr>
                    <w:t>rate</w:t>
                  </w:r>
                  <w:proofErr w:type="spellEnd"/>
                  <w:r w:rsidRPr="0035058E">
                    <w:rPr>
                      <w:b/>
                      <w:color w:val="0070C0"/>
                    </w:rPr>
                    <w:t xml:space="preserve"> of </w:t>
                  </w:r>
                  <w:proofErr w:type="spellStart"/>
                  <w:r w:rsidRPr="0035058E">
                    <w:rPr>
                      <w:b/>
                      <w:color w:val="0070C0"/>
                    </w:rPr>
                    <w:t>knowledge</w:t>
                  </w:r>
                  <w:proofErr w:type="spellEnd"/>
                  <w:r w:rsidRPr="0035058E">
                    <w:rPr>
                      <w:b/>
                      <w:color w:val="0070C0"/>
                    </w:rPr>
                    <w:t xml:space="preserve"> </w:t>
                  </w:r>
                  <w:proofErr w:type="spellStart"/>
                  <w:r w:rsidRPr="0035058E">
                    <w:rPr>
                      <w:b/>
                      <w:color w:val="0070C0"/>
                    </w:rPr>
                    <w:t>sharing</w:t>
                  </w:r>
                  <w:proofErr w:type="spellEnd"/>
                </w:p>
              </w:tc>
              <w:tc>
                <w:tcPr>
                  <w:tcW w:w="3631" w:type="dxa"/>
                </w:tcPr>
                <w:p w14:paraId="4E196188" w14:textId="3A123942" w:rsidR="00A255B8" w:rsidRPr="00BE79B7" w:rsidRDefault="00A255B8" w:rsidP="004B24FF">
                  <w:pPr>
                    <w:pStyle w:val="a3"/>
                    <w:numPr>
                      <w:ilvl w:val="0"/>
                      <w:numId w:val="20"/>
                    </w:numPr>
                    <w:ind w:left="175" w:hanging="175"/>
                    <w:jc w:val="left"/>
                  </w:pPr>
                  <w:r w:rsidRPr="00BE79B7">
                    <w:t>Υποχρεωτική εκπαίδευση συναδέλφων μετά από τη συμμετοχή σε σημαντικό πρόγραμμα εκτός εταιρείας</w:t>
                  </w:r>
                  <w:r w:rsidRPr="00851D94">
                    <w:t xml:space="preserve"> </w:t>
                  </w:r>
                  <w:r w:rsidRPr="00BE79B7">
                    <w:t xml:space="preserve">/ </w:t>
                  </w:r>
                  <w:r w:rsidRPr="00CD1EC3">
                    <w:rPr>
                      <w:color w:val="0070C0"/>
                      <w:lang w:val="en-US"/>
                    </w:rPr>
                    <w:t>Mandatory</w:t>
                  </w:r>
                  <w:r w:rsidRPr="00CD1EC3">
                    <w:rPr>
                      <w:color w:val="0070C0"/>
                    </w:rPr>
                    <w:t xml:space="preserve"> </w:t>
                  </w:r>
                  <w:r w:rsidRPr="00CD1EC3">
                    <w:rPr>
                      <w:color w:val="0070C0"/>
                      <w:lang w:val="en-US"/>
                    </w:rPr>
                    <w:t>colleague</w:t>
                  </w:r>
                  <w:r w:rsidRPr="00CD1EC3">
                    <w:rPr>
                      <w:color w:val="0070C0"/>
                    </w:rPr>
                    <w:t xml:space="preserve"> </w:t>
                  </w:r>
                  <w:r w:rsidRPr="00CD1EC3">
                    <w:rPr>
                      <w:color w:val="0070C0"/>
                      <w:lang w:val="en-US"/>
                    </w:rPr>
                    <w:t>training</w:t>
                  </w:r>
                  <w:r w:rsidRPr="00CD1EC3">
                    <w:rPr>
                      <w:color w:val="0070C0"/>
                    </w:rPr>
                    <w:t xml:space="preserve"> </w:t>
                  </w:r>
                  <w:r w:rsidRPr="00CD1EC3">
                    <w:rPr>
                      <w:color w:val="0070C0"/>
                      <w:lang w:val="en-US"/>
                    </w:rPr>
                    <w:t>after</w:t>
                  </w:r>
                  <w:r w:rsidRPr="00CD1EC3">
                    <w:rPr>
                      <w:color w:val="0070C0"/>
                    </w:rPr>
                    <w:t xml:space="preserve"> </w:t>
                  </w:r>
                  <w:r w:rsidRPr="00CD1EC3">
                    <w:rPr>
                      <w:color w:val="0070C0"/>
                      <w:lang w:val="en-US"/>
                    </w:rPr>
                    <w:t>an</w:t>
                  </w:r>
                  <w:r w:rsidRPr="00CD1EC3">
                    <w:rPr>
                      <w:color w:val="0070C0"/>
                    </w:rPr>
                    <w:t xml:space="preserve"> </w:t>
                  </w:r>
                  <w:r w:rsidRPr="00CD1EC3">
                    <w:rPr>
                      <w:color w:val="0070C0"/>
                      <w:lang w:val="en-US"/>
                    </w:rPr>
                    <w:t>important</w:t>
                  </w:r>
                  <w:r w:rsidRPr="00CD1EC3">
                    <w:rPr>
                      <w:color w:val="0070C0"/>
                    </w:rPr>
                    <w:t xml:space="preserve"> </w:t>
                  </w:r>
                  <w:r w:rsidRPr="00CD1EC3">
                    <w:rPr>
                      <w:color w:val="0070C0"/>
                      <w:lang w:val="en-US"/>
                    </w:rPr>
                    <w:t>outsource</w:t>
                  </w:r>
                  <w:r w:rsidRPr="00CD1EC3">
                    <w:rPr>
                      <w:color w:val="0070C0"/>
                    </w:rPr>
                    <w:t xml:space="preserve"> </w:t>
                  </w:r>
                  <w:r w:rsidRPr="00CD1EC3">
                    <w:rPr>
                      <w:color w:val="0070C0"/>
                      <w:lang w:val="en-US"/>
                    </w:rPr>
                    <w:t>training</w:t>
                  </w:r>
                  <w:r w:rsidRPr="00CD1EC3">
                    <w:rPr>
                      <w:color w:val="0070C0"/>
                    </w:rPr>
                    <w:t xml:space="preserve"> </w:t>
                  </w:r>
                </w:p>
                <w:p w14:paraId="3F92050B" w14:textId="77777777" w:rsidR="00A255B8" w:rsidRPr="006C4CCC" w:rsidRDefault="00A255B8" w:rsidP="004B24FF">
                  <w:pPr>
                    <w:pStyle w:val="a3"/>
                    <w:numPr>
                      <w:ilvl w:val="0"/>
                      <w:numId w:val="20"/>
                    </w:numPr>
                    <w:ind w:left="175" w:hanging="175"/>
                    <w:jc w:val="left"/>
                    <w:rPr>
                      <w:lang w:val="en-US"/>
                    </w:rPr>
                  </w:pPr>
                  <w:r w:rsidRPr="00BE79B7">
                    <w:t>Τήρηση</w:t>
                  </w:r>
                  <w:r w:rsidRPr="00BE79B7">
                    <w:rPr>
                      <w:lang w:val="en-US"/>
                    </w:rPr>
                    <w:t xml:space="preserve"> </w:t>
                  </w:r>
                  <w:r w:rsidRPr="00BE79B7">
                    <w:t>εκπαιδευτικού</w:t>
                  </w:r>
                  <w:r w:rsidRPr="00BE79B7">
                    <w:rPr>
                      <w:lang w:val="en-US"/>
                    </w:rPr>
                    <w:t xml:space="preserve"> </w:t>
                  </w:r>
                  <w:r w:rsidRPr="00BE79B7">
                    <w:t>υλικού</w:t>
                  </w:r>
                  <w:r w:rsidRPr="00BE79B7">
                    <w:rPr>
                      <w:lang w:val="en-US"/>
                    </w:rPr>
                    <w:t xml:space="preserve"> </w:t>
                  </w:r>
                  <w:r w:rsidRPr="00BE79B7">
                    <w:t>από</w:t>
                  </w:r>
                  <w:r w:rsidRPr="00BE79B7">
                    <w:rPr>
                      <w:lang w:val="en-US"/>
                    </w:rPr>
                    <w:t xml:space="preserve"> </w:t>
                  </w:r>
                  <w:r w:rsidRPr="00BE79B7">
                    <w:t>το</w:t>
                  </w:r>
                  <w:r w:rsidRPr="00BE79B7">
                    <w:rPr>
                      <w:lang w:val="en-US"/>
                    </w:rPr>
                    <w:t xml:space="preserve"> HR </w:t>
                  </w:r>
                  <w:r w:rsidRPr="00BE79B7">
                    <w:t>και</w:t>
                  </w:r>
                  <w:r w:rsidRPr="00BE79B7">
                    <w:rPr>
                      <w:lang w:val="en-US"/>
                    </w:rPr>
                    <w:t xml:space="preserve"> </w:t>
                  </w:r>
                  <w:r w:rsidRPr="00BE79B7">
                    <w:t>κοινοποίηση</w:t>
                  </w:r>
                  <w:r w:rsidRPr="00BE79B7">
                    <w:rPr>
                      <w:lang w:val="en-US"/>
                    </w:rPr>
                    <w:t xml:space="preserve"> </w:t>
                  </w:r>
                  <w:r w:rsidRPr="00BE79B7">
                    <w:t>στο</w:t>
                  </w:r>
                  <w:r w:rsidRPr="00BE79B7">
                    <w:rPr>
                      <w:lang w:val="en-US"/>
                    </w:rPr>
                    <w:t xml:space="preserve"> intranet/ </w:t>
                  </w:r>
                  <w:r w:rsidRPr="00CD1EC3">
                    <w:rPr>
                      <w:color w:val="0070C0"/>
                      <w:lang w:val="en-US"/>
                    </w:rPr>
                    <w:t>Outsource training material record keeping in the company intranet</w:t>
                  </w:r>
                </w:p>
                <w:p w14:paraId="3EBF7B2B" w14:textId="687E76F4" w:rsidR="00A255B8" w:rsidRPr="006C4CCC" w:rsidRDefault="00A255B8" w:rsidP="004B24FF">
                  <w:pPr>
                    <w:pStyle w:val="a3"/>
                    <w:numPr>
                      <w:ilvl w:val="0"/>
                      <w:numId w:val="20"/>
                    </w:numPr>
                    <w:ind w:left="175" w:hanging="175"/>
                    <w:jc w:val="left"/>
                    <w:rPr>
                      <w:lang w:val="en-US"/>
                    </w:rPr>
                  </w:pPr>
                  <w:r>
                    <w:t>Τεκμηρίωση</w:t>
                  </w:r>
                  <w:r w:rsidRPr="00144582">
                    <w:t xml:space="preserve"> </w:t>
                  </w:r>
                  <w:r>
                    <w:t>μέσω</w:t>
                  </w:r>
                  <w:r w:rsidRPr="00144582">
                    <w:t xml:space="preserve"> </w:t>
                  </w:r>
                  <w:r>
                    <w:t>διεργασιών</w:t>
                  </w:r>
                  <w:r w:rsidRPr="00144582">
                    <w:t xml:space="preserve"> </w:t>
                  </w:r>
                  <w:r>
                    <w:t>καθιέρωσης</w:t>
                  </w:r>
                  <w:r w:rsidRPr="00144582">
                    <w:t xml:space="preserve"> </w:t>
                  </w:r>
                  <w:r>
                    <w:t>επαγγελματικής</w:t>
                  </w:r>
                  <w:r w:rsidRPr="00144582">
                    <w:t xml:space="preserve"> </w:t>
                  </w:r>
                  <w:r>
                    <w:t>επάρκειας</w:t>
                  </w:r>
                  <w:r w:rsidRPr="00144582">
                    <w:t xml:space="preserve">, </w:t>
                  </w:r>
                  <w:r>
                    <w:t>παροχής</w:t>
                  </w:r>
                  <w:r w:rsidRPr="00144582">
                    <w:t xml:space="preserve"> </w:t>
                  </w:r>
                  <w:r>
                    <w:t>απαιτούμενης</w:t>
                  </w:r>
                  <w:r w:rsidRPr="00144582">
                    <w:t xml:space="preserve"> </w:t>
                  </w:r>
                  <w:r>
                    <w:t>κατάρτισης</w:t>
                  </w:r>
                  <w:r w:rsidRPr="00144582">
                    <w:t xml:space="preserve"> </w:t>
                  </w:r>
                  <w:r>
                    <w:t>και</w:t>
                  </w:r>
                  <w:r w:rsidRPr="00144582">
                    <w:t xml:space="preserve"> </w:t>
                  </w:r>
                  <w:r>
                    <w:t>διασφάλισης</w:t>
                  </w:r>
                  <w:r w:rsidRPr="00144582">
                    <w:t xml:space="preserve"> </w:t>
                  </w:r>
                  <w:r>
                    <w:t>της</w:t>
                  </w:r>
                  <w:r w:rsidRPr="00144582">
                    <w:t xml:space="preserve"> </w:t>
                  </w:r>
                  <w:r>
                    <w:t>ενημέρωσης</w:t>
                  </w:r>
                  <w:r w:rsidRPr="00144582">
                    <w:t xml:space="preserve"> </w:t>
                  </w:r>
                  <w:r>
                    <w:t>του</w:t>
                  </w:r>
                  <w:r w:rsidRPr="00144582">
                    <w:t xml:space="preserve"> </w:t>
                  </w:r>
                  <w:r>
                    <w:t>προσωπικού</w:t>
                  </w:r>
                  <w:r w:rsidRPr="00144582">
                    <w:t xml:space="preserve">./ </w:t>
                  </w:r>
                  <w:r>
                    <w:rPr>
                      <w:color w:val="0070C0"/>
                      <w:lang w:val="en-US"/>
                    </w:rPr>
                    <w:t>Do</w:t>
                  </w:r>
                  <w:proofErr w:type="spellStart"/>
                  <w:r w:rsidRPr="006C4CCC">
                    <w:rPr>
                      <w:color w:val="0070C0"/>
                      <w:lang w:val="en"/>
                    </w:rPr>
                    <w:t>cumentation</w:t>
                  </w:r>
                  <w:proofErr w:type="spellEnd"/>
                  <w:r w:rsidRPr="006C4CCC">
                    <w:rPr>
                      <w:color w:val="0070C0"/>
                      <w:lang w:val="en"/>
                    </w:rPr>
                    <w:t xml:space="preserve"> processes </w:t>
                  </w:r>
                  <w:r>
                    <w:rPr>
                      <w:color w:val="0070C0"/>
                      <w:lang w:val="en-US"/>
                    </w:rPr>
                    <w:t>of</w:t>
                  </w:r>
                  <w:r w:rsidRPr="006C4CCC">
                    <w:rPr>
                      <w:color w:val="0070C0"/>
                      <w:lang w:val="en"/>
                    </w:rPr>
                    <w:t xml:space="preserve"> establish</w:t>
                  </w:r>
                  <w:r>
                    <w:rPr>
                      <w:color w:val="0070C0"/>
                      <w:lang w:val="en"/>
                    </w:rPr>
                    <w:t>ing</w:t>
                  </w:r>
                  <w:r w:rsidRPr="006C4CCC">
                    <w:rPr>
                      <w:color w:val="0070C0"/>
                      <w:lang w:val="en"/>
                    </w:rPr>
                    <w:t xml:space="preserve"> </w:t>
                  </w:r>
                  <w:r>
                    <w:rPr>
                      <w:color w:val="0070C0"/>
                      <w:lang w:val="en"/>
                    </w:rPr>
                    <w:t>competence, providing needed</w:t>
                  </w:r>
                  <w:r w:rsidRPr="006C4CCC">
                    <w:rPr>
                      <w:color w:val="0070C0"/>
                      <w:lang w:val="en"/>
                    </w:rPr>
                    <w:t xml:space="preserve"> training and ensur</w:t>
                  </w:r>
                  <w:r>
                    <w:rPr>
                      <w:color w:val="0070C0"/>
                      <w:lang w:val="en"/>
                    </w:rPr>
                    <w:t>ing</w:t>
                  </w:r>
                  <w:r w:rsidRPr="006C4CCC">
                    <w:rPr>
                      <w:color w:val="0070C0"/>
                      <w:lang w:val="en"/>
                    </w:rPr>
                    <w:t xml:space="preserve"> </w:t>
                  </w:r>
                  <w:r>
                    <w:rPr>
                      <w:color w:val="0070C0"/>
                      <w:lang w:val="en"/>
                    </w:rPr>
                    <w:t>awareness of personnel.</w:t>
                  </w:r>
                  <w:r w:rsidRPr="006C4CCC">
                    <w:rPr>
                      <w:color w:val="0070C0"/>
                      <w:lang w:val="en-US"/>
                    </w:rPr>
                    <w:t xml:space="preserve"> </w:t>
                  </w:r>
                </w:p>
              </w:tc>
            </w:tr>
            <w:tr w:rsidR="00A255B8" w:rsidRPr="009B6D40" w14:paraId="4FA8B857" w14:textId="77777777" w:rsidTr="00934A6A">
              <w:tc>
                <w:tcPr>
                  <w:tcW w:w="2474" w:type="dxa"/>
                </w:tcPr>
                <w:p w14:paraId="181A5723" w14:textId="77777777" w:rsidR="00A255B8" w:rsidRDefault="00A255B8" w:rsidP="00A255B8">
                  <w:pPr>
                    <w:jc w:val="left"/>
                    <w:rPr>
                      <w:rFonts w:cs="Arial"/>
                      <w:b/>
                      <w:color w:val="000000" w:themeColor="text1"/>
                    </w:rPr>
                  </w:pPr>
                  <w:r>
                    <w:rPr>
                      <w:rFonts w:cs="Arial"/>
                      <w:b/>
                      <w:color w:val="000000" w:themeColor="text1"/>
                    </w:rPr>
                    <w:t>Πρόσληψης Υποδοχής και Αποχώρησης του Προσωπικού</w:t>
                  </w:r>
                </w:p>
                <w:p w14:paraId="764C62FC" w14:textId="4068E3AF" w:rsidR="00A255B8" w:rsidRPr="00241933" w:rsidRDefault="00A255B8" w:rsidP="00A255B8">
                  <w:pPr>
                    <w:jc w:val="left"/>
                    <w:rPr>
                      <w:b/>
                    </w:rPr>
                  </w:pPr>
                  <w:proofErr w:type="spellStart"/>
                  <w:r w:rsidRPr="00241933">
                    <w:rPr>
                      <w:rFonts w:cs="Arial"/>
                      <w:b/>
                      <w:color w:val="0070C0"/>
                    </w:rPr>
                    <w:t>Recruitment</w:t>
                  </w:r>
                  <w:proofErr w:type="spellEnd"/>
                  <w:r w:rsidRPr="00241933">
                    <w:rPr>
                      <w:rFonts w:cs="Arial"/>
                      <w:b/>
                      <w:color w:val="0070C0"/>
                    </w:rPr>
                    <w:t xml:space="preserve">, </w:t>
                  </w:r>
                  <w:proofErr w:type="spellStart"/>
                  <w:r w:rsidRPr="00241933">
                    <w:rPr>
                      <w:rFonts w:cs="Arial"/>
                      <w:b/>
                      <w:color w:val="0070C0"/>
                    </w:rPr>
                    <w:t>Induction</w:t>
                  </w:r>
                  <w:proofErr w:type="spellEnd"/>
                  <w:r w:rsidRPr="00241933">
                    <w:rPr>
                      <w:rFonts w:cs="Arial"/>
                      <w:b/>
                      <w:color w:val="0070C0"/>
                    </w:rPr>
                    <w:t xml:space="preserve"> &amp; </w:t>
                  </w:r>
                  <w:proofErr w:type="spellStart"/>
                  <w:r w:rsidRPr="00241933">
                    <w:rPr>
                      <w:rFonts w:cs="Arial"/>
                      <w:b/>
                      <w:color w:val="0070C0"/>
                    </w:rPr>
                    <w:t>Exit</w:t>
                  </w:r>
                  <w:proofErr w:type="spellEnd"/>
                  <w:r w:rsidRPr="00241933">
                    <w:rPr>
                      <w:rFonts w:cs="Arial"/>
                      <w:b/>
                      <w:color w:val="0070C0"/>
                    </w:rPr>
                    <w:t xml:space="preserve"> </w:t>
                  </w:r>
                  <w:proofErr w:type="spellStart"/>
                  <w:r w:rsidRPr="00241933">
                    <w:rPr>
                      <w:rFonts w:cs="Arial"/>
                      <w:b/>
                      <w:color w:val="0070C0"/>
                    </w:rPr>
                    <w:t>Process</w:t>
                  </w:r>
                  <w:proofErr w:type="spellEnd"/>
                </w:p>
              </w:tc>
              <w:tc>
                <w:tcPr>
                  <w:tcW w:w="2779" w:type="dxa"/>
                </w:tcPr>
                <w:p w14:paraId="4C305620" w14:textId="77777777" w:rsidR="00A255B8" w:rsidRDefault="00A255B8" w:rsidP="00A255B8">
                  <w:pPr>
                    <w:jc w:val="left"/>
                    <w:rPr>
                      <w:b/>
                      <w:lang w:val="en-US"/>
                    </w:rPr>
                  </w:pPr>
                  <w:r w:rsidRPr="00241933">
                    <w:rPr>
                      <w:b/>
                    </w:rPr>
                    <w:t>Ελλιπείς</w:t>
                  </w:r>
                  <w:r w:rsidRPr="00241933">
                    <w:rPr>
                      <w:b/>
                      <w:lang w:val="en-US"/>
                    </w:rPr>
                    <w:t xml:space="preserve"> </w:t>
                  </w:r>
                  <w:r w:rsidRPr="00241933">
                    <w:rPr>
                      <w:b/>
                    </w:rPr>
                    <w:t>γνώσεις</w:t>
                  </w:r>
                  <w:r w:rsidRPr="00241933">
                    <w:rPr>
                      <w:b/>
                      <w:lang w:val="en-US"/>
                    </w:rPr>
                    <w:t xml:space="preserve"> </w:t>
                  </w:r>
                  <w:r w:rsidRPr="00241933">
                    <w:rPr>
                      <w:b/>
                    </w:rPr>
                    <w:t>και</w:t>
                  </w:r>
                  <w:r w:rsidRPr="00241933">
                    <w:rPr>
                      <w:b/>
                      <w:lang w:val="en-US"/>
                    </w:rPr>
                    <w:t xml:space="preserve"> </w:t>
                  </w:r>
                  <w:r w:rsidRPr="00241933">
                    <w:rPr>
                      <w:b/>
                    </w:rPr>
                    <w:t>δεξιότητες</w:t>
                  </w:r>
                  <w:r w:rsidRPr="00241933">
                    <w:rPr>
                      <w:b/>
                      <w:lang w:val="en-US"/>
                    </w:rPr>
                    <w:t xml:space="preserve"> </w:t>
                  </w:r>
                  <w:proofErr w:type="spellStart"/>
                  <w:r w:rsidRPr="00241933">
                    <w:rPr>
                      <w:b/>
                    </w:rPr>
                    <w:t>νεοπροσληφθέντα</w:t>
                  </w:r>
                  <w:proofErr w:type="spellEnd"/>
                </w:p>
                <w:p w14:paraId="6B7E4AB7" w14:textId="04D72197" w:rsidR="00A255B8" w:rsidRPr="00241933" w:rsidRDefault="00A255B8" w:rsidP="00A255B8">
                  <w:pPr>
                    <w:jc w:val="left"/>
                    <w:rPr>
                      <w:b/>
                      <w:lang w:val="en-US"/>
                    </w:rPr>
                  </w:pPr>
                  <w:r w:rsidRPr="00241933">
                    <w:rPr>
                      <w:b/>
                      <w:color w:val="0070C0"/>
                      <w:lang w:val="en-US"/>
                    </w:rPr>
                    <w:t xml:space="preserve">Lack of knowledge and Skills of newcomers </w:t>
                  </w:r>
                </w:p>
              </w:tc>
              <w:tc>
                <w:tcPr>
                  <w:tcW w:w="3631" w:type="dxa"/>
                </w:tcPr>
                <w:p w14:paraId="642EA8E9" w14:textId="77777777" w:rsidR="00A255B8" w:rsidRPr="001C61CE" w:rsidRDefault="00A255B8" w:rsidP="004B24FF">
                  <w:pPr>
                    <w:pStyle w:val="a3"/>
                    <w:numPr>
                      <w:ilvl w:val="0"/>
                      <w:numId w:val="20"/>
                    </w:numPr>
                    <w:ind w:left="175" w:hanging="175"/>
                    <w:jc w:val="left"/>
                    <w:rPr>
                      <w:lang w:val="en-US"/>
                    </w:rPr>
                  </w:pPr>
                  <w:r w:rsidRPr="001C61CE">
                    <w:rPr>
                      <w:lang w:val="en-US"/>
                    </w:rPr>
                    <w:t xml:space="preserve">Interviews </w:t>
                  </w:r>
                  <w:r w:rsidRPr="001C61CE">
                    <w:t>από</w:t>
                  </w:r>
                  <w:r w:rsidRPr="001C61CE">
                    <w:rPr>
                      <w:lang w:val="en-US"/>
                    </w:rPr>
                    <w:t xml:space="preserve"> </w:t>
                  </w:r>
                  <w:r w:rsidRPr="001C61CE">
                    <w:t>πολλαπλά</w:t>
                  </w:r>
                  <w:r w:rsidRPr="001C61CE">
                    <w:rPr>
                      <w:lang w:val="en-US"/>
                    </w:rPr>
                    <w:t xml:space="preserve"> </w:t>
                  </w:r>
                  <w:r w:rsidRPr="001C61CE">
                    <w:t>επίπεδα</w:t>
                  </w:r>
                  <w:r w:rsidRPr="001C61CE">
                    <w:rPr>
                      <w:color w:val="0070C0"/>
                      <w:lang w:val="en-US"/>
                    </w:rPr>
                    <w:t>/ multiple level interview</w:t>
                  </w:r>
                </w:p>
                <w:p w14:paraId="6D12D2DA" w14:textId="77777777" w:rsidR="00A255B8" w:rsidRPr="001C61CE" w:rsidRDefault="00A255B8" w:rsidP="004B24FF">
                  <w:pPr>
                    <w:pStyle w:val="a3"/>
                    <w:numPr>
                      <w:ilvl w:val="0"/>
                      <w:numId w:val="20"/>
                    </w:numPr>
                    <w:ind w:left="175" w:hanging="175"/>
                    <w:jc w:val="left"/>
                    <w:rPr>
                      <w:color w:val="0070C0"/>
                    </w:rPr>
                  </w:pPr>
                  <w:r w:rsidRPr="001C61CE">
                    <w:t>Συστάσεις</w:t>
                  </w:r>
                  <w:r w:rsidRPr="001C61CE">
                    <w:rPr>
                      <w:lang w:val="en-US"/>
                    </w:rPr>
                    <w:t xml:space="preserve">/ </w:t>
                  </w:r>
                  <w:r w:rsidRPr="001C61CE">
                    <w:rPr>
                      <w:color w:val="0070C0"/>
                      <w:lang w:val="en-US"/>
                    </w:rPr>
                    <w:t>Recommendations</w:t>
                  </w:r>
                </w:p>
                <w:p w14:paraId="67054158" w14:textId="062FD7BB" w:rsidR="00A255B8" w:rsidRPr="001C61CE" w:rsidRDefault="00A255B8" w:rsidP="004B24FF">
                  <w:pPr>
                    <w:pStyle w:val="a3"/>
                    <w:numPr>
                      <w:ilvl w:val="0"/>
                      <w:numId w:val="20"/>
                    </w:numPr>
                    <w:tabs>
                      <w:tab w:val="num" w:pos="360"/>
                    </w:tabs>
                    <w:ind w:left="175" w:hanging="175"/>
                    <w:contextualSpacing w:val="0"/>
                    <w:jc w:val="left"/>
                    <w:rPr>
                      <w:lang w:val="en-US"/>
                    </w:rPr>
                  </w:pPr>
                  <w:r w:rsidRPr="001C61CE">
                    <w:t>Πιστοποιήσεις</w:t>
                  </w:r>
                  <w:r w:rsidRPr="001C61CE">
                    <w:rPr>
                      <w:lang w:val="en-US"/>
                    </w:rPr>
                    <w:t xml:space="preserve"> / </w:t>
                  </w:r>
                  <w:r w:rsidRPr="001C61CE">
                    <w:t>τυπικά</w:t>
                  </w:r>
                  <w:r w:rsidRPr="001C61CE">
                    <w:rPr>
                      <w:lang w:val="en-US"/>
                    </w:rPr>
                    <w:t xml:space="preserve"> </w:t>
                  </w:r>
                  <w:r w:rsidRPr="001C61CE">
                    <w:t>προσόντα</w:t>
                  </w:r>
                  <w:r w:rsidRPr="001C61CE">
                    <w:rPr>
                      <w:lang w:val="en-US"/>
                    </w:rPr>
                    <w:t xml:space="preserve">/ </w:t>
                  </w:r>
                  <w:r w:rsidRPr="001C61CE">
                    <w:rPr>
                      <w:color w:val="0070C0"/>
                      <w:lang w:val="en-US"/>
                    </w:rPr>
                    <w:t>Certifications/qualifications</w:t>
                  </w:r>
                </w:p>
              </w:tc>
            </w:tr>
            <w:tr w:rsidR="00A255B8" w:rsidRPr="00241933" w14:paraId="7A031252" w14:textId="77777777" w:rsidTr="00934A6A">
              <w:tc>
                <w:tcPr>
                  <w:tcW w:w="2474" w:type="dxa"/>
                </w:tcPr>
                <w:p w14:paraId="7D43563E" w14:textId="77777777" w:rsidR="00A255B8" w:rsidRDefault="00A255B8" w:rsidP="00A255B8">
                  <w:pPr>
                    <w:jc w:val="left"/>
                    <w:rPr>
                      <w:rFonts w:cs="Arial"/>
                      <w:b/>
                      <w:color w:val="000000" w:themeColor="text1"/>
                    </w:rPr>
                  </w:pPr>
                  <w:r>
                    <w:rPr>
                      <w:rFonts w:cs="Arial"/>
                      <w:b/>
                      <w:color w:val="000000" w:themeColor="text1"/>
                    </w:rPr>
                    <w:t>Πρόσληψης Υποδοχής και Αποχώρησης του Προσωπικού</w:t>
                  </w:r>
                </w:p>
                <w:p w14:paraId="47C3B2D7" w14:textId="1B50965E" w:rsidR="00A255B8" w:rsidRPr="00241933" w:rsidRDefault="00A255B8" w:rsidP="00A255B8">
                  <w:pPr>
                    <w:jc w:val="left"/>
                    <w:rPr>
                      <w:b/>
                    </w:rPr>
                  </w:pPr>
                  <w:proofErr w:type="spellStart"/>
                  <w:r w:rsidRPr="00241933">
                    <w:rPr>
                      <w:rFonts w:cs="Arial"/>
                      <w:b/>
                      <w:color w:val="0070C0"/>
                    </w:rPr>
                    <w:t>Recruitment</w:t>
                  </w:r>
                  <w:proofErr w:type="spellEnd"/>
                  <w:r w:rsidRPr="00241933">
                    <w:rPr>
                      <w:rFonts w:cs="Arial"/>
                      <w:b/>
                      <w:color w:val="0070C0"/>
                    </w:rPr>
                    <w:t xml:space="preserve">, </w:t>
                  </w:r>
                  <w:proofErr w:type="spellStart"/>
                  <w:r w:rsidRPr="00241933">
                    <w:rPr>
                      <w:rFonts w:cs="Arial"/>
                      <w:b/>
                      <w:color w:val="0070C0"/>
                    </w:rPr>
                    <w:t>Induction</w:t>
                  </w:r>
                  <w:proofErr w:type="spellEnd"/>
                  <w:r w:rsidRPr="00241933">
                    <w:rPr>
                      <w:rFonts w:cs="Arial"/>
                      <w:b/>
                      <w:color w:val="0070C0"/>
                    </w:rPr>
                    <w:t xml:space="preserve"> &amp; </w:t>
                  </w:r>
                  <w:proofErr w:type="spellStart"/>
                  <w:r w:rsidRPr="00241933">
                    <w:rPr>
                      <w:rFonts w:cs="Arial"/>
                      <w:b/>
                      <w:color w:val="0070C0"/>
                    </w:rPr>
                    <w:t>Exit</w:t>
                  </w:r>
                  <w:proofErr w:type="spellEnd"/>
                  <w:r w:rsidRPr="00241933">
                    <w:rPr>
                      <w:rFonts w:cs="Arial"/>
                      <w:b/>
                      <w:color w:val="0070C0"/>
                    </w:rPr>
                    <w:t xml:space="preserve"> </w:t>
                  </w:r>
                  <w:proofErr w:type="spellStart"/>
                  <w:r w:rsidRPr="00241933">
                    <w:rPr>
                      <w:rFonts w:cs="Arial"/>
                      <w:b/>
                      <w:color w:val="0070C0"/>
                    </w:rPr>
                    <w:t>Process</w:t>
                  </w:r>
                  <w:proofErr w:type="spellEnd"/>
                </w:p>
              </w:tc>
              <w:tc>
                <w:tcPr>
                  <w:tcW w:w="2779" w:type="dxa"/>
                </w:tcPr>
                <w:p w14:paraId="27EAECAC" w14:textId="77777777" w:rsidR="00A255B8" w:rsidRDefault="00A255B8" w:rsidP="00A255B8">
                  <w:pPr>
                    <w:jc w:val="left"/>
                    <w:rPr>
                      <w:b/>
                    </w:rPr>
                  </w:pPr>
                  <w:r w:rsidRPr="00241933">
                    <w:rPr>
                      <w:b/>
                    </w:rPr>
                    <w:t>Αργή προσαρμογή</w:t>
                  </w:r>
                </w:p>
                <w:p w14:paraId="39B0C53C" w14:textId="46117CBB" w:rsidR="00A255B8" w:rsidRPr="00241933" w:rsidRDefault="00A255B8" w:rsidP="00A255B8">
                  <w:pPr>
                    <w:jc w:val="left"/>
                    <w:rPr>
                      <w:b/>
                    </w:rPr>
                  </w:pPr>
                  <w:r w:rsidRPr="00241933">
                    <w:rPr>
                      <w:b/>
                      <w:color w:val="0070C0"/>
                      <w:lang w:val="en-US"/>
                    </w:rPr>
                    <w:t xml:space="preserve">Slow adjustment </w:t>
                  </w:r>
                </w:p>
              </w:tc>
              <w:tc>
                <w:tcPr>
                  <w:tcW w:w="3631" w:type="dxa"/>
                </w:tcPr>
                <w:p w14:paraId="2B7C9ACB" w14:textId="77777777" w:rsidR="00A255B8" w:rsidRPr="001C61CE" w:rsidRDefault="00A255B8" w:rsidP="004B24FF">
                  <w:pPr>
                    <w:pStyle w:val="a3"/>
                    <w:numPr>
                      <w:ilvl w:val="0"/>
                      <w:numId w:val="20"/>
                    </w:numPr>
                    <w:ind w:left="175" w:hanging="175"/>
                    <w:jc w:val="left"/>
                    <w:rPr>
                      <w:color w:val="0070C0"/>
                    </w:rPr>
                  </w:pPr>
                  <w:r w:rsidRPr="001C61CE">
                    <w:t xml:space="preserve">Συστηματική παρακολούθηση της προσαρμογής από τον προϊστάμενο και το </w:t>
                  </w:r>
                  <w:r w:rsidRPr="001C61CE">
                    <w:rPr>
                      <w:lang w:val="en-US"/>
                    </w:rPr>
                    <w:t>HR</w:t>
                  </w:r>
                  <w:r w:rsidRPr="001C61CE">
                    <w:t xml:space="preserve"> – </w:t>
                  </w:r>
                  <w:r w:rsidRPr="001C61CE">
                    <w:rPr>
                      <w:lang w:val="en-US"/>
                    </w:rPr>
                    <w:t>coaching</w:t>
                  </w:r>
                  <w:r w:rsidRPr="001C61CE">
                    <w:t xml:space="preserve"> κατά το α 3μηνο/ </w:t>
                  </w:r>
                  <w:r w:rsidRPr="001C61CE">
                    <w:rPr>
                      <w:color w:val="0070C0"/>
                      <w:lang w:val="en-US"/>
                    </w:rPr>
                    <w:t>Systematic</w:t>
                  </w:r>
                  <w:r w:rsidRPr="001C61CE">
                    <w:rPr>
                      <w:color w:val="0070C0"/>
                    </w:rPr>
                    <w:t xml:space="preserve"> </w:t>
                  </w:r>
                  <w:r w:rsidRPr="001C61CE">
                    <w:rPr>
                      <w:color w:val="0070C0"/>
                      <w:lang w:val="en-US"/>
                    </w:rPr>
                    <w:t>monitoring</w:t>
                  </w:r>
                  <w:r w:rsidRPr="001C61CE">
                    <w:rPr>
                      <w:color w:val="0070C0"/>
                    </w:rPr>
                    <w:t xml:space="preserve"> </w:t>
                  </w:r>
                  <w:r w:rsidRPr="001C61CE">
                    <w:rPr>
                      <w:color w:val="0070C0"/>
                      <w:lang w:val="en-US"/>
                    </w:rPr>
                    <w:t>of</w:t>
                  </w:r>
                  <w:r w:rsidRPr="001C61CE">
                    <w:rPr>
                      <w:color w:val="0070C0"/>
                    </w:rPr>
                    <w:t xml:space="preserve"> </w:t>
                  </w:r>
                  <w:r w:rsidRPr="001C61CE">
                    <w:rPr>
                      <w:color w:val="0070C0"/>
                      <w:lang w:val="en-US"/>
                    </w:rPr>
                    <w:t>the</w:t>
                  </w:r>
                  <w:r w:rsidRPr="001C61CE">
                    <w:rPr>
                      <w:color w:val="0070C0"/>
                    </w:rPr>
                    <w:t xml:space="preserve"> </w:t>
                  </w:r>
                  <w:r w:rsidRPr="001C61CE">
                    <w:rPr>
                      <w:color w:val="0070C0"/>
                      <w:lang w:val="en-US"/>
                    </w:rPr>
                    <w:t>adjustment</w:t>
                  </w:r>
                  <w:r w:rsidRPr="001C61CE">
                    <w:rPr>
                      <w:color w:val="0070C0"/>
                    </w:rPr>
                    <w:t xml:space="preserve"> </w:t>
                  </w:r>
                  <w:r w:rsidRPr="001C61CE">
                    <w:rPr>
                      <w:color w:val="0070C0"/>
                      <w:lang w:val="en-US"/>
                    </w:rPr>
                    <w:t>of</w:t>
                  </w:r>
                  <w:r w:rsidRPr="001C61CE">
                    <w:rPr>
                      <w:color w:val="0070C0"/>
                    </w:rPr>
                    <w:t xml:space="preserve"> </w:t>
                  </w:r>
                  <w:r w:rsidRPr="001C61CE">
                    <w:rPr>
                      <w:color w:val="0070C0"/>
                      <w:lang w:val="en-US"/>
                    </w:rPr>
                    <w:t>the</w:t>
                  </w:r>
                  <w:r w:rsidRPr="001C61CE">
                    <w:rPr>
                      <w:color w:val="0070C0"/>
                    </w:rPr>
                    <w:t xml:space="preserve"> </w:t>
                  </w:r>
                  <w:r w:rsidRPr="001C61CE">
                    <w:rPr>
                      <w:color w:val="0070C0"/>
                      <w:lang w:val="en-US"/>
                    </w:rPr>
                    <w:t>supervisor</w:t>
                  </w:r>
                  <w:r w:rsidRPr="001C61CE">
                    <w:rPr>
                      <w:color w:val="0070C0"/>
                    </w:rPr>
                    <w:t xml:space="preserve"> </w:t>
                  </w:r>
                  <w:r w:rsidRPr="001C61CE">
                    <w:rPr>
                      <w:color w:val="0070C0"/>
                      <w:lang w:val="en-US"/>
                    </w:rPr>
                    <w:t>and</w:t>
                  </w:r>
                  <w:r w:rsidRPr="001C61CE">
                    <w:rPr>
                      <w:color w:val="0070C0"/>
                    </w:rPr>
                    <w:t xml:space="preserve"> </w:t>
                  </w:r>
                  <w:r w:rsidRPr="001C61CE">
                    <w:rPr>
                      <w:color w:val="0070C0"/>
                      <w:lang w:val="en-US"/>
                    </w:rPr>
                    <w:lastRenderedPageBreak/>
                    <w:t>HR</w:t>
                  </w:r>
                  <w:r w:rsidRPr="001C61CE">
                    <w:rPr>
                      <w:color w:val="0070C0"/>
                    </w:rPr>
                    <w:t xml:space="preserve"> – </w:t>
                  </w:r>
                  <w:r w:rsidRPr="001C61CE">
                    <w:rPr>
                      <w:color w:val="0070C0"/>
                      <w:lang w:val="en-US"/>
                    </w:rPr>
                    <w:t>coaching</w:t>
                  </w:r>
                  <w:r w:rsidRPr="001C61CE">
                    <w:rPr>
                      <w:color w:val="0070C0"/>
                    </w:rPr>
                    <w:t xml:space="preserve"> </w:t>
                  </w:r>
                  <w:r w:rsidRPr="001C61CE">
                    <w:rPr>
                      <w:color w:val="0070C0"/>
                      <w:lang w:val="en-US"/>
                    </w:rPr>
                    <w:t>during</w:t>
                  </w:r>
                  <w:r w:rsidRPr="001C61CE">
                    <w:rPr>
                      <w:color w:val="0070C0"/>
                    </w:rPr>
                    <w:t xml:space="preserve"> </w:t>
                  </w:r>
                  <w:r w:rsidRPr="001C61CE">
                    <w:rPr>
                      <w:color w:val="0070C0"/>
                      <w:lang w:val="en-US"/>
                    </w:rPr>
                    <w:t>a</w:t>
                  </w:r>
                  <w:r w:rsidRPr="001C61CE">
                    <w:rPr>
                      <w:color w:val="0070C0"/>
                    </w:rPr>
                    <w:t xml:space="preserve"> 3 </w:t>
                  </w:r>
                  <w:r w:rsidRPr="001C61CE">
                    <w:rPr>
                      <w:color w:val="0070C0"/>
                      <w:lang w:val="en-US"/>
                    </w:rPr>
                    <w:t>month</w:t>
                  </w:r>
                  <w:r w:rsidRPr="001C61CE">
                    <w:rPr>
                      <w:color w:val="0070C0"/>
                    </w:rPr>
                    <w:t xml:space="preserve"> </w:t>
                  </w:r>
                  <w:r w:rsidRPr="001C61CE">
                    <w:rPr>
                      <w:color w:val="0070C0"/>
                      <w:lang w:val="en-US"/>
                    </w:rPr>
                    <w:t>period</w:t>
                  </w:r>
                </w:p>
                <w:p w14:paraId="664B38A2" w14:textId="77777777" w:rsidR="00A255B8" w:rsidRPr="001C61CE" w:rsidRDefault="00A255B8" w:rsidP="004B24FF">
                  <w:pPr>
                    <w:pStyle w:val="a3"/>
                    <w:numPr>
                      <w:ilvl w:val="0"/>
                      <w:numId w:val="20"/>
                    </w:numPr>
                    <w:ind w:left="175" w:hanging="175"/>
                    <w:jc w:val="left"/>
                    <w:rPr>
                      <w:color w:val="0070C0"/>
                      <w:lang w:val="en-US"/>
                    </w:rPr>
                  </w:pPr>
                  <w:r w:rsidRPr="001C61CE">
                    <w:t>Ενεργή</w:t>
                  </w:r>
                  <w:r w:rsidRPr="001C61CE">
                    <w:rPr>
                      <w:lang w:val="en-US"/>
                    </w:rPr>
                    <w:t xml:space="preserve"> </w:t>
                  </w:r>
                  <w:r w:rsidRPr="001C61CE">
                    <w:t>συμμετοχή</w:t>
                  </w:r>
                  <w:r w:rsidRPr="001C61CE">
                    <w:rPr>
                      <w:lang w:val="en-US"/>
                    </w:rPr>
                    <w:t xml:space="preserve"> </w:t>
                  </w:r>
                  <w:r w:rsidRPr="001C61CE">
                    <w:t>του</w:t>
                  </w:r>
                  <w:r w:rsidRPr="001C61CE">
                    <w:rPr>
                      <w:lang w:val="en-US"/>
                    </w:rPr>
                    <w:t xml:space="preserve"> HR </w:t>
                  </w:r>
                  <w:r w:rsidRPr="001C61CE">
                    <w:t>στο</w:t>
                  </w:r>
                  <w:r w:rsidRPr="001C61CE">
                    <w:rPr>
                      <w:lang w:val="en-US"/>
                    </w:rPr>
                    <w:t xml:space="preserve"> induction – </w:t>
                  </w:r>
                  <w:r w:rsidRPr="001C61CE">
                    <w:rPr>
                      <w:color w:val="0070C0"/>
                      <w:lang w:val="en-US"/>
                    </w:rPr>
                    <w:t xml:space="preserve">active HR participation to the induction process </w:t>
                  </w:r>
                </w:p>
                <w:p w14:paraId="4D8B748D" w14:textId="6EC8855A" w:rsidR="00A255B8" w:rsidRPr="001C61CE" w:rsidRDefault="00A255B8" w:rsidP="004B24FF">
                  <w:pPr>
                    <w:pStyle w:val="a3"/>
                    <w:numPr>
                      <w:ilvl w:val="0"/>
                      <w:numId w:val="20"/>
                    </w:numPr>
                    <w:tabs>
                      <w:tab w:val="num" w:pos="360"/>
                    </w:tabs>
                    <w:ind w:left="175" w:hanging="175"/>
                    <w:contextualSpacing w:val="0"/>
                    <w:jc w:val="left"/>
                  </w:pPr>
                  <w:r w:rsidRPr="001C61CE">
                    <w:t xml:space="preserve">Εκπαίδευση στον Κανονισμό Εργασίας και τις εσωτερικές πολιτικές – </w:t>
                  </w:r>
                  <w:r w:rsidRPr="001C61CE">
                    <w:rPr>
                      <w:color w:val="0070C0"/>
                      <w:lang w:val="en-US"/>
                    </w:rPr>
                    <w:t>Internal</w:t>
                  </w:r>
                  <w:r w:rsidRPr="001C61CE">
                    <w:rPr>
                      <w:color w:val="0070C0"/>
                    </w:rPr>
                    <w:t xml:space="preserve"> </w:t>
                  </w:r>
                  <w:r w:rsidRPr="001C61CE">
                    <w:rPr>
                      <w:color w:val="0070C0"/>
                      <w:lang w:val="en-US"/>
                    </w:rPr>
                    <w:t>Regulation</w:t>
                  </w:r>
                  <w:r w:rsidRPr="001C61CE">
                    <w:rPr>
                      <w:color w:val="0070C0"/>
                    </w:rPr>
                    <w:t xml:space="preserve"> </w:t>
                  </w:r>
                  <w:r w:rsidRPr="001C61CE">
                    <w:rPr>
                      <w:color w:val="0070C0"/>
                      <w:lang w:val="en-US"/>
                    </w:rPr>
                    <w:t>and</w:t>
                  </w:r>
                  <w:r w:rsidRPr="001C61CE">
                    <w:rPr>
                      <w:color w:val="0070C0"/>
                    </w:rPr>
                    <w:t xml:space="preserve"> </w:t>
                  </w:r>
                  <w:r w:rsidRPr="001C61CE">
                    <w:rPr>
                      <w:color w:val="0070C0"/>
                      <w:lang w:val="en-US"/>
                    </w:rPr>
                    <w:t>policies</w:t>
                  </w:r>
                  <w:r w:rsidRPr="001C61CE">
                    <w:rPr>
                      <w:color w:val="0070C0"/>
                    </w:rPr>
                    <w:t xml:space="preserve"> </w:t>
                  </w:r>
                  <w:r w:rsidRPr="001C61CE">
                    <w:rPr>
                      <w:color w:val="0070C0"/>
                      <w:lang w:val="en-US"/>
                    </w:rPr>
                    <w:t>training</w:t>
                  </w:r>
                  <w:r w:rsidRPr="001C61CE">
                    <w:rPr>
                      <w:color w:val="0070C0"/>
                    </w:rPr>
                    <w:t xml:space="preserve"> </w:t>
                  </w:r>
                </w:p>
              </w:tc>
            </w:tr>
            <w:tr w:rsidR="00A255B8" w:rsidRPr="009B6D40" w14:paraId="757DAA27" w14:textId="77777777" w:rsidTr="00934A6A">
              <w:tc>
                <w:tcPr>
                  <w:tcW w:w="2474" w:type="dxa"/>
                </w:tcPr>
                <w:p w14:paraId="22D6940E" w14:textId="77777777" w:rsidR="00A255B8" w:rsidRDefault="00A255B8" w:rsidP="00A255B8">
                  <w:pPr>
                    <w:jc w:val="left"/>
                    <w:rPr>
                      <w:rFonts w:cs="Arial"/>
                      <w:b/>
                      <w:color w:val="000000" w:themeColor="text1"/>
                    </w:rPr>
                  </w:pPr>
                  <w:r>
                    <w:rPr>
                      <w:rFonts w:cs="Arial"/>
                      <w:b/>
                      <w:color w:val="000000" w:themeColor="text1"/>
                    </w:rPr>
                    <w:lastRenderedPageBreak/>
                    <w:t>Πρόσληψης Υποδοχής και Αποχώρησης του Προσωπικού</w:t>
                  </w:r>
                </w:p>
                <w:p w14:paraId="71E04927" w14:textId="77777777" w:rsidR="00A255B8" w:rsidRDefault="00A255B8" w:rsidP="00A255B8">
                  <w:pPr>
                    <w:jc w:val="left"/>
                    <w:rPr>
                      <w:rFonts w:cs="Arial"/>
                      <w:b/>
                      <w:color w:val="0070C0"/>
                    </w:rPr>
                  </w:pPr>
                </w:p>
                <w:p w14:paraId="13579DEA" w14:textId="7D9C57C6" w:rsidR="00A255B8" w:rsidRPr="00241933" w:rsidRDefault="00A255B8" w:rsidP="00A255B8">
                  <w:pPr>
                    <w:jc w:val="left"/>
                    <w:rPr>
                      <w:b/>
                    </w:rPr>
                  </w:pPr>
                  <w:proofErr w:type="spellStart"/>
                  <w:r w:rsidRPr="00241933">
                    <w:rPr>
                      <w:rFonts w:cs="Arial"/>
                      <w:b/>
                      <w:color w:val="0070C0"/>
                    </w:rPr>
                    <w:t>Recruitment</w:t>
                  </w:r>
                  <w:proofErr w:type="spellEnd"/>
                  <w:r w:rsidRPr="00241933">
                    <w:rPr>
                      <w:rFonts w:cs="Arial"/>
                      <w:b/>
                      <w:color w:val="0070C0"/>
                    </w:rPr>
                    <w:t xml:space="preserve">, </w:t>
                  </w:r>
                  <w:proofErr w:type="spellStart"/>
                  <w:r w:rsidRPr="00241933">
                    <w:rPr>
                      <w:rFonts w:cs="Arial"/>
                      <w:b/>
                      <w:color w:val="0070C0"/>
                    </w:rPr>
                    <w:t>Induction</w:t>
                  </w:r>
                  <w:proofErr w:type="spellEnd"/>
                  <w:r w:rsidRPr="00241933">
                    <w:rPr>
                      <w:rFonts w:cs="Arial"/>
                      <w:b/>
                      <w:color w:val="0070C0"/>
                    </w:rPr>
                    <w:t xml:space="preserve"> &amp; </w:t>
                  </w:r>
                  <w:proofErr w:type="spellStart"/>
                  <w:r w:rsidRPr="00241933">
                    <w:rPr>
                      <w:rFonts w:cs="Arial"/>
                      <w:b/>
                      <w:color w:val="0070C0"/>
                    </w:rPr>
                    <w:t>Exit</w:t>
                  </w:r>
                  <w:proofErr w:type="spellEnd"/>
                  <w:r w:rsidRPr="00241933">
                    <w:rPr>
                      <w:rFonts w:cs="Arial"/>
                      <w:b/>
                      <w:color w:val="0070C0"/>
                    </w:rPr>
                    <w:t xml:space="preserve"> </w:t>
                  </w:r>
                  <w:proofErr w:type="spellStart"/>
                  <w:r w:rsidRPr="00241933">
                    <w:rPr>
                      <w:rFonts w:cs="Arial"/>
                      <w:b/>
                      <w:color w:val="0070C0"/>
                    </w:rPr>
                    <w:t>Process</w:t>
                  </w:r>
                  <w:proofErr w:type="spellEnd"/>
                </w:p>
              </w:tc>
              <w:tc>
                <w:tcPr>
                  <w:tcW w:w="2779" w:type="dxa"/>
                </w:tcPr>
                <w:p w14:paraId="49D19396" w14:textId="77777777" w:rsidR="00A255B8" w:rsidRDefault="00A255B8" w:rsidP="00A255B8">
                  <w:pPr>
                    <w:jc w:val="left"/>
                    <w:rPr>
                      <w:b/>
                      <w:lang w:val="en-US"/>
                    </w:rPr>
                  </w:pPr>
                  <w:r w:rsidRPr="00241933">
                    <w:rPr>
                      <w:b/>
                    </w:rPr>
                    <w:t>Σύντομη αποχώρηση</w:t>
                  </w:r>
                </w:p>
                <w:p w14:paraId="2351E025" w14:textId="4B2E49C9" w:rsidR="00A255B8" w:rsidRPr="00241933" w:rsidRDefault="00A255B8" w:rsidP="00A255B8">
                  <w:pPr>
                    <w:jc w:val="left"/>
                    <w:rPr>
                      <w:b/>
                      <w:lang w:val="en-US"/>
                    </w:rPr>
                  </w:pPr>
                  <w:r w:rsidRPr="00241933">
                    <w:rPr>
                      <w:b/>
                      <w:color w:val="0070C0"/>
                      <w:lang w:val="en-US"/>
                    </w:rPr>
                    <w:t>Quick exit</w:t>
                  </w:r>
                </w:p>
              </w:tc>
              <w:tc>
                <w:tcPr>
                  <w:tcW w:w="3631" w:type="dxa"/>
                </w:tcPr>
                <w:p w14:paraId="0FA2A575" w14:textId="77777777" w:rsidR="00A255B8" w:rsidRPr="001C61CE" w:rsidRDefault="00A255B8" w:rsidP="004B24FF">
                  <w:pPr>
                    <w:pStyle w:val="a3"/>
                    <w:numPr>
                      <w:ilvl w:val="0"/>
                      <w:numId w:val="20"/>
                    </w:numPr>
                    <w:ind w:left="175" w:hanging="175"/>
                    <w:jc w:val="left"/>
                    <w:rPr>
                      <w:color w:val="0070C0"/>
                      <w:lang w:val="en-US"/>
                    </w:rPr>
                  </w:pPr>
                  <w:r w:rsidRPr="001C61CE">
                    <w:t>Ειλικρινή</w:t>
                  </w:r>
                  <w:r w:rsidRPr="001C61CE">
                    <w:rPr>
                      <w:lang w:val="en-US"/>
                    </w:rPr>
                    <w:t xml:space="preserve"> interviews </w:t>
                  </w:r>
                  <w:r w:rsidRPr="001C61CE">
                    <w:t>με</w:t>
                  </w:r>
                  <w:r w:rsidRPr="001C61CE">
                    <w:rPr>
                      <w:lang w:val="en-US"/>
                    </w:rPr>
                    <w:t xml:space="preserve"> </w:t>
                  </w:r>
                  <w:r w:rsidRPr="001C61CE">
                    <w:t>πλήρη</w:t>
                  </w:r>
                  <w:r w:rsidRPr="001C61CE">
                    <w:rPr>
                      <w:lang w:val="en-US"/>
                    </w:rPr>
                    <w:t xml:space="preserve"> </w:t>
                  </w:r>
                  <w:r w:rsidRPr="001C61CE">
                    <w:t>και</w:t>
                  </w:r>
                  <w:r w:rsidRPr="001C61CE">
                    <w:rPr>
                      <w:lang w:val="en-US"/>
                    </w:rPr>
                    <w:t xml:space="preserve"> </w:t>
                  </w:r>
                  <w:r w:rsidRPr="001C61CE">
                    <w:t>αξιόπιστη</w:t>
                  </w:r>
                  <w:r w:rsidRPr="001C61CE">
                    <w:rPr>
                      <w:lang w:val="en-US"/>
                    </w:rPr>
                    <w:t xml:space="preserve"> </w:t>
                  </w:r>
                  <w:r w:rsidRPr="001C61CE">
                    <w:t>περιγραφή</w:t>
                  </w:r>
                  <w:r w:rsidRPr="001C61CE">
                    <w:rPr>
                      <w:lang w:val="en-US"/>
                    </w:rPr>
                    <w:t xml:space="preserve"> </w:t>
                  </w:r>
                  <w:r w:rsidRPr="001C61CE">
                    <w:t>της</w:t>
                  </w:r>
                  <w:r w:rsidRPr="001C61CE">
                    <w:rPr>
                      <w:lang w:val="en-US"/>
                    </w:rPr>
                    <w:t xml:space="preserve"> </w:t>
                  </w:r>
                  <w:r w:rsidRPr="001C61CE">
                    <w:t>θέσης</w:t>
                  </w:r>
                  <w:r w:rsidRPr="001C61CE">
                    <w:rPr>
                      <w:lang w:val="en-US"/>
                    </w:rPr>
                    <w:t xml:space="preserve"> </w:t>
                  </w:r>
                  <w:r w:rsidRPr="001C61CE">
                    <w:t>και</w:t>
                  </w:r>
                  <w:r w:rsidRPr="001C61CE">
                    <w:rPr>
                      <w:lang w:val="en-US"/>
                    </w:rPr>
                    <w:t xml:space="preserve"> </w:t>
                  </w:r>
                  <w:r w:rsidRPr="001C61CE">
                    <w:t>της</w:t>
                  </w:r>
                  <w:r w:rsidRPr="001C61CE">
                    <w:rPr>
                      <w:lang w:val="en-US"/>
                    </w:rPr>
                    <w:t xml:space="preserve"> </w:t>
                  </w:r>
                  <w:r w:rsidRPr="001C61CE">
                    <w:t>εταιρείας</w:t>
                  </w:r>
                  <w:r w:rsidRPr="001C61CE">
                    <w:rPr>
                      <w:lang w:val="en-US"/>
                    </w:rPr>
                    <w:t>/</w:t>
                  </w:r>
                  <w:r w:rsidRPr="001C61CE">
                    <w:rPr>
                      <w:color w:val="DDDDDD" w:themeColor="accent1"/>
                      <w:lang w:val="en-US"/>
                    </w:rPr>
                    <w:t xml:space="preserve"> </w:t>
                  </w:r>
                  <w:r w:rsidRPr="001C61CE">
                    <w:rPr>
                      <w:color w:val="0070C0"/>
                      <w:lang w:val="en-US"/>
                    </w:rPr>
                    <w:t xml:space="preserve">honest interviews  with  reliable job and company description and requirements </w:t>
                  </w:r>
                </w:p>
                <w:p w14:paraId="6DB22842" w14:textId="77777777" w:rsidR="00A255B8" w:rsidRPr="001C61CE" w:rsidRDefault="00A255B8" w:rsidP="004B24FF">
                  <w:pPr>
                    <w:pStyle w:val="a3"/>
                    <w:numPr>
                      <w:ilvl w:val="0"/>
                      <w:numId w:val="20"/>
                    </w:numPr>
                    <w:ind w:left="175" w:hanging="175"/>
                    <w:jc w:val="left"/>
                  </w:pPr>
                  <w:r w:rsidRPr="001C61CE">
                    <w:t>Ανταγωνιστικοί όροι συνεργασίας</w:t>
                  </w:r>
                  <w:r w:rsidRPr="001C61CE">
                    <w:rPr>
                      <w:lang w:val="en-US"/>
                    </w:rPr>
                    <w:t>/</w:t>
                  </w:r>
                  <w:r w:rsidRPr="001C61CE">
                    <w:rPr>
                      <w:color w:val="DDDDDD" w:themeColor="accent1"/>
                      <w:lang w:val="en-US"/>
                    </w:rPr>
                    <w:t xml:space="preserve"> </w:t>
                  </w:r>
                  <w:r w:rsidRPr="001C61CE">
                    <w:rPr>
                      <w:color w:val="0070C0"/>
                      <w:lang w:val="en-US"/>
                    </w:rPr>
                    <w:t xml:space="preserve">Competitive terms of employment </w:t>
                  </w:r>
                </w:p>
                <w:p w14:paraId="66BF5300" w14:textId="77777777" w:rsidR="00A255B8" w:rsidRPr="001C61CE" w:rsidRDefault="00A255B8" w:rsidP="004B24FF">
                  <w:pPr>
                    <w:pStyle w:val="a3"/>
                    <w:numPr>
                      <w:ilvl w:val="0"/>
                      <w:numId w:val="20"/>
                    </w:numPr>
                    <w:ind w:left="175" w:hanging="175"/>
                    <w:jc w:val="left"/>
                    <w:rPr>
                      <w:lang w:val="en-US"/>
                    </w:rPr>
                  </w:pPr>
                  <w:r w:rsidRPr="001C61CE">
                    <w:t>Τήρηση</w:t>
                  </w:r>
                  <w:r w:rsidRPr="001C61CE">
                    <w:rPr>
                      <w:lang w:val="en-US"/>
                    </w:rPr>
                    <w:t xml:space="preserve"> </w:t>
                  </w:r>
                  <w:r w:rsidRPr="001C61CE">
                    <w:t>αρχείου</w:t>
                  </w:r>
                  <w:r w:rsidRPr="001C61CE">
                    <w:rPr>
                      <w:lang w:val="en-US"/>
                    </w:rPr>
                    <w:t xml:space="preserve"> </w:t>
                  </w:r>
                  <w:r w:rsidRPr="001C61CE">
                    <w:t>βιογραφικών</w:t>
                  </w:r>
                  <w:r w:rsidRPr="001C61CE">
                    <w:rPr>
                      <w:lang w:val="en-US"/>
                    </w:rPr>
                    <w:t xml:space="preserve"> </w:t>
                  </w:r>
                  <w:r w:rsidRPr="001C61CE">
                    <w:t>με</w:t>
                  </w:r>
                  <w:r w:rsidRPr="001C61CE">
                    <w:rPr>
                      <w:lang w:val="en-US"/>
                    </w:rPr>
                    <w:t xml:space="preserve"> </w:t>
                  </w:r>
                  <w:r w:rsidRPr="001C61CE">
                    <w:t>εναλλακτικές</w:t>
                  </w:r>
                  <w:r w:rsidRPr="001C61CE">
                    <w:rPr>
                      <w:lang w:val="en-US"/>
                    </w:rPr>
                    <w:t xml:space="preserve"> </w:t>
                  </w:r>
                  <w:r w:rsidRPr="001C61CE">
                    <w:t>επιλογές</w:t>
                  </w:r>
                  <w:r w:rsidRPr="001C61CE">
                    <w:rPr>
                      <w:lang w:val="en-US"/>
                    </w:rPr>
                    <w:t xml:space="preserve">/ </w:t>
                  </w:r>
                  <w:r w:rsidRPr="001C61CE">
                    <w:rPr>
                      <w:color w:val="0070C0"/>
                      <w:lang w:val="en-US"/>
                    </w:rPr>
                    <w:t xml:space="preserve">CV and interview record keeping for direct alternative actions </w:t>
                  </w:r>
                </w:p>
                <w:p w14:paraId="1710AB05" w14:textId="54E01DE9" w:rsidR="00A255B8" w:rsidRPr="001C61CE" w:rsidRDefault="00A255B8" w:rsidP="004B24FF">
                  <w:pPr>
                    <w:pStyle w:val="a3"/>
                    <w:numPr>
                      <w:ilvl w:val="0"/>
                      <w:numId w:val="20"/>
                    </w:numPr>
                    <w:ind w:left="175" w:hanging="175"/>
                    <w:jc w:val="left"/>
                    <w:rPr>
                      <w:lang w:val="en-US"/>
                    </w:rPr>
                  </w:pPr>
                  <w:r w:rsidRPr="001C61CE">
                    <w:rPr>
                      <w:lang w:val="en-US"/>
                    </w:rPr>
                    <w:t xml:space="preserve">Exit interviews </w:t>
                  </w:r>
                  <w:r w:rsidRPr="001C61CE">
                    <w:t>από</w:t>
                  </w:r>
                  <w:r w:rsidRPr="001C61CE">
                    <w:rPr>
                      <w:lang w:val="en-US"/>
                    </w:rPr>
                    <w:t xml:space="preserve"> </w:t>
                  </w:r>
                  <w:r w:rsidRPr="001C61CE">
                    <w:t>το</w:t>
                  </w:r>
                  <w:r w:rsidRPr="001C61CE">
                    <w:rPr>
                      <w:lang w:val="en-US"/>
                    </w:rPr>
                    <w:t xml:space="preserve"> HR </w:t>
                  </w:r>
                  <w:r w:rsidRPr="001C61CE">
                    <w:t>και</w:t>
                  </w:r>
                  <w:r w:rsidRPr="001C61CE">
                    <w:rPr>
                      <w:lang w:val="en-US"/>
                    </w:rPr>
                    <w:t xml:space="preserve"> </w:t>
                  </w:r>
                  <w:r w:rsidRPr="001C61CE">
                    <w:t>λήψη</w:t>
                  </w:r>
                  <w:r w:rsidRPr="001C61CE">
                    <w:rPr>
                      <w:lang w:val="en-US"/>
                    </w:rPr>
                    <w:t xml:space="preserve"> </w:t>
                  </w:r>
                  <w:r w:rsidRPr="001C61CE">
                    <w:t>διορθωτικών</w:t>
                  </w:r>
                  <w:r w:rsidRPr="001C61CE">
                    <w:rPr>
                      <w:lang w:val="en-US"/>
                    </w:rPr>
                    <w:t xml:space="preserve"> </w:t>
                  </w:r>
                  <w:r w:rsidRPr="001C61CE">
                    <w:t>μέτρων</w:t>
                  </w:r>
                  <w:r w:rsidRPr="001C61CE">
                    <w:rPr>
                      <w:lang w:val="en-US"/>
                    </w:rPr>
                    <w:t xml:space="preserve"> </w:t>
                  </w:r>
                  <w:r w:rsidRPr="001C61CE">
                    <w:t>ανάλογα</w:t>
                  </w:r>
                  <w:r w:rsidRPr="001C61CE">
                    <w:rPr>
                      <w:lang w:val="en-US"/>
                    </w:rPr>
                    <w:t xml:space="preserve"> </w:t>
                  </w:r>
                  <w:r w:rsidRPr="001C61CE">
                    <w:t>με</w:t>
                  </w:r>
                  <w:r w:rsidRPr="001C61CE">
                    <w:rPr>
                      <w:lang w:val="en-US"/>
                    </w:rPr>
                    <w:t xml:space="preserve"> </w:t>
                  </w:r>
                  <w:r w:rsidRPr="001C61CE">
                    <w:t>τα</w:t>
                  </w:r>
                  <w:r w:rsidRPr="001C61CE">
                    <w:rPr>
                      <w:lang w:val="en-US"/>
                    </w:rPr>
                    <w:t xml:space="preserve"> </w:t>
                  </w:r>
                  <w:r w:rsidRPr="001C61CE">
                    <w:t>αποτελέσματα</w:t>
                  </w:r>
                  <w:r w:rsidRPr="001C61CE">
                    <w:rPr>
                      <w:lang w:val="en-US"/>
                    </w:rPr>
                    <w:t xml:space="preserve"> </w:t>
                  </w:r>
                  <w:r w:rsidRPr="001C61CE">
                    <w:t>των</w:t>
                  </w:r>
                  <w:r w:rsidRPr="001C61CE">
                    <w:rPr>
                      <w:lang w:val="en-US"/>
                    </w:rPr>
                    <w:t xml:space="preserve"> exit/</w:t>
                  </w:r>
                  <w:r w:rsidRPr="001C61CE">
                    <w:rPr>
                      <w:color w:val="0070C0"/>
                      <w:lang w:val="en-US"/>
                    </w:rPr>
                    <w:t xml:space="preserve">HR Exit interviews and CAPAs adjusted to exit results </w:t>
                  </w:r>
                </w:p>
              </w:tc>
            </w:tr>
            <w:tr w:rsidR="00A255B8" w:rsidRPr="005A5A8F" w14:paraId="2AD3EF4E" w14:textId="77777777" w:rsidTr="00934A6A">
              <w:tc>
                <w:tcPr>
                  <w:tcW w:w="2474" w:type="dxa"/>
                </w:tcPr>
                <w:p w14:paraId="41FD547D" w14:textId="125E6546" w:rsidR="00A255B8" w:rsidRPr="00014008" w:rsidRDefault="00A255B8" w:rsidP="00A255B8">
                  <w:pPr>
                    <w:rPr>
                      <w:b/>
                      <w:lang w:val="en-US"/>
                    </w:rPr>
                  </w:pPr>
                  <w:r>
                    <w:rPr>
                      <w:b/>
                      <w:lang w:val="en-US"/>
                    </w:rPr>
                    <w:t>IT</w:t>
                  </w:r>
                </w:p>
              </w:tc>
              <w:tc>
                <w:tcPr>
                  <w:tcW w:w="2779" w:type="dxa"/>
                </w:tcPr>
                <w:p w14:paraId="1F35A7AD" w14:textId="3066AC5E" w:rsidR="00A255B8" w:rsidRPr="0035058E" w:rsidRDefault="00A255B8" w:rsidP="00A255B8">
                  <w:pPr>
                    <w:jc w:val="left"/>
                    <w:rPr>
                      <w:b/>
                    </w:rPr>
                  </w:pPr>
                  <w:r>
                    <w:rPr>
                      <w:b/>
                    </w:rPr>
                    <w:t>Μη κατάλληλη εφαρμογή Λογισμικού</w:t>
                  </w:r>
                </w:p>
                <w:p w14:paraId="2E9F095E" w14:textId="0B23115A" w:rsidR="00A255B8" w:rsidRPr="00B570DA" w:rsidRDefault="00A255B8" w:rsidP="00A255B8">
                  <w:pPr>
                    <w:jc w:val="left"/>
                  </w:pPr>
                  <w:r>
                    <w:rPr>
                      <w:b/>
                      <w:color w:val="0070C0"/>
                      <w:lang w:val="en-US"/>
                    </w:rPr>
                    <w:t xml:space="preserve">Inappropriate use of </w:t>
                  </w:r>
                  <w:r w:rsidRPr="00B570DA">
                    <w:rPr>
                      <w:b/>
                      <w:color w:val="0070C0"/>
                      <w:lang w:val="en-US"/>
                    </w:rPr>
                    <w:t>Software</w:t>
                  </w:r>
                </w:p>
              </w:tc>
              <w:tc>
                <w:tcPr>
                  <w:tcW w:w="3631" w:type="dxa"/>
                </w:tcPr>
                <w:p w14:paraId="4D3083B2" w14:textId="1384808A" w:rsidR="00A255B8" w:rsidRPr="00F32E90" w:rsidRDefault="00A255B8" w:rsidP="004B24FF">
                  <w:pPr>
                    <w:pStyle w:val="a3"/>
                    <w:numPr>
                      <w:ilvl w:val="0"/>
                      <w:numId w:val="20"/>
                    </w:numPr>
                    <w:ind w:left="175" w:hanging="175"/>
                    <w:jc w:val="left"/>
                    <w:rPr>
                      <w:color w:val="0070C0"/>
                    </w:rPr>
                  </w:pPr>
                  <w:r>
                    <w:t>Επικύρωση εφαρμογής λογισμικού</w:t>
                  </w:r>
                  <w:r w:rsidRPr="00B570DA">
                    <w:t xml:space="preserve"> </w:t>
                  </w:r>
                  <w:r>
                    <w:rPr>
                      <w:lang w:val="en-US"/>
                    </w:rPr>
                    <w:t>ERP</w:t>
                  </w:r>
                  <w:r w:rsidRPr="00B570DA">
                    <w:t xml:space="preserve"> – </w:t>
                  </w:r>
                  <w:r>
                    <w:rPr>
                      <w:lang w:val="en-US"/>
                    </w:rPr>
                    <w:t>SAP</w:t>
                  </w:r>
                  <w:r w:rsidRPr="00B570DA">
                    <w:t xml:space="preserve"> </w:t>
                  </w:r>
                  <w:r>
                    <w:t xml:space="preserve">για υπολογιστές που χρησιμοποιούνται για το ΕΣΔΠ / </w:t>
                  </w:r>
                  <w:r w:rsidRPr="00F32E90">
                    <w:rPr>
                      <w:color w:val="0070C0"/>
                      <w:lang w:val="en-US"/>
                    </w:rPr>
                    <w:t>SAP</w:t>
                  </w:r>
                  <w:r w:rsidRPr="00F32E90">
                    <w:rPr>
                      <w:color w:val="0070C0"/>
                    </w:rPr>
                    <w:t xml:space="preserve"> </w:t>
                  </w:r>
                  <w:r w:rsidRPr="00F32E90">
                    <w:rPr>
                      <w:color w:val="0070C0"/>
                      <w:lang w:val="en-US"/>
                    </w:rPr>
                    <w:t>Validation</w:t>
                  </w:r>
                  <w:r w:rsidRPr="00F32E90">
                    <w:rPr>
                      <w:color w:val="0070C0"/>
                    </w:rPr>
                    <w:t xml:space="preserve"> </w:t>
                  </w:r>
                  <w:r w:rsidRPr="00F32E90">
                    <w:rPr>
                      <w:color w:val="0070C0"/>
                      <w:lang w:val="en-US"/>
                    </w:rPr>
                    <w:t>for</w:t>
                  </w:r>
                  <w:r w:rsidRPr="00F32E90">
                    <w:rPr>
                      <w:color w:val="0070C0"/>
                    </w:rPr>
                    <w:t xml:space="preserve"> </w:t>
                  </w:r>
                  <w:r w:rsidRPr="00F32E90">
                    <w:rPr>
                      <w:color w:val="0070C0"/>
                      <w:lang w:val="en-US"/>
                    </w:rPr>
                    <w:t>all</w:t>
                  </w:r>
                  <w:r w:rsidRPr="00F32E90">
                    <w:rPr>
                      <w:color w:val="0070C0"/>
                    </w:rPr>
                    <w:t xml:space="preserve"> </w:t>
                  </w:r>
                  <w:r w:rsidRPr="00F32E90">
                    <w:rPr>
                      <w:color w:val="0070C0"/>
                      <w:lang w:val="en-US"/>
                    </w:rPr>
                    <w:t>the</w:t>
                  </w:r>
                  <w:r w:rsidRPr="00F32E90">
                    <w:rPr>
                      <w:color w:val="0070C0"/>
                    </w:rPr>
                    <w:t xml:space="preserve"> </w:t>
                  </w:r>
                  <w:r w:rsidRPr="00F32E90">
                    <w:rPr>
                      <w:color w:val="0070C0"/>
                      <w:lang w:val="en-US"/>
                    </w:rPr>
                    <w:t>PCs</w:t>
                  </w:r>
                  <w:r w:rsidRPr="00F32E90">
                    <w:rPr>
                      <w:color w:val="0070C0"/>
                    </w:rPr>
                    <w:t xml:space="preserve"> </w:t>
                  </w:r>
                  <w:r w:rsidRPr="00F32E90">
                    <w:rPr>
                      <w:color w:val="0070C0"/>
                      <w:lang w:val="en-US"/>
                    </w:rPr>
                    <w:t>used</w:t>
                  </w:r>
                  <w:r w:rsidRPr="00F32E90">
                    <w:rPr>
                      <w:color w:val="0070C0"/>
                    </w:rPr>
                    <w:t xml:space="preserve"> </w:t>
                  </w:r>
                  <w:r w:rsidRPr="00F32E90">
                    <w:rPr>
                      <w:color w:val="0070C0"/>
                      <w:lang w:val="en-US"/>
                    </w:rPr>
                    <w:t>for</w:t>
                  </w:r>
                  <w:r w:rsidRPr="00F32E90">
                    <w:rPr>
                      <w:color w:val="0070C0"/>
                    </w:rPr>
                    <w:t xml:space="preserve"> </w:t>
                  </w:r>
                  <w:r w:rsidRPr="00F32E90">
                    <w:rPr>
                      <w:color w:val="0070C0"/>
                      <w:lang w:val="en-US"/>
                    </w:rPr>
                    <w:t>the</w:t>
                  </w:r>
                  <w:r w:rsidRPr="00F32E90">
                    <w:rPr>
                      <w:color w:val="0070C0"/>
                    </w:rPr>
                    <w:t xml:space="preserve"> </w:t>
                  </w:r>
                  <w:r w:rsidRPr="00F32E90">
                    <w:rPr>
                      <w:color w:val="0070C0"/>
                      <w:lang w:val="en-US"/>
                    </w:rPr>
                    <w:t>IQMS</w:t>
                  </w:r>
                  <w:r w:rsidRPr="00F32E90">
                    <w:rPr>
                      <w:color w:val="0070C0"/>
                    </w:rPr>
                    <w:t xml:space="preserve"> </w:t>
                  </w:r>
                  <w:r w:rsidRPr="00F32E90">
                    <w:rPr>
                      <w:color w:val="0070C0"/>
                      <w:lang w:val="en-US"/>
                    </w:rPr>
                    <w:t>implementation</w:t>
                  </w:r>
                </w:p>
                <w:p w14:paraId="26371957" w14:textId="7198D268" w:rsidR="00A255B8" w:rsidRPr="005A5A8F" w:rsidRDefault="00A255B8" w:rsidP="004B24FF">
                  <w:pPr>
                    <w:pStyle w:val="a3"/>
                    <w:numPr>
                      <w:ilvl w:val="0"/>
                      <w:numId w:val="20"/>
                    </w:numPr>
                    <w:ind w:left="175" w:hanging="175"/>
                    <w:jc w:val="left"/>
                  </w:pPr>
                  <w:r>
                    <w:t>Τεκμηρίωση</w:t>
                  </w:r>
                  <w:r w:rsidRPr="005A5A8F">
                    <w:t xml:space="preserve"> </w:t>
                  </w:r>
                  <w:r>
                    <w:t>σχετικά</w:t>
                  </w:r>
                  <w:r w:rsidRPr="005A5A8F">
                    <w:t xml:space="preserve"> </w:t>
                  </w:r>
                  <w:r>
                    <w:t>με</w:t>
                  </w:r>
                  <w:r w:rsidRPr="005A5A8F">
                    <w:t xml:space="preserve"> </w:t>
                  </w:r>
                  <w:r>
                    <w:t>την</w:t>
                  </w:r>
                  <w:r w:rsidRPr="005A5A8F">
                    <w:t xml:space="preserve"> </w:t>
                  </w:r>
                  <w:r>
                    <w:t>προστασία</w:t>
                  </w:r>
                  <w:r w:rsidRPr="005A5A8F">
                    <w:t xml:space="preserve"> </w:t>
                  </w:r>
                  <w:r>
                    <w:t>για</w:t>
                  </w:r>
                  <w:r w:rsidRPr="005A5A8F">
                    <w:t xml:space="preserve"> </w:t>
                  </w:r>
                  <w:r>
                    <w:t>φθορά</w:t>
                  </w:r>
                  <w:r w:rsidRPr="005A5A8F">
                    <w:t xml:space="preserve"> </w:t>
                  </w:r>
                  <w:r>
                    <w:t>και</w:t>
                  </w:r>
                  <w:r w:rsidRPr="005A5A8F">
                    <w:t xml:space="preserve"> </w:t>
                  </w:r>
                  <w:r>
                    <w:t>απώλεια</w:t>
                  </w:r>
                  <w:r w:rsidRPr="005A5A8F">
                    <w:t xml:space="preserve"> </w:t>
                  </w:r>
                  <w:r>
                    <w:t>εγγράφων</w:t>
                  </w:r>
                  <w:r w:rsidRPr="005A5A8F">
                    <w:t xml:space="preserve"> (</w:t>
                  </w:r>
                  <w:r>
                    <w:t>Λ</w:t>
                  </w:r>
                  <w:r w:rsidRPr="005A5A8F">
                    <w:t>.</w:t>
                  </w:r>
                  <w:r>
                    <w:t>Δ</w:t>
                  </w:r>
                  <w:r w:rsidRPr="005A5A8F">
                    <w:t xml:space="preserve">. 20.06) / </w:t>
                  </w:r>
                  <w:r>
                    <w:rPr>
                      <w:color w:val="0070C0"/>
                      <w:lang w:val="en-US"/>
                    </w:rPr>
                    <w:t>Do</w:t>
                  </w:r>
                  <w:proofErr w:type="spellStart"/>
                  <w:r w:rsidRPr="006C4CCC">
                    <w:rPr>
                      <w:color w:val="0070C0"/>
                      <w:lang w:val="en"/>
                    </w:rPr>
                    <w:t>cumentation</w:t>
                  </w:r>
                  <w:proofErr w:type="spellEnd"/>
                  <w:r w:rsidRPr="005A5A8F">
                    <w:rPr>
                      <w:color w:val="0070C0"/>
                    </w:rPr>
                    <w:t xml:space="preserve"> </w:t>
                  </w:r>
                  <w:r>
                    <w:rPr>
                      <w:color w:val="0070C0"/>
                      <w:lang w:val="en"/>
                    </w:rPr>
                    <w:t>related</w:t>
                  </w:r>
                  <w:r w:rsidRPr="005A5A8F">
                    <w:rPr>
                      <w:color w:val="0070C0"/>
                    </w:rPr>
                    <w:t xml:space="preserve"> </w:t>
                  </w:r>
                  <w:r>
                    <w:rPr>
                      <w:color w:val="0070C0"/>
                      <w:lang w:val="en"/>
                    </w:rPr>
                    <w:t>to</w:t>
                  </w:r>
                  <w:r w:rsidRPr="005A5A8F">
                    <w:rPr>
                      <w:color w:val="0070C0"/>
                    </w:rPr>
                    <w:t xml:space="preserve"> </w:t>
                  </w:r>
                  <w:r>
                    <w:rPr>
                      <w:color w:val="0070C0"/>
                      <w:lang w:val="en"/>
                    </w:rPr>
                    <w:t>deterioration</w:t>
                  </w:r>
                  <w:r w:rsidRPr="005A5A8F">
                    <w:rPr>
                      <w:color w:val="0070C0"/>
                    </w:rPr>
                    <w:t xml:space="preserve"> </w:t>
                  </w:r>
                  <w:r>
                    <w:rPr>
                      <w:color w:val="0070C0"/>
                      <w:lang w:val="en"/>
                    </w:rPr>
                    <w:t>and</w:t>
                  </w:r>
                  <w:r w:rsidRPr="005A5A8F">
                    <w:rPr>
                      <w:color w:val="0070C0"/>
                    </w:rPr>
                    <w:t xml:space="preserve"> </w:t>
                  </w:r>
                  <w:r>
                    <w:rPr>
                      <w:color w:val="0070C0"/>
                      <w:lang w:val="en"/>
                    </w:rPr>
                    <w:t>loss</w:t>
                  </w:r>
                  <w:r w:rsidRPr="005A5A8F">
                    <w:rPr>
                      <w:color w:val="0070C0"/>
                    </w:rPr>
                    <w:t xml:space="preserve"> </w:t>
                  </w:r>
                  <w:r>
                    <w:rPr>
                      <w:color w:val="0070C0"/>
                      <w:lang w:val="en"/>
                    </w:rPr>
                    <w:t>of</w:t>
                  </w:r>
                  <w:r w:rsidRPr="005A5A8F">
                    <w:rPr>
                      <w:color w:val="0070C0"/>
                    </w:rPr>
                    <w:t xml:space="preserve"> </w:t>
                  </w:r>
                  <w:r>
                    <w:rPr>
                      <w:color w:val="0070C0"/>
                      <w:lang w:val="en"/>
                    </w:rPr>
                    <w:t>documents</w:t>
                  </w:r>
                  <w:r w:rsidRPr="005A5A8F">
                    <w:t>.</w:t>
                  </w:r>
                </w:p>
              </w:tc>
            </w:tr>
            <w:tr w:rsidR="00A255B8" w:rsidRPr="009B6D40" w14:paraId="25DF919E" w14:textId="77777777" w:rsidTr="00934A6A">
              <w:tc>
                <w:tcPr>
                  <w:tcW w:w="2474" w:type="dxa"/>
                </w:tcPr>
                <w:p w14:paraId="07FFFDC5" w14:textId="49FF9DFE" w:rsidR="00A255B8" w:rsidRPr="005A5A8F" w:rsidRDefault="00A255B8" w:rsidP="00A255B8">
                  <w:pPr>
                    <w:rPr>
                      <w:b/>
                    </w:rPr>
                  </w:pPr>
                  <w:r>
                    <w:rPr>
                      <w:b/>
                      <w:lang w:val="en-US"/>
                    </w:rPr>
                    <w:t>IT</w:t>
                  </w:r>
                </w:p>
              </w:tc>
              <w:tc>
                <w:tcPr>
                  <w:tcW w:w="2779" w:type="dxa"/>
                </w:tcPr>
                <w:p w14:paraId="3696AE8C" w14:textId="4278E22D" w:rsidR="00A255B8" w:rsidRPr="00C40BA6" w:rsidRDefault="00A255B8" w:rsidP="00A255B8">
                  <w:pPr>
                    <w:rPr>
                      <w:b/>
                    </w:rPr>
                  </w:pPr>
                  <w:r>
                    <w:rPr>
                      <w:b/>
                    </w:rPr>
                    <w:t>Παραβίαση προσωπικών δεδομένων</w:t>
                  </w:r>
                  <w:r w:rsidRPr="00C40BA6">
                    <w:rPr>
                      <w:b/>
                    </w:rPr>
                    <w:t xml:space="preserve"> </w:t>
                  </w:r>
                </w:p>
                <w:p w14:paraId="1A013C02" w14:textId="7F05DEBC" w:rsidR="00A255B8" w:rsidRPr="00C40BA6" w:rsidRDefault="00A255B8" w:rsidP="00A255B8">
                  <w:pPr>
                    <w:rPr>
                      <w:b/>
                      <w:color w:val="0070C0"/>
                    </w:rPr>
                  </w:pPr>
                  <w:r>
                    <w:rPr>
                      <w:b/>
                      <w:color w:val="0070C0"/>
                      <w:lang w:val="en-US"/>
                    </w:rPr>
                    <w:t>Personal</w:t>
                  </w:r>
                  <w:r w:rsidRPr="00C40BA6">
                    <w:rPr>
                      <w:b/>
                      <w:color w:val="0070C0"/>
                    </w:rPr>
                    <w:t xml:space="preserve"> </w:t>
                  </w:r>
                  <w:r w:rsidRPr="00B570DA">
                    <w:rPr>
                      <w:b/>
                      <w:color w:val="0070C0"/>
                      <w:lang w:val="en-US"/>
                    </w:rPr>
                    <w:t>Data</w:t>
                  </w:r>
                  <w:r w:rsidRPr="00C40BA6">
                    <w:rPr>
                      <w:b/>
                      <w:color w:val="0070C0"/>
                    </w:rPr>
                    <w:t xml:space="preserve"> </w:t>
                  </w:r>
                  <w:r w:rsidRPr="00B570DA">
                    <w:rPr>
                      <w:b/>
                      <w:color w:val="0070C0"/>
                      <w:lang w:val="en-US"/>
                    </w:rPr>
                    <w:t>breach</w:t>
                  </w:r>
                </w:p>
                <w:p w14:paraId="02B71396" w14:textId="0B300E84" w:rsidR="00A255B8" w:rsidRPr="00C40BA6" w:rsidRDefault="00A255B8" w:rsidP="00A255B8">
                  <w:pPr>
                    <w:rPr>
                      <w:b/>
                    </w:rPr>
                  </w:pPr>
                </w:p>
              </w:tc>
              <w:tc>
                <w:tcPr>
                  <w:tcW w:w="3631" w:type="dxa"/>
                </w:tcPr>
                <w:p w14:paraId="42ACC80A" w14:textId="651F04DE" w:rsidR="00A255B8" w:rsidRPr="00C40BA6" w:rsidRDefault="00A255B8" w:rsidP="004B24FF">
                  <w:pPr>
                    <w:pStyle w:val="a3"/>
                    <w:numPr>
                      <w:ilvl w:val="0"/>
                      <w:numId w:val="20"/>
                    </w:numPr>
                    <w:ind w:left="175" w:hanging="175"/>
                    <w:jc w:val="left"/>
                  </w:pPr>
                  <w:r w:rsidRPr="00DF41F3">
                    <w:rPr>
                      <w:lang w:val="en-US"/>
                    </w:rPr>
                    <w:t>GDPR</w:t>
                  </w:r>
                  <w:r w:rsidRPr="00C40BA6">
                    <w:t xml:space="preserve"> - </w:t>
                  </w:r>
                  <w:r>
                    <w:t>Πολιτική</w:t>
                  </w:r>
                  <w:r w:rsidRPr="00C40BA6">
                    <w:t xml:space="preserve"> </w:t>
                  </w:r>
                  <w:r>
                    <w:t>Απορρήτου</w:t>
                  </w:r>
                  <w:r w:rsidRPr="00C40BA6">
                    <w:t xml:space="preserve"> </w:t>
                  </w:r>
                  <w:r>
                    <w:t>και</w:t>
                  </w:r>
                  <w:r w:rsidRPr="00C40BA6">
                    <w:t xml:space="preserve"> </w:t>
                  </w:r>
                  <w:r>
                    <w:t>προστασίας</w:t>
                  </w:r>
                  <w:r w:rsidRPr="00C40BA6">
                    <w:t xml:space="preserve"> </w:t>
                  </w:r>
                  <w:r>
                    <w:t>προσωπικών</w:t>
                  </w:r>
                  <w:r w:rsidRPr="00C40BA6">
                    <w:t xml:space="preserve"> </w:t>
                  </w:r>
                  <w:r>
                    <w:t>δεδομένων</w:t>
                  </w:r>
                  <w:r w:rsidRPr="00C40BA6">
                    <w:t xml:space="preserve"> – </w:t>
                  </w:r>
                  <w:r w:rsidRPr="00DF41F3">
                    <w:rPr>
                      <w:color w:val="0070C0"/>
                      <w:lang w:val="en-US"/>
                    </w:rPr>
                    <w:t>GDPR</w:t>
                  </w:r>
                  <w:r w:rsidRPr="00C40BA6">
                    <w:rPr>
                      <w:color w:val="0070C0"/>
                    </w:rPr>
                    <w:t xml:space="preserve"> -</w:t>
                  </w:r>
                  <w:r w:rsidRPr="00C40BA6">
                    <w:t xml:space="preserve"> </w:t>
                  </w:r>
                  <w:r w:rsidRPr="00DF41F3">
                    <w:rPr>
                      <w:color w:val="0070C0"/>
                      <w:lang w:val="en-US"/>
                    </w:rPr>
                    <w:t>Privacy</w:t>
                  </w:r>
                  <w:r w:rsidRPr="00C40BA6">
                    <w:rPr>
                      <w:color w:val="0070C0"/>
                    </w:rPr>
                    <w:t xml:space="preserve"> </w:t>
                  </w:r>
                  <w:r w:rsidRPr="00DF41F3">
                    <w:rPr>
                      <w:color w:val="0070C0"/>
                      <w:lang w:val="en-US"/>
                    </w:rPr>
                    <w:t>Policy</w:t>
                  </w:r>
                  <w:r w:rsidRPr="00C40BA6">
                    <w:rPr>
                      <w:color w:val="0070C0"/>
                    </w:rPr>
                    <w:t xml:space="preserve"> </w:t>
                  </w:r>
                  <w:r w:rsidRPr="00DF41F3">
                    <w:rPr>
                      <w:color w:val="0070C0"/>
                      <w:lang w:val="en-US"/>
                    </w:rPr>
                    <w:t>and</w:t>
                  </w:r>
                  <w:r w:rsidRPr="00C40BA6">
                    <w:rPr>
                      <w:color w:val="0070C0"/>
                    </w:rPr>
                    <w:t xml:space="preserve"> </w:t>
                  </w:r>
                  <w:r w:rsidRPr="00DF41F3">
                    <w:rPr>
                      <w:color w:val="0070C0"/>
                      <w:lang w:val="en-US"/>
                    </w:rPr>
                    <w:t>personal</w:t>
                  </w:r>
                  <w:r w:rsidRPr="00C40BA6">
                    <w:rPr>
                      <w:color w:val="0070C0"/>
                    </w:rPr>
                    <w:t xml:space="preserve"> </w:t>
                  </w:r>
                  <w:r w:rsidRPr="00DF41F3">
                    <w:rPr>
                      <w:color w:val="0070C0"/>
                      <w:lang w:val="en-US"/>
                    </w:rPr>
                    <w:t>data</w:t>
                  </w:r>
                  <w:r w:rsidRPr="00C40BA6">
                    <w:rPr>
                      <w:color w:val="0070C0"/>
                    </w:rPr>
                    <w:t xml:space="preserve"> </w:t>
                  </w:r>
                  <w:r w:rsidRPr="00DF41F3">
                    <w:rPr>
                      <w:color w:val="0070C0"/>
                      <w:lang w:val="en-US"/>
                    </w:rPr>
                    <w:t>protection</w:t>
                  </w:r>
                  <w:r w:rsidRPr="00C40BA6">
                    <w:rPr>
                      <w:color w:val="0070C0"/>
                    </w:rPr>
                    <w:t>.</w:t>
                  </w:r>
                </w:p>
                <w:p w14:paraId="2BA826D3" w14:textId="18EC4A41" w:rsidR="00A255B8" w:rsidRDefault="00A255B8" w:rsidP="004B24FF">
                  <w:pPr>
                    <w:pStyle w:val="a3"/>
                    <w:numPr>
                      <w:ilvl w:val="0"/>
                      <w:numId w:val="20"/>
                    </w:numPr>
                    <w:ind w:left="175" w:hanging="175"/>
                    <w:jc w:val="left"/>
                  </w:pPr>
                  <w:r>
                    <w:t xml:space="preserve">Προστασία προσωπικών δεδομένων υποψηφίων εργαζομένων / </w:t>
                  </w:r>
                  <w:r>
                    <w:rPr>
                      <w:color w:val="0070C0"/>
                      <w:lang w:val="en-US"/>
                    </w:rPr>
                    <w:t>Job</w:t>
                  </w:r>
                  <w:r w:rsidRPr="00DF41F3">
                    <w:rPr>
                      <w:color w:val="0070C0"/>
                    </w:rPr>
                    <w:t xml:space="preserve"> </w:t>
                  </w:r>
                  <w:r>
                    <w:rPr>
                      <w:color w:val="0070C0"/>
                      <w:lang w:val="en-US"/>
                    </w:rPr>
                    <w:t>Applicants</w:t>
                  </w:r>
                  <w:r w:rsidRPr="00DF41F3">
                    <w:rPr>
                      <w:color w:val="0070C0"/>
                    </w:rPr>
                    <w:t>’</w:t>
                  </w:r>
                  <w:r w:rsidRPr="00A73243">
                    <w:rPr>
                      <w:color w:val="0070C0"/>
                    </w:rPr>
                    <w:t xml:space="preserve">  </w:t>
                  </w:r>
                  <w:r w:rsidRPr="00A73243">
                    <w:rPr>
                      <w:color w:val="0070C0"/>
                      <w:lang w:val="en-US"/>
                    </w:rPr>
                    <w:t>Data</w:t>
                  </w:r>
                  <w:r w:rsidRPr="00A73243">
                    <w:rPr>
                      <w:color w:val="0070C0"/>
                    </w:rPr>
                    <w:t xml:space="preserve"> </w:t>
                  </w:r>
                  <w:r w:rsidRPr="00A73243">
                    <w:rPr>
                      <w:color w:val="0070C0"/>
                      <w:lang w:val="en-US"/>
                    </w:rPr>
                    <w:t>Protection</w:t>
                  </w:r>
                  <w:r w:rsidRPr="00A73243">
                    <w:rPr>
                      <w:color w:val="0070C0"/>
                    </w:rPr>
                    <w:t xml:space="preserve"> </w:t>
                  </w:r>
                  <w:r w:rsidRPr="00A73243">
                    <w:rPr>
                      <w:color w:val="0070C0"/>
                      <w:lang w:val="en-US"/>
                    </w:rPr>
                    <w:t>Policy</w:t>
                  </w:r>
                </w:p>
                <w:p w14:paraId="14DA5844" w14:textId="587669DD" w:rsidR="00A255B8" w:rsidRPr="00A73243" w:rsidRDefault="00A255B8" w:rsidP="004B24FF">
                  <w:pPr>
                    <w:pStyle w:val="a3"/>
                    <w:numPr>
                      <w:ilvl w:val="0"/>
                      <w:numId w:val="20"/>
                    </w:numPr>
                    <w:ind w:left="175" w:hanging="175"/>
                    <w:jc w:val="left"/>
                    <w:rPr>
                      <w:color w:val="0070C0"/>
                    </w:rPr>
                  </w:pPr>
                  <w:r>
                    <w:t xml:space="preserve">Προστασία προσωπικών δεδομένων Επαγγελματιών Υγείας / </w:t>
                  </w:r>
                  <w:r w:rsidRPr="00A73243">
                    <w:rPr>
                      <w:color w:val="0070C0"/>
                      <w:lang w:val="en-US"/>
                    </w:rPr>
                    <w:t>Health</w:t>
                  </w:r>
                  <w:r w:rsidRPr="00A73243">
                    <w:rPr>
                      <w:color w:val="0070C0"/>
                    </w:rPr>
                    <w:t xml:space="preserve"> </w:t>
                  </w:r>
                  <w:r w:rsidRPr="00A73243">
                    <w:rPr>
                      <w:color w:val="0070C0"/>
                      <w:lang w:val="en-US"/>
                    </w:rPr>
                    <w:t>Professionals</w:t>
                  </w:r>
                  <w:r w:rsidRPr="00A73243">
                    <w:rPr>
                      <w:color w:val="0070C0"/>
                    </w:rPr>
                    <w:t xml:space="preserve">’ </w:t>
                  </w:r>
                  <w:r w:rsidRPr="00A73243">
                    <w:rPr>
                      <w:color w:val="0070C0"/>
                      <w:lang w:val="en-US"/>
                    </w:rPr>
                    <w:t>Data</w:t>
                  </w:r>
                  <w:r w:rsidRPr="00A73243">
                    <w:rPr>
                      <w:color w:val="0070C0"/>
                    </w:rPr>
                    <w:t xml:space="preserve"> </w:t>
                  </w:r>
                  <w:r w:rsidRPr="00A73243">
                    <w:rPr>
                      <w:color w:val="0070C0"/>
                      <w:lang w:val="en-US"/>
                    </w:rPr>
                    <w:t>Protection</w:t>
                  </w:r>
                  <w:r w:rsidRPr="00A73243">
                    <w:rPr>
                      <w:color w:val="0070C0"/>
                    </w:rPr>
                    <w:t xml:space="preserve"> </w:t>
                  </w:r>
                  <w:r w:rsidRPr="00A73243">
                    <w:rPr>
                      <w:color w:val="0070C0"/>
                      <w:lang w:val="en-US"/>
                    </w:rPr>
                    <w:t>Policy</w:t>
                  </w:r>
                  <w:r w:rsidRPr="00A73243">
                    <w:rPr>
                      <w:color w:val="0070C0"/>
                    </w:rPr>
                    <w:t>.</w:t>
                  </w:r>
                </w:p>
                <w:p w14:paraId="44770AA1" w14:textId="6D4EB652" w:rsidR="00A255B8" w:rsidRPr="00144582" w:rsidRDefault="00A255B8" w:rsidP="004B24FF">
                  <w:pPr>
                    <w:pStyle w:val="a3"/>
                    <w:numPr>
                      <w:ilvl w:val="0"/>
                      <w:numId w:val="20"/>
                    </w:numPr>
                    <w:ind w:left="175" w:hanging="175"/>
                    <w:jc w:val="left"/>
                    <w:rPr>
                      <w:color w:val="0070C0"/>
                      <w:lang w:val="en-US"/>
                    </w:rPr>
                  </w:pPr>
                  <w:r>
                    <w:t>Τεκμηρίωση</w:t>
                  </w:r>
                  <w:r w:rsidRPr="00144582">
                    <w:rPr>
                      <w:lang w:val="en-US"/>
                    </w:rPr>
                    <w:t xml:space="preserve"> </w:t>
                  </w:r>
                  <w:r>
                    <w:t>για</w:t>
                  </w:r>
                  <w:r w:rsidRPr="00144582">
                    <w:rPr>
                      <w:lang w:val="en-US"/>
                    </w:rPr>
                    <w:t xml:space="preserve"> </w:t>
                  </w:r>
                  <w:r>
                    <w:t>την</w:t>
                  </w:r>
                  <w:r w:rsidRPr="00144582">
                    <w:rPr>
                      <w:lang w:val="en-US"/>
                    </w:rPr>
                    <w:t xml:space="preserve"> </w:t>
                  </w:r>
                  <w:r>
                    <w:t>προστασία</w:t>
                  </w:r>
                  <w:r w:rsidRPr="00144582">
                    <w:rPr>
                      <w:lang w:val="en-US"/>
                    </w:rPr>
                    <w:t xml:space="preserve"> </w:t>
                  </w:r>
                  <w:r>
                    <w:t>εμπιστευτικών</w:t>
                  </w:r>
                  <w:r w:rsidRPr="00144582">
                    <w:rPr>
                      <w:lang w:val="en-US"/>
                    </w:rPr>
                    <w:t xml:space="preserve"> </w:t>
                  </w:r>
                  <w:r>
                    <w:t>πληροφοριών</w:t>
                  </w:r>
                  <w:r w:rsidRPr="00144582">
                    <w:rPr>
                      <w:lang w:val="en-US"/>
                    </w:rPr>
                    <w:t xml:space="preserve"> </w:t>
                  </w:r>
                  <w:r>
                    <w:t>για</w:t>
                  </w:r>
                  <w:r w:rsidRPr="00144582">
                    <w:rPr>
                      <w:lang w:val="en-US"/>
                    </w:rPr>
                    <w:t xml:space="preserve"> </w:t>
                  </w:r>
                  <w:r>
                    <w:t>την</w:t>
                  </w:r>
                  <w:r w:rsidRPr="00144582">
                    <w:rPr>
                      <w:lang w:val="en-US"/>
                    </w:rPr>
                    <w:t xml:space="preserve"> </w:t>
                  </w:r>
                  <w:r>
                    <w:t>υγεία</w:t>
                  </w:r>
                  <w:r w:rsidRPr="00144582">
                    <w:rPr>
                      <w:lang w:val="en-US"/>
                    </w:rPr>
                    <w:t xml:space="preserve"> / </w:t>
                  </w:r>
                  <w:r>
                    <w:rPr>
                      <w:color w:val="0070C0"/>
                      <w:lang w:val="en-US"/>
                    </w:rPr>
                    <w:t>Documentation</w:t>
                  </w:r>
                  <w:r w:rsidRPr="00144582">
                    <w:rPr>
                      <w:color w:val="0070C0"/>
                      <w:lang w:val="en-US"/>
                    </w:rPr>
                    <w:t xml:space="preserve"> </w:t>
                  </w:r>
                  <w:r w:rsidRPr="009949BC">
                    <w:rPr>
                      <w:color w:val="0070C0"/>
                      <w:lang w:val="en-US"/>
                    </w:rPr>
                    <w:t>related</w:t>
                  </w:r>
                  <w:r w:rsidRPr="00144582">
                    <w:rPr>
                      <w:color w:val="0070C0"/>
                      <w:lang w:val="en-US"/>
                    </w:rPr>
                    <w:t xml:space="preserve"> </w:t>
                  </w:r>
                  <w:r w:rsidRPr="009949BC">
                    <w:rPr>
                      <w:color w:val="0070C0"/>
                      <w:lang w:val="en-US"/>
                    </w:rPr>
                    <w:t>to</w:t>
                  </w:r>
                  <w:r w:rsidRPr="00144582">
                    <w:rPr>
                      <w:color w:val="0070C0"/>
                      <w:lang w:val="en-US"/>
                    </w:rPr>
                    <w:t xml:space="preserve"> </w:t>
                  </w:r>
                  <w:r w:rsidRPr="009949BC">
                    <w:rPr>
                      <w:color w:val="0070C0"/>
                      <w:lang w:val="en-US"/>
                    </w:rPr>
                    <w:t>protection</w:t>
                  </w:r>
                  <w:r w:rsidRPr="00144582">
                    <w:rPr>
                      <w:color w:val="0070C0"/>
                      <w:lang w:val="en-US"/>
                    </w:rPr>
                    <w:t xml:space="preserve"> </w:t>
                  </w:r>
                  <w:r w:rsidRPr="009949BC">
                    <w:rPr>
                      <w:color w:val="0070C0"/>
                      <w:lang w:val="en-US"/>
                    </w:rPr>
                    <w:t>of</w:t>
                  </w:r>
                  <w:r w:rsidRPr="00144582">
                    <w:rPr>
                      <w:color w:val="0070C0"/>
                      <w:lang w:val="en-US"/>
                    </w:rPr>
                    <w:t xml:space="preserve"> </w:t>
                  </w:r>
                  <w:r w:rsidRPr="009949BC">
                    <w:rPr>
                      <w:color w:val="0070C0"/>
                      <w:lang w:val="en-US"/>
                    </w:rPr>
                    <w:t>confidential</w:t>
                  </w:r>
                  <w:r w:rsidRPr="00144582">
                    <w:rPr>
                      <w:color w:val="0070C0"/>
                      <w:lang w:val="en-US"/>
                    </w:rPr>
                    <w:t xml:space="preserve"> </w:t>
                  </w:r>
                  <w:r w:rsidRPr="009949BC">
                    <w:rPr>
                      <w:color w:val="0070C0"/>
                      <w:lang w:val="en-US"/>
                    </w:rPr>
                    <w:t>health</w:t>
                  </w:r>
                  <w:r w:rsidRPr="00144582">
                    <w:rPr>
                      <w:color w:val="0070C0"/>
                      <w:lang w:val="en-US"/>
                    </w:rPr>
                    <w:t xml:space="preserve"> </w:t>
                  </w:r>
                  <w:r w:rsidRPr="009949BC">
                    <w:rPr>
                      <w:color w:val="0070C0"/>
                      <w:lang w:val="en-US"/>
                    </w:rPr>
                    <w:t>information</w:t>
                  </w:r>
                  <w:r w:rsidRPr="00144582">
                    <w:rPr>
                      <w:color w:val="0070C0"/>
                      <w:lang w:val="en-US"/>
                    </w:rPr>
                    <w:t>.</w:t>
                  </w:r>
                </w:p>
              </w:tc>
            </w:tr>
            <w:tr w:rsidR="007F6B7D" w:rsidRPr="009B6D40" w14:paraId="554A0CA4" w14:textId="77777777" w:rsidTr="004F176C">
              <w:tc>
                <w:tcPr>
                  <w:tcW w:w="2474" w:type="dxa"/>
                </w:tcPr>
                <w:p w14:paraId="63E308D1" w14:textId="4797EBD3" w:rsidR="007F6B7D" w:rsidRDefault="004F176C" w:rsidP="007F6B7D">
                  <w:pPr>
                    <w:rPr>
                      <w:b/>
                      <w:lang w:val="en-US"/>
                    </w:rPr>
                  </w:pPr>
                  <w:r>
                    <w:rPr>
                      <w:b/>
                      <w:lang w:val="en-US"/>
                    </w:rPr>
                    <w:lastRenderedPageBreak/>
                    <w:t>IT</w:t>
                  </w:r>
                </w:p>
              </w:tc>
              <w:tc>
                <w:tcPr>
                  <w:tcW w:w="2779" w:type="dxa"/>
                </w:tcPr>
                <w:p w14:paraId="00F31CC3" w14:textId="56EB9EC6" w:rsidR="007F6B7D" w:rsidRPr="007F6B7D" w:rsidRDefault="007F6B7D" w:rsidP="007F6B7D">
                  <w:pPr>
                    <w:rPr>
                      <w:rFonts w:cs="Arial"/>
                      <w:b/>
                    </w:rPr>
                  </w:pPr>
                  <w:r w:rsidRPr="007F6B7D">
                    <w:rPr>
                      <w:rFonts w:cs="Arial"/>
                      <w:b/>
                    </w:rPr>
                    <w:t>Κίνδυνος Πληροφοριακών Συστημάτων</w:t>
                  </w:r>
                </w:p>
                <w:p w14:paraId="17D63410" w14:textId="3DF52757" w:rsidR="007F6B7D" w:rsidRDefault="007F6B7D" w:rsidP="007F6B7D">
                  <w:pPr>
                    <w:rPr>
                      <w:b/>
                    </w:rPr>
                  </w:pPr>
                  <w:r w:rsidRPr="007F6B7D">
                    <w:rPr>
                      <w:rFonts w:cs="Arial"/>
                      <w:b/>
                      <w:color w:val="0070C0"/>
                    </w:rPr>
                    <w:t xml:space="preserve">Information Systems </w:t>
                  </w:r>
                  <w:proofErr w:type="spellStart"/>
                  <w:r w:rsidRPr="007F6B7D">
                    <w:rPr>
                      <w:rFonts w:cs="Arial"/>
                      <w:b/>
                      <w:color w:val="0070C0"/>
                    </w:rPr>
                    <w:t>Risk</w:t>
                  </w:r>
                  <w:proofErr w:type="spellEnd"/>
                </w:p>
              </w:tc>
              <w:tc>
                <w:tcPr>
                  <w:tcW w:w="3631" w:type="dxa"/>
                  <w:vAlign w:val="center"/>
                </w:tcPr>
                <w:p w14:paraId="0082A598" w14:textId="6AEE4E24" w:rsidR="007F6B7D" w:rsidRPr="007F6B7D" w:rsidRDefault="007F6B7D" w:rsidP="007F6B7D">
                  <w:pPr>
                    <w:pStyle w:val="a3"/>
                    <w:numPr>
                      <w:ilvl w:val="0"/>
                      <w:numId w:val="20"/>
                    </w:numPr>
                    <w:ind w:left="175" w:hanging="175"/>
                    <w:jc w:val="left"/>
                    <w:rPr>
                      <w:lang w:val="en-US"/>
                    </w:rPr>
                  </w:pPr>
                  <w:r w:rsidRPr="007F6B7D">
                    <w:rPr>
                      <w:rFonts w:cs="Arial"/>
                      <w:lang w:val="en-US"/>
                    </w:rPr>
                    <w:t xml:space="preserve">Disaster Site </w:t>
                  </w:r>
                  <w:r>
                    <w:rPr>
                      <w:rFonts w:cs="Arial"/>
                    </w:rPr>
                    <w:t>για</w:t>
                  </w:r>
                  <w:r w:rsidRPr="007F6B7D">
                    <w:rPr>
                      <w:rFonts w:cs="Arial"/>
                      <w:lang w:val="en-US"/>
                    </w:rPr>
                    <w:t xml:space="preserve"> </w:t>
                  </w:r>
                  <w:r>
                    <w:rPr>
                      <w:rFonts w:cs="Arial"/>
                    </w:rPr>
                    <w:t>εξασφάλιση</w:t>
                  </w:r>
                  <w:r w:rsidRPr="007F6B7D">
                    <w:rPr>
                      <w:rFonts w:cs="Arial"/>
                      <w:lang w:val="en-US"/>
                    </w:rPr>
                    <w:t xml:space="preserve"> </w:t>
                  </w:r>
                  <w:r w:rsidR="004F176C" w:rsidRPr="007F6B7D">
                    <w:rPr>
                      <w:rFonts w:cs="Arial"/>
                      <w:lang w:val="en-US"/>
                    </w:rPr>
                    <w:t>Business Contin</w:t>
                  </w:r>
                  <w:r w:rsidRPr="007F6B7D">
                    <w:rPr>
                      <w:rFonts w:cs="Arial"/>
                      <w:lang w:val="en-US"/>
                    </w:rPr>
                    <w:t xml:space="preserve">uity. Down time &lt; </w:t>
                  </w:r>
                  <w:proofErr w:type="gramStart"/>
                  <w:r w:rsidRPr="007F6B7D">
                    <w:rPr>
                      <w:rFonts w:cs="Arial"/>
                      <w:lang w:val="en-US"/>
                    </w:rPr>
                    <w:t>1</w:t>
                  </w:r>
                  <w:proofErr w:type="gramEnd"/>
                  <w:r w:rsidRPr="007F6B7D">
                    <w:rPr>
                      <w:rFonts w:cs="Arial"/>
                      <w:lang w:val="en-US"/>
                    </w:rPr>
                    <w:t xml:space="preserve"> </w:t>
                  </w:r>
                  <w:r>
                    <w:rPr>
                      <w:rFonts w:cs="Arial"/>
                    </w:rPr>
                    <w:t>ώρα</w:t>
                  </w:r>
                  <w:r w:rsidRPr="007F6B7D">
                    <w:rPr>
                      <w:rFonts w:cs="Arial"/>
                      <w:lang w:val="en-US"/>
                    </w:rPr>
                    <w:t xml:space="preserve"> </w:t>
                  </w:r>
                  <w:r>
                    <w:rPr>
                      <w:rFonts w:cs="Arial"/>
                    </w:rPr>
                    <w:t>για</w:t>
                  </w:r>
                  <w:r w:rsidRPr="007F6B7D">
                    <w:rPr>
                      <w:rFonts w:cs="Arial"/>
                      <w:lang w:val="en-US"/>
                    </w:rPr>
                    <w:t xml:space="preserve"> restore back </w:t>
                  </w:r>
                  <w:r>
                    <w:rPr>
                      <w:rFonts w:cs="Arial"/>
                    </w:rPr>
                    <w:t>και</w:t>
                  </w:r>
                  <w:r w:rsidRPr="007F6B7D">
                    <w:rPr>
                      <w:rFonts w:cs="Arial"/>
                      <w:lang w:val="en-US"/>
                    </w:rPr>
                    <w:t xml:space="preserve"> full operations. Back up data delay </w:t>
                  </w:r>
                  <w:proofErr w:type="gramStart"/>
                  <w:r w:rsidRPr="007F6B7D">
                    <w:rPr>
                      <w:rFonts w:cs="Arial"/>
                      <w:lang w:val="en-US"/>
                    </w:rPr>
                    <w:t>disaster</w:t>
                  </w:r>
                  <w:proofErr w:type="gramEnd"/>
                  <w:r w:rsidRPr="007F6B7D">
                    <w:rPr>
                      <w:rFonts w:cs="Arial"/>
                      <w:lang w:val="en-US"/>
                    </w:rPr>
                    <w:t xml:space="preserve"> site- control data center &lt; 30 minutes. </w:t>
                  </w:r>
                </w:p>
                <w:p w14:paraId="0F980024" w14:textId="321CB686" w:rsidR="007F6B7D" w:rsidRPr="007F6B7D" w:rsidRDefault="007F6B7D" w:rsidP="007F6B7D">
                  <w:pPr>
                    <w:pStyle w:val="a3"/>
                    <w:numPr>
                      <w:ilvl w:val="0"/>
                      <w:numId w:val="20"/>
                    </w:numPr>
                    <w:ind w:left="175" w:hanging="175"/>
                    <w:jc w:val="left"/>
                    <w:rPr>
                      <w:lang w:val="en-US"/>
                    </w:rPr>
                  </w:pPr>
                  <w:r w:rsidRPr="007F6B7D">
                    <w:rPr>
                      <w:rFonts w:cs="Arial"/>
                      <w:color w:val="0070C0"/>
                      <w:lang w:val="en-US"/>
                    </w:rPr>
                    <w:t xml:space="preserve">Disaster Site to ensure </w:t>
                  </w:r>
                  <w:r w:rsidR="004F176C" w:rsidRPr="007F6B7D">
                    <w:rPr>
                      <w:rFonts w:cs="Arial"/>
                      <w:color w:val="0070C0"/>
                      <w:lang w:val="en-US"/>
                    </w:rPr>
                    <w:t>Business Continuity</w:t>
                  </w:r>
                  <w:r w:rsidRPr="007F6B7D">
                    <w:rPr>
                      <w:rFonts w:cs="Arial"/>
                      <w:color w:val="0070C0"/>
                      <w:lang w:val="en-US"/>
                    </w:rPr>
                    <w:t>. Down time &lt;1 hour for restore back and full operations. Back up data delay disaster site- control data center &lt;30 minutes.</w:t>
                  </w:r>
                </w:p>
              </w:tc>
            </w:tr>
            <w:tr w:rsidR="00A255B8" w:rsidRPr="009B6D40" w14:paraId="03B44D04" w14:textId="77777777" w:rsidTr="00934A6A">
              <w:tc>
                <w:tcPr>
                  <w:tcW w:w="2474" w:type="dxa"/>
                </w:tcPr>
                <w:p w14:paraId="17E52CCC" w14:textId="77777777" w:rsidR="00A255B8" w:rsidRPr="0092760C" w:rsidRDefault="00A255B8" w:rsidP="00A255B8">
                  <w:pPr>
                    <w:rPr>
                      <w:b/>
                      <w:bCs/>
                    </w:rPr>
                  </w:pPr>
                  <w:r>
                    <w:rPr>
                      <w:b/>
                      <w:bCs/>
                    </w:rPr>
                    <w:t>Ρυθμιστικές Υποθέσεις</w:t>
                  </w:r>
                  <w:r w:rsidRPr="0092760C">
                    <w:rPr>
                      <w:b/>
                      <w:bCs/>
                    </w:rPr>
                    <w:t>/</w:t>
                  </w:r>
                </w:p>
                <w:p w14:paraId="4DF45DE8" w14:textId="77777777" w:rsidR="00A255B8" w:rsidRPr="0092760C" w:rsidRDefault="00A255B8" w:rsidP="00A255B8">
                  <w:pPr>
                    <w:rPr>
                      <w:b/>
                      <w:bCs/>
                    </w:rPr>
                  </w:pPr>
                  <w:proofErr w:type="spellStart"/>
                  <w:r>
                    <w:rPr>
                      <w:b/>
                      <w:bCs/>
                    </w:rPr>
                    <w:t>Φαρμακοεπαγρύπνηση</w:t>
                  </w:r>
                  <w:proofErr w:type="spellEnd"/>
                </w:p>
                <w:p w14:paraId="32C37848" w14:textId="77777777" w:rsidR="00A255B8" w:rsidRDefault="00A255B8" w:rsidP="00A255B8">
                  <w:pPr>
                    <w:rPr>
                      <w:b/>
                      <w:bCs/>
                      <w:color w:val="0070C0"/>
                    </w:rPr>
                  </w:pPr>
                  <w:proofErr w:type="spellStart"/>
                  <w:r>
                    <w:rPr>
                      <w:b/>
                      <w:bCs/>
                      <w:color w:val="0070C0"/>
                    </w:rPr>
                    <w:t>Regulatory</w:t>
                  </w:r>
                  <w:proofErr w:type="spellEnd"/>
                  <w:r w:rsidRPr="0092760C">
                    <w:rPr>
                      <w:b/>
                      <w:bCs/>
                      <w:color w:val="0070C0"/>
                    </w:rPr>
                    <w:t xml:space="preserve"> </w:t>
                  </w:r>
                  <w:proofErr w:type="spellStart"/>
                  <w:r>
                    <w:rPr>
                      <w:b/>
                      <w:bCs/>
                      <w:color w:val="0070C0"/>
                    </w:rPr>
                    <w:t>Affairs</w:t>
                  </w:r>
                  <w:proofErr w:type="spellEnd"/>
                  <w:r>
                    <w:rPr>
                      <w:b/>
                      <w:bCs/>
                      <w:color w:val="0070C0"/>
                    </w:rPr>
                    <w:t>/</w:t>
                  </w:r>
                </w:p>
                <w:p w14:paraId="777A9A45" w14:textId="0FEA2452" w:rsidR="00A255B8" w:rsidRDefault="00A255B8" w:rsidP="00A255B8">
                  <w:pPr>
                    <w:rPr>
                      <w:b/>
                      <w:lang w:val="en-US"/>
                    </w:rPr>
                  </w:pPr>
                  <w:proofErr w:type="spellStart"/>
                  <w:r>
                    <w:rPr>
                      <w:b/>
                      <w:bCs/>
                      <w:color w:val="0070C0"/>
                    </w:rPr>
                    <w:t>Pharmacovigilance</w:t>
                  </w:r>
                  <w:proofErr w:type="spellEnd"/>
                </w:p>
              </w:tc>
              <w:tc>
                <w:tcPr>
                  <w:tcW w:w="2779" w:type="dxa"/>
                </w:tcPr>
                <w:p w14:paraId="2480202D" w14:textId="77777777" w:rsidR="00A255B8" w:rsidRDefault="00A255B8" w:rsidP="00A255B8">
                  <w:pPr>
                    <w:rPr>
                      <w:b/>
                      <w:bCs/>
                    </w:rPr>
                  </w:pPr>
                  <w:r>
                    <w:rPr>
                      <w:b/>
                      <w:bCs/>
                    </w:rPr>
                    <w:t>Μη επαρκής αντιμετώπιση θεμάτων που σχετίζονται με την ασφάλεια ενός προς έγκριση προϊόντος</w:t>
                  </w:r>
                </w:p>
                <w:p w14:paraId="357D31D1" w14:textId="625F35A3" w:rsidR="00A255B8" w:rsidRPr="004B4095" w:rsidRDefault="00A255B8" w:rsidP="00A255B8">
                  <w:pPr>
                    <w:rPr>
                      <w:b/>
                      <w:lang w:val="en-US"/>
                    </w:rPr>
                  </w:pPr>
                  <w:r w:rsidRPr="004B4095">
                    <w:rPr>
                      <w:b/>
                      <w:bCs/>
                      <w:color w:val="0070C0"/>
                      <w:lang w:val="en-US"/>
                    </w:rPr>
                    <w:t>Insufficient handling of issues related to the safety of under approval product</w:t>
                  </w:r>
                </w:p>
              </w:tc>
              <w:tc>
                <w:tcPr>
                  <w:tcW w:w="3631" w:type="dxa"/>
                </w:tcPr>
                <w:p w14:paraId="1EECF65F" w14:textId="79999F81" w:rsidR="00A255B8" w:rsidRPr="00DF41F3" w:rsidRDefault="00A255B8" w:rsidP="004B24FF">
                  <w:pPr>
                    <w:pStyle w:val="a3"/>
                    <w:numPr>
                      <w:ilvl w:val="0"/>
                      <w:numId w:val="20"/>
                    </w:numPr>
                    <w:ind w:left="175" w:hanging="175"/>
                    <w:jc w:val="left"/>
                    <w:rPr>
                      <w:lang w:val="en-US"/>
                    </w:rPr>
                  </w:pPr>
                  <w:r>
                    <w:t>Κατάθεση</w:t>
                  </w:r>
                  <w:r w:rsidRPr="004B4095">
                    <w:rPr>
                      <w:lang w:val="en-US"/>
                    </w:rPr>
                    <w:t xml:space="preserve"> </w:t>
                  </w:r>
                  <w:r>
                    <w:t>κατά</w:t>
                  </w:r>
                  <w:r w:rsidRPr="004B4095">
                    <w:rPr>
                      <w:lang w:val="en-US"/>
                    </w:rPr>
                    <w:t xml:space="preserve"> </w:t>
                  </w:r>
                  <w:r>
                    <w:t>την</w:t>
                  </w:r>
                  <w:r w:rsidRPr="004B4095">
                    <w:rPr>
                      <w:lang w:val="en-US"/>
                    </w:rPr>
                    <w:t xml:space="preserve"> </w:t>
                  </w:r>
                  <w:r>
                    <w:t>αρχική</w:t>
                  </w:r>
                  <w:r w:rsidRPr="004B4095">
                    <w:rPr>
                      <w:lang w:val="en-US"/>
                    </w:rPr>
                    <w:t xml:space="preserve"> </w:t>
                  </w:r>
                  <w:r>
                    <w:t>έγκριση</w:t>
                  </w:r>
                  <w:r w:rsidRPr="004B4095">
                    <w:rPr>
                      <w:lang w:val="en-US"/>
                    </w:rPr>
                    <w:t xml:space="preserve"> </w:t>
                  </w:r>
                  <w:r>
                    <w:t>προϊόντος</w:t>
                  </w:r>
                  <w:r w:rsidRPr="004B4095">
                    <w:rPr>
                      <w:lang w:val="en-US"/>
                    </w:rPr>
                    <w:t xml:space="preserve"> </w:t>
                  </w:r>
                  <w:r>
                    <w:t>ενός</w:t>
                  </w:r>
                  <w:r w:rsidRPr="004B4095">
                    <w:rPr>
                      <w:lang w:val="en-US"/>
                    </w:rPr>
                    <w:t xml:space="preserve"> Risk Management Plan </w:t>
                  </w:r>
                  <w:r>
                    <w:t>με</w:t>
                  </w:r>
                  <w:r w:rsidRPr="004B4095">
                    <w:rPr>
                      <w:lang w:val="en-US"/>
                    </w:rPr>
                    <w:t xml:space="preserve"> </w:t>
                  </w:r>
                  <w:r>
                    <w:t>τ</w:t>
                  </w:r>
                  <w:r w:rsidRPr="006616F3">
                    <w:t>ι</w:t>
                  </w:r>
                  <w:r>
                    <w:t>ς</w:t>
                  </w:r>
                  <w:r w:rsidRPr="004B4095">
                    <w:rPr>
                      <w:lang w:val="en-US"/>
                    </w:rPr>
                    <w:t xml:space="preserve"> </w:t>
                  </w:r>
                  <w:r w:rsidRPr="006616F3">
                    <w:t>ενέργειες</w:t>
                  </w:r>
                  <w:r w:rsidRPr="004B4095">
                    <w:rPr>
                      <w:lang w:val="en-US"/>
                    </w:rPr>
                    <w:t xml:space="preserve"> </w:t>
                  </w:r>
                  <w:r w:rsidRPr="006616F3">
                    <w:t>που</w:t>
                  </w:r>
                  <w:r w:rsidRPr="004B4095">
                    <w:rPr>
                      <w:lang w:val="en-US"/>
                    </w:rPr>
                    <w:t xml:space="preserve"> </w:t>
                  </w:r>
                  <w:r w:rsidRPr="006616F3">
                    <w:t>κάνει</w:t>
                  </w:r>
                  <w:r w:rsidRPr="004B4095">
                    <w:rPr>
                      <w:lang w:val="en-US"/>
                    </w:rPr>
                    <w:t xml:space="preserve"> </w:t>
                  </w:r>
                  <w:r w:rsidRPr="006616F3">
                    <w:t>η</w:t>
                  </w:r>
                  <w:r w:rsidRPr="004B4095">
                    <w:rPr>
                      <w:lang w:val="en-US"/>
                    </w:rPr>
                    <w:t xml:space="preserve"> </w:t>
                  </w:r>
                  <w:r w:rsidRPr="006616F3">
                    <w:t>εταιρεία</w:t>
                  </w:r>
                  <w:r w:rsidRPr="004B4095">
                    <w:rPr>
                      <w:lang w:val="en-US"/>
                    </w:rPr>
                    <w:t xml:space="preserve"> (</w:t>
                  </w:r>
                  <w:r w:rsidRPr="006616F3">
                    <w:t>αν</w:t>
                  </w:r>
                  <w:r w:rsidRPr="004B4095">
                    <w:rPr>
                      <w:lang w:val="en-US"/>
                    </w:rPr>
                    <w:t xml:space="preserve"> </w:t>
                  </w:r>
                  <w:r w:rsidRPr="006616F3">
                    <w:t>χρειάζονται</w:t>
                  </w:r>
                  <w:r w:rsidRPr="004B4095">
                    <w:rPr>
                      <w:lang w:val="en-US"/>
                    </w:rPr>
                    <w:t xml:space="preserve">) </w:t>
                  </w:r>
                  <w:r w:rsidRPr="006616F3">
                    <w:t>για</w:t>
                  </w:r>
                  <w:r w:rsidRPr="004B4095">
                    <w:rPr>
                      <w:lang w:val="en-US"/>
                    </w:rPr>
                    <w:t xml:space="preserve"> </w:t>
                  </w:r>
                  <w:r w:rsidRPr="006616F3">
                    <w:t>να</w:t>
                  </w:r>
                  <w:r w:rsidRPr="004B4095">
                    <w:rPr>
                      <w:lang w:val="en-US"/>
                    </w:rPr>
                    <w:t xml:space="preserve"> </w:t>
                  </w:r>
                  <w:r w:rsidRPr="006616F3">
                    <w:t>προληφθούν</w:t>
                  </w:r>
                  <w:r w:rsidRPr="004B4095">
                    <w:rPr>
                      <w:lang w:val="en-US"/>
                    </w:rPr>
                    <w:t xml:space="preserve"> </w:t>
                  </w:r>
                  <w:r w:rsidRPr="006616F3">
                    <w:t>προβλήματα</w:t>
                  </w:r>
                  <w:r w:rsidRPr="004B4095">
                    <w:rPr>
                      <w:lang w:val="en-US"/>
                    </w:rPr>
                    <w:t xml:space="preserve"> </w:t>
                  </w:r>
                  <w:r w:rsidRPr="006616F3">
                    <w:t>στους</w:t>
                  </w:r>
                  <w:r w:rsidRPr="004B4095">
                    <w:rPr>
                      <w:lang w:val="en-US"/>
                    </w:rPr>
                    <w:t xml:space="preserve"> </w:t>
                  </w:r>
                  <w:r w:rsidRPr="006616F3">
                    <w:t>ασθενείς</w:t>
                  </w:r>
                  <w:r w:rsidRPr="004B4095">
                    <w:rPr>
                      <w:lang w:val="en-US"/>
                    </w:rPr>
                    <w:t xml:space="preserve"> / </w:t>
                  </w:r>
                  <w:r w:rsidRPr="004B4095">
                    <w:rPr>
                      <w:color w:val="0070C0"/>
                      <w:lang w:val="en-US"/>
                    </w:rPr>
                    <w:t>Submission of a RMP during the registration procedure of a product with actions taken by the company (if needed) to prevent safety issues for patients.</w:t>
                  </w:r>
                </w:p>
              </w:tc>
            </w:tr>
            <w:tr w:rsidR="00A255B8" w:rsidRPr="009B6D40" w14:paraId="2F5B25C2" w14:textId="77777777" w:rsidTr="00934A6A">
              <w:tc>
                <w:tcPr>
                  <w:tcW w:w="2474" w:type="dxa"/>
                </w:tcPr>
                <w:p w14:paraId="15890A48" w14:textId="77777777" w:rsidR="00A255B8" w:rsidRPr="0092760C" w:rsidRDefault="00A255B8" w:rsidP="00A255B8">
                  <w:pPr>
                    <w:rPr>
                      <w:b/>
                      <w:bCs/>
                    </w:rPr>
                  </w:pPr>
                  <w:r>
                    <w:rPr>
                      <w:b/>
                      <w:bCs/>
                    </w:rPr>
                    <w:t>Ρυθμιστικές Υποθέσεις</w:t>
                  </w:r>
                  <w:r w:rsidRPr="0092760C">
                    <w:rPr>
                      <w:b/>
                      <w:bCs/>
                    </w:rPr>
                    <w:t>/</w:t>
                  </w:r>
                </w:p>
                <w:p w14:paraId="455C2DB8" w14:textId="77777777" w:rsidR="00A255B8" w:rsidRPr="0092760C" w:rsidRDefault="00A255B8" w:rsidP="00A255B8">
                  <w:pPr>
                    <w:rPr>
                      <w:b/>
                      <w:bCs/>
                    </w:rPr>
                  </w:pPr>
                  <w:proofErr w:type="spellStart"/>
                  <w:r>
                    <w:rPr>
                      <w:b/>
                      <w:bCs/>
                    </w:rPr>
                    <w:t>Φαρμακοεπαγρύπνηση</w:t>
                  </w:r>
                  <w:proofErr w:type="spellEnd"/>
                </w:p>
                <w:p w14:paraId="7C52C335" w14:textId="77777777" w:rsidR="00A255B8" w:rsidRDefault="00A255B8" w:rsidP="00A255B8">
                  <w:pPr>
                    <w:rPr>
                      <w:b/>
                      <w:bCs/>
                      <w:color w:val="0070C0"/>
                    </w:rPr>
                  </w:pPr>
                  <w:proofErr w:type="spellStart"/>
                  <w:r>
                    <w:rPr>
                      <w:b/>
                      <w:bCs/>
                      <w:color w:val="0070C0"/>
                    </w:rPr>
                    <w:t>Regulatory</w:t>
                  </w:r>
                  <w:proofErr w:type="spellEnd"/>
                  <w:r w:rsidRPr="0092760C">
                    <w:rPr>
                      <w:b/>
                      <w:bCs/>
                      <w:color w:val="0070C0"/>
                    </w:rPr>
                    <w:t xml:space="preserve"> </w:t>
                  </w:r>
                  <w:proofErr w:type="spellStart"/>
                  <w:r>
                    <w:rPr>
                      <w:b/>
                      <w:bCs/>
                      <w:color w:val="0070C0"/>
                    </w:rPr>
                    <w:t>Affairs</w:t>
                  </w:r>
                  <w:proofErr w:type="spellEnd"/>
                  <w:r>
                    <w:rPr>
                      <w:b/>
                      <w:bCs/>
                      <w:color w:val="0070C0"/>
                    </w:rPr>
                    <w:t>/</w:t>
                  </w:r>
                </w:p>
                <w:p w14:paraId="6EEA4B4D" w14:textId="0E17C084" w:rsidR="00A255B8" w:rsidRDefault="00A255B8" w:rsidP="00A255B8">
                  <w:pPr>
                    <w:rPr>
                      <w:b/>
                      <w:lang w:val="en-US"/>
                    </w:rPr>
                  </w:pPr>
                  <w:proofErr w:type="spellStart"/>
                  <w:r>
                    <w:rPr>
                      <w:b/>
                      <w:bCs/>
                      <w:color w:val="0070C0"/>
                    </w:rPr>
                    <w:t>Pharmacovigilance</w:t>
                  </w:r>
                  <w:proofErr w:type="spellEnd"/>
                </w:p>
              </w:tc>
              <w:tc>
                <w:tcPr>
                  <w:tcW w:w="2779" w:type="dxa"/>
                </w:tcPr>
                <w:p w14:paraId="40414FF6" w14:textId="77777777" w:rsidR="00A255B8" w:rsidRDefault="00A255B8" w:rsidP="00A255B8">
                  <w:pPr>
                    <w:jc w:val="left"/>
                    <w:rPr>
                      <w:b/>
                      <w:bCs/>
                    </w:rPr>
                  </w:pPr>
                  <w:r w:rsidRPr="0092760C">
                    <w:rPr>
                      <w:b/>
                      <w:bCs/>
                    </w:rPr>
                    <w:t xml:space="preserve">Μη συμμόρφωση με </w:t>
                  </w:r>
                  <w:r>
                    <w:rPr>
                      <w:b/>
                      <w:bCs/>
                    </w:rPr>
                    <w:t xml:space="preserve">χρονοδιαγράμματα </w:t>
                  </w:r>
                  <w:r w:rsidRPr="0092760C">
                    <w:rPr>
                      <w:b/>
                      <w:bCs/>
                    </w:rPr>
                    <w:t xml:space="preserve">καταγραφής, αναφοράς και καταχώρησης στην Ευρωπαϊκή βάση δεδομένων </w:t>
                  </w:r>
                  <w:proofErr w:type="spellStart"/>
                  <w:r w:rsidRPr="0092760C">
                    <w:rPr>
                      <w:b/>
                      <w:bCs/>
                    </w:rPr>
                    <w:t>Eudravigil</w:t>
                  </w:r>
                  <w:r>
                    <w:rPr>
                      <w:b/>
                      <w:bCs/>
                    </w:rPr>
                    <w:t>ance</w:t>
                  </w:r>
                  <w:proofErr w:type="spellEnd"/>
                  <w:r>
                    <w:rPr>
                      <w:b/>
                      <w:bCs/>
                    </w:rPr>
                    <w:t xml:space="preserve"> των ανεπιθύμητων ενεργειών – κίνδυνος </w:t>
                  </w:r>
                  <w:r w:rsidRPr="0092760C">
                    <w:rPr>
                      <w:b/>
                      <w:bCs/>
                    </w:rPr>
                    <w:t>αλληλογραφίας από Αρχές, προστίμου ή ακόμα και ανάκλησης Άδειας Κυκλοφορίας</w:t>
                  </w:r>
                </w:p>
                <w:p w14:paraId="24A55933" w14:textId="77777777" w:rsidR="00A255B8" w:rsidRPr="004B4095" w:rsidRDefault="00A255B8" w:rsidP="00A255B8">
                  <w:pPr>
                    <w:jc w:val="left"/>
                    <w:rPr>
                      <w:b/>
                      <w:bCs/>
                      <w:color w:val="0070C0"/>
                      <w:lang w:val="en-US"/>
                    </w:rPr>
                  </w:pPr>
                  <w:r w:rsidRPr="004B4095">
                    <w:rPr>
                      <w:b/>
                      <w:bCs/>
                      <w:color w:val="0070C0"/>
                      <w:lang w:val="en-US"/>
                    </w:rPr>
                    <w:t xml:space="preserve">Non-compliance with handling and reporting in the </w:t>
                  </w:r>
                  <w:proofErr w:type="spellStart"/>
                  <w:r w:rsidRPr="004B4095">
                    <w:rPr>
                      <w:b/>
                      <w:bCs/>
                      <w:color w:val="0070C0"/>
                      <w:lang w:val="en-US"/>
                    </w:rPr>
                    <w:t>Eudravigilance</w:t>
                  </w:r>
                  <w:proofErr w:type="spellEnd"/>
                  <w:r w:rsidRPr="004B4095">
                    <w:rPr>
                      <w:b/>
                      <w:bCs/>
                      <w:color w:val="0070C0"/>
                      <w:lang w:val="en-US"/>
                    </w:rPr>
                    <w:t xml:space="preserve"> European database of adverse reactions – Risk of deficiency letter risk, fine, or even revocation of a Marketing Authorization</w:t>
                  </w:r>
                </w:p>
                <w:p w14:paraId="765BC248" w14:textId="77777777" w:rsidR="00A255B8" w:rsidRPr="004B4095" w:rsidRDefault="00A255B8" w:rsidP="00A255B8">
                  <w:pPr>
                    <w:jc w:val="left"/>
                    <w:rPr>
                      <w:b/>
                      <w:bCs/>
                      <w:lang w:val="en-US"/>
                    </w:rPr>
                  </w:pPr>
                  <w:r w:rsidRPr="004B4095">
                    <w:rPr>
                      <w:b/>
                      <w:bCs/>
                      <w:lang w:val="en-US"/>
                    </w:rPr>
                    <w:t xml:space="preserve"> </w:t>
                  </w:r>
                </w:p>
                <w:p w14:paraId="2D57BBB0" w14:textId="77777777" w:rsidR="00A255B8" w:rsidRPr="004B4095" w:rsidRDefault="00A255B8" w:rsidP="00A255B8">
                  <w:pPr>
                    <w:jc w:val="left"/>
                    <w:rPr>
                      <w:b/>
                      <w:lang w:val="en-US"/>
                    </w:rPr>
                  </w:pPr>
                </w:p>
              </w:tc>
              <w:tc>
                <w:tcPr>
                  <w:tcW w:w="3631" w:type="dxa"/>
                </w:tcPr>
                <w:p w14:paraId="19C82C60" w14:textId="39392C4F" w:rsidR="00A255B8" w:rsidRPr="00DF41F3" w:rsidRDefault="00A255B8" w:rsidP="004B24FF">
                  <w:pPr>
                    <w:pStyle w:val="a3"/>
                    <w:numPr>
                      <w:ilvl w:val="0"/>
                      <w:numId w:val="20"/>
                    </w:numPr>
                    <w:ind w:left="175" w:hanging="175"/>
                    <w:jc w:val="left"/>
                    <w:rPr>
                      <w:lang w:val="en-US"/>
                    </w:rPr>
                  </w:pPr>
                  <w:r>
                    <w:t>Τήρηση</w:t>
                  </w:r>
                  <w:r w:rsidRPr="004B4095">
                    <w:rPr>
                      <w:lang w:val="en-US"/>
                    </w:rPr>
                    <w:t xml:space="preserve"> </w:t>
                  </w:r>
                  <w:r>
                    <w:t>αυστηρών</w:t>
                  </w:r>
                  <w:r w:rsidRPr="004B4095">
                    <w:rPr>
                      <w:lang w:val="en-US"/>
                    </w:rPr>
                    <w:t xml:space="preserve"> </w:t>
                  </w:r>
                  <w:r w:rsidRPr="00EE539F">
                    <w:t>χρονοδιαγρ</w:t>
                  </w:r>
                  <w:r>
                    <w:t>α</w:t>
                  </w:r>
                  <w:r w:rsidRPr="00EE539F">
                    <w:t>μμ</w:t>
                  </w:r>
                  <w:r>
                    <w:t>ά</w:t>
                  </w:r>
                  <w:r w:rsidRPr="00EE539F">
                    <w:t>τ</w:t>
                  </w:r>
                  <w:r>
                    <w:t>ων</w:t>
                  </w:r>
                  <w:r w:rsidRPr="004B4095">
                    <w:rPr>
                      <w:lang w:val="en-US"/>
                    </w:rPr>
                    <w:t xml:space="preserve">, </w:t>
                  </w:r>
                  <w:r>
                    <w:t>εβδομαδιαίος</w:t>
                  </w:r>
                  <w:r w:rsidRPr="004B4095">
                    <w:rPr>
                      <w:lang w:val="en-US"/>
                    </w:rPr>
                    <w:t xml:space="preserve"> </w:t>
                  </w:r>
                  <w:r>
                    <w:t>έλεγχος</w:t>
                  </w:r>
                  <w:r w:rsidRPr="004B4095">
                    <w:rPr>
                      <w:lang w:val="en-US"/>
                    </w:rPr>
                    <w:t xml:space="preserve"> </w:t>
                  </w:r>
                  <w:r>
                    <w:t>της</w:t>
                  </w:r>
                  <w:r w:rsidRPr="004B4095">
                    <w:rPr>
                      <w:lang w:val="en-US"/>
                    </w:rPr>
                    <w:t xml:space="preserve"> </w:t>
                  </w:r>
                  <w:proofErr w:type="spellStart"/>
                  <w:r w:rsidRPr="004B4095">
                    <w:rPr>
                      <w:lang w:val="en-US"/>
                    </w:rPr>
                    <w:t>Eudravigilance</w:t>
                  </w:r>
                  <w:proofErr w:type="spellEnd"/>
                  <w:r w:rsidRPr="004B4095">
                    <w:rPr>
                      <w:lang w:val="en-US"/>
                    </w:rPr>
                    <w:t xml:space="preserve">, </w:t>
                  </w:r>
                  <w:r>
                    <w:t>τήρηση</w:t>
                  </w:r>
                  <w:r w:rsidRPr="004B4095">
                    <w:rPr>
                      <w:lang w:val="en-US"/>
                    </w:rPr>
                    <w:t xml:space="preserve"> </w:t>
                  </w:r>
                  <w:r>
                    <w:t>δεικτών</w:t>
                  </w:r>
                  <w:r w:rsidRPr="004B4095">
                    <w:rPr>
                      <w:lang w:val="en-US"/>
                    </w:rPr>
                    <w:t xml:space="preserve">/ </w:t>
                  </w:r>
                  <w:r w:rsidRPr="004B4095">
                    <w:rPr>
                      <w:color w:val="0070C0"/>
                      <w:lang w:val="en-US"/>
                    </w:rPr>
                    <w:t xml:space="preserve">Keeping tight timelines, check of </w:t>
                  </w:r>
                  <w:proofErr w:type="spellStart"/>
                  <w:r w:rsidRPr="004B4095">
                    <w:rPr>
                      <w:color w:val="0070C0"/>
                      <w:lang w:val="en-US"/>
                    </w:rPr>
                    <w:t>Eudravigilance</w:t>
                  </w:r>
                  <w:proofErr w:type="spellEnd"/>
                  <w:r w:rsidRPr="004B4095">
                    <w:rPr>
                      <w:color w:val="0070C0"/>
                      <w:lang w:val="en-US"/>
                    </w:rPr>
                    <w:t xml:space="preserve"> on a weekly basis, compliance with specific indicators</w:t>
                  </w:r>
                </w:p>
              </w:tc>
            </w:tr>
            <w:tr w:rsidR="00A255B8" w:rsidRPr="009B6D40" w14:paraId="041666CC" w14:textId="77777777" w:rsidTr="00934A6A">
              <w:tc>
                <w:tcPr>
                  <w:tcW w:w="2474" w:type="dxa"/>
                </w:tcPr>
                <w:p w14:paraId="616598C1" w14:textId="77777777" w:rsidR="00A255B8" w:rsidRPr="0092760C" w:rsidRDefault="00A255B8" w:rsidP="00A255B8">
                  <w:pPr>
                    <w:rPr>
                      <w:b/>
                      <w:bCs/>
                    </w:rPr>
                  </w:pPr>
                  <w:r>
                    <w:rPr>
                      <w:b/>
                      <w:bCs/>
                    </w:rPr>
                    <w:t>Ρυθμιστικές Υποθέσεις</w:t>
                  </w:r>
                  <w:r w:rsidRPr="0092760C">
                    <w:rPr>
                      <w:b/>
                      <w:bCs/>
                    </w:rPr>
                    <w:t>/</w:t>
                  </w:r>
                </w:p>
                <w:p w14:paraId="11A21DF3" w14:textId="77777777" w:rsidR="00A255B8" w:rsidRPr="0092760C" w:rsidRDefault="00A255B8" w:rsidP="00A255B8">
                  <w:pPr>
                    <w:rPr>
                      <w:b/>
                      <w:bCs/>
                    </w:rPr>
                  </w:pPr>
                  <w:r>
                    <w:rPr>
                      <w:b/>
                      <w:bCs/>
                    </w:rPr>
                    <w:t>Κλινικές μελέτες</w:t>
                  </w:r>
                </w:p>
                <w:p w14:paraId="1363B418" w14:textId="77777777" w:rsidR="00A255B8" w:rsidRDefault="00A255B8" w:rsidP="00A255B8">
                  <w:pPr>
                    <w:rPr>
                      <w:b/>
                      <w:bCs/>
                      <w:color w:val="0070C0"/>
                    </w:rPr>
                  </w:pPr>
                  <w:proofErr w:type="spellStart"/>
                  <w:r>
                    <w:rPr>
                      <w:b/>
                      <w:bCs/>
                      <w:color w:val="0070C0"/>
                    </w:rPr>
                    <w:t>Regulatory</w:t>
                  </w:r>
                  <w:proofErr w:type="spellEnd"/>
                  <w:r w:rsidRPr="0092760C">
                    <w:rPr>
                      <w:b/>
                      <w:bCs/>
                      <w:color w:val="0070C0"/>
                    </w:rPr>
                    <w:t xml:space="preserve"> </w:t>
                  </w:r>
                  <w:proofErr w:type="spellStart"/>
                  <w:r>
                    <w:rPr>
                      <w:b/>
                      <w:bCs/>
                      <w:color w:val="0070C0"/>
                    </w:rPr>
                    <w:t>Affairs</w:t>
                  </w:r>
                  <w:proofErr w:type="spellEnd"/>
                  <w:r>
                    <w:rPr>
                      <w:b/>
                      <w:bCs/>
                      <w:color w:val="0070C0"/>
                    </w:rPr>
                    <w:t>/</w:t>
                  </w:r>
                </w:p>
                <w:p w14:paraId="45217ACC" w14:textId="7300B4C3" w:rsidR="00A255B8" w:rsidRDefault="00A255B8" w:rsidP="00A255B8">
                  <w:pPr>
                    <w:rPr>
                      <w:b/>
                      <w:lang w:val="en-US"/>
                    </w:rPr>
                  </w:pPr>
                  <w:proofErr w:type="spellStart"/>
                  <w:r>
                    <w:rPr>
                      <w:b/>
                      <w:bCs/>
                      <w:color w:val="0070C0"/>
                    </w:rPr>
                    <w:t>Clinical</w:t>
                  </w:r>
                  <w:proofErr w:type="spellEnd"/>
                  <w:r>
                    <w:rPr>
                      <w:b/>
                      <w:bCs/>
                      <w:color w:val="0070C0"/>
                    </w:rPr>
                    <w:t xml:space="preserve"> </w:t>
                  </w:r>
                  <w:proofErr w:type="spellStart"/>
                  <w:r>
                    <w:rPr>
                      <w:b/>
                      <w:bCs/>
                      <w:color w:val="0070C0"/>
                    </w:rPr>
                    <w:t>trials</w:t>
                  </w:r>
                  <w:proofErr w:type="spellEnd"/>
                </w:p>
              </w:tc>
              <w:tc>
                <w:tcPr>
                  <w:tcW w:w="2779" w:type="dxa"/>
                </w:tcPr>
                <w:p w14:paraId="7D2397F2" w14:textId="77777777" w:rsidR="00A255B8" w:rsidRDefault="00A255B8" w:rsidP="00A255B8">
                  <w:pPr>
                    <w:rPr>
                      <w:b/>
                      <w:bCs/>
                    </w:rPr>
                  </w:pPr>
                  <w:r>
                    <w:rPr>
                      <w:b/>
                      <w:bCs/>
                    </w:rPr>
                    <w:t>Ολοκλήρωση μελετών εκτός χρονοδιαγραμμάτων – κίνδυνος καθυστέρησης στην έγκριση προϊόντων με κανονιστικές αλλά και εμπορικές επιπτώσεις</w:t>
                  </w:r>
                </w:p>
                <w:p w14:paraId="3070BE8D" w14:textId="59890989" w:rsidR="00A255B8" w:rsidRPr="004B4095" w:rsidRDefault="00A255B8" w:rsidP="00A255B8">
                  <w:pPr>
                    <w:rPr>
                      <w:b/>
                      <w:lang w:val="en-US"/>
                    </w:rPr>
                  </w:pPr>
                  <w:r w:rsidRPr="004B4095">
                    <w:rPr>
                      <w:b/>
                      <w:bCs/>
                      <w:color w:val="0070C0"/>
                      <w:lang w:val="en-US"/>
                    </w:rPr>
                    <w:t xml:space="preserve">Completion of trials out of the agreed timetable - risk of delay in regulatory approval of products with </w:t>
                  </w:r>
                  <w:r w:rsidRPr="004B4095">
                    <w:rPr>
                      <w:b/>
                      <w:bCs/>
                      <w:color w:val="0070C0"/>
                      <w:lang w:val="en-US"/>
                    </w:rPr>
                    <w:lastRenderedPageBreak/>
                    <w:t>regulatory and commercial implications</w:t>
                  </w:r>
                </w:p>
              </w:tc>
              <w:tc>
                <w:tcPr>
                  <w:tcW w:w="3631" w:type="dxa"/>
                </w:tcPr>
                <w:p w14:paraId="793FB8E3" w14:textId="77777777" w:rsidR="00A255B8" w:rsidRPr="004B4095" w:rsidRDefault="00A255B8" w:rsidP="004B24FF">
                  <w:pPr>
                    <w:pStyle w:val="a3"/>
                    <w:numPr>
                      <w:ilvl w:val="0"/>
                      <w:numId w:val="20"/>
                    </w:numPr>
                    <w:ind w:left="175" w:hanging="175"/>
                    <w:jc w:val="left"/>
                    <w:rPr>
                      <w:lang w:val="en-US"/>
                    </w:rPr>
                  </w:pPr>
                  <w:r>
                    <w:lastRenderedPageBreak/>
                    <w:t>Συνεχής</w:t>
                  </w:r>
                  <w:r w:rsidRPr="004B4095">
                    <w:rPr>
                      <w:lang w:val="en-US"/>
                    </w:rPr>
                    <w:t xml:space="preserve"> </w:t>
                  </w:r>
                  <w:r>
                    <w:t>παρακολούθηση</w:t>
                  </w:r>
                  <w:r w:rsidRPr="004B4095">
                    <w:rPr>
                      <w:lang w:val="en-US"/>
                    </w:rPr>
                    <w:t xml:space="preserve"> </w:t>
                  </w:r>
                  <w:r>
                    <w:t>της</w:t>
                  </w:r>
                  <w:r w:rsidRPr="004B4095">
                    <w:rPr>
                      <w:lang w:val="en-US"/>
                    </w:rPr>
                    <w:t xml:space="preserve"> </w:t>
                  </w:r>
                  <w:r>
                    <w:t>πορείας</w:t>
                  </w:r>
                  <w:r w:rsidRPr="004B4095">
                    <w:rPr>
                      <w:lang w:val="en-US"/>
                    </w:rPr>
                    <w:t xml:space="preserve"> </w:t>
                  </w:r>
                  <w:r>
                    <w:t>των</w:t>
                  </w:r>
                  <w:r w:rsidRPr="004B4095">
                    <w:rPr>
                      <w:lang w:val="en-US"/>
                    </w:rPr>
                    <w:t xml:space="preserve"> </w:t>
                  </w:r>
                  <w:r>
                    <w:t>μελετών</w:t>
                  </w:r>
                  <w:r w:rsidRPr="004B4095">
                    <w:rPr>
                      <w:lang w:val="en-US"/>
                    </w:rPr>
                    <w:t>-</w:t>
                  </w:r>
                  <w:r>
                    <w:t>επιτήρηση</w:t>
                  </w:r>
                  <w:r w:rsidRPr="004B4095">
                    <w:rPr>
                      <w:lang w:val="en-US"/>
                    </w:rPr>
                    <w:t xml:space="preserve"> </w:t>
                  </w:r>
                  <w:r>
                    <w:t>μελετών</w:t>
                  </w:r>
                  <w:r w:rsidRPr="004B4095">
                    <w:rPr>
                      <w:lang w:val="en-US"/>
                    </w:rPr>
                    <w:t xml:space="preserve">, </w:t>
                  </w:r>
                  <w:r>
                    <w:t>τήρηση</w:t>
                  </w:r>
                  <w:r w:rsidRPr="004B4095">
                    <w:rPr>
                      <w:lang w:val="en-US"/>
                    </w:rPr>
                    <w:t xml:space="preserve"> </w:t>
                  </w:r>
                  <w:r>
                    <w:t>δεικτών</w:t>
                  </w:r>
                  <w:r w:rsidRPr="004B4095">
                    <w:rPr>
                      <w:lang w:val="en-US"/>
                    </w:rPr>
                    <w:t xml:space="preserve">/ </w:t>
                  </w:r>
                  <w:r w:rsidRPr="004B4095">
                    <w:rPr>
                      <w:color w:val="0070C0"/>
                      <w:lang w:val="en-US"/>
                    </w:rPr>
                    <w:t>Continuous monitoring of study progress, compliance with indicators</w:t>
                  </w:r>
                  <w:r w:rsidRPr="004B4095">
                    <w:rPr>
                      <w:lang w:val="en-US"/>
                    </w:rPr>
                    <w:t xml:space="preserve"> </w:t>
                  </w:r>
                </w:p>
                <w:p w14:paraId="704AE3E9" w14:textId="1CA4E0CA" w:rsidR="00A255B8" w:rsidRPr="00DF41F3" w:rsidRDefault="00A255B8" w:rsidP="004B24FF">
                  <w:pPr>
                    <w:pStyle w:val="a3"/>
                    <w:numPr>
                      <w:ilvl w:val="0"/>
                      <w:numId w:val="20"/>
                    </w:numPr>
                    <w:ind w:left="175" w:hanging="175"/>
                    <w:jc w:val="left"/>
                    <w:rPr>
                      <w:lang w:val="en-US"/>
                    </w:rPr>
                  </w:pPr>
                  <w:r w:rsidRPr="001258FC">
                    <w:t>Σε</w:t>
                  </w:r>
                  <w:r w:rsidRPr="004B4095">
                    <w:rPr>
                      <w:lang w:val="en-US"/>
                    </w:rPr>
                    <w:t xml:space="preserve"> </w:t>
                  </w:r>
                  <w:r w:rsidRPr="001258FC">
                    <w:t>περίπτωση</w:t>
                  </w:r>
                  <w:r w:rsidRPr="004B4095">
                    <w:rPr>
                      <w:lang w:val="en-US"/>
                    </w:rPr>
                    <w:t xml:space="preserve"> </w:t>
                  </w:r>
                  <w:r w:rsidRPr="001258FC">
                    <w:t>που</w:t>
                  </w:r>
                  <w:r w:rsidRPr="004B4095">
                    <w:rPr>
                      <w:lang w:val="en-US"/>
                    </w:rPr>
                    <w:t xml:space="preserve"> </w:t>
                  </w:r>
                  <w:r w:rsidRPr="001258FC">
                    <w:t>δεν</w:t>
                  </w:r>
                  <w:r w:rsidRPr="004B4095">
                    <w:rPr>
                      <w:lang w:val="en-US"/>
                    </w:rPr>
                    <w:t xml:space="preserve"> </w:t>
                  </w:r>
                  <w:r w:rsidRPr="001258FC">
                    <w:t>είναι</w:t>
                  </w:r>
                  <w:r w:rsidRPr="004B4095">
                    <w:rPr>
                      <w:lang w:val="en-US"/>
                    </w:rPr>
                    <w:t xml:space="preserve"> </w:t>
                  </w:r>
                  <w:r w:rsidRPr="001258FC">
                    <w:t>εφικτή</w:t>
                  </w:r>
                  <w:r w:rsidRPr="004B4095">
                    <w:rPr>
                      <w:lang w:val="en-US"/>
                    </w:rPr>
                    <w:t xml:space="preserve"> </w:t>
                  </w:r>
                  <w:r w:rsidRPr="001258FC">
                    <w:t>η</w:t>
                  </w:r>
                  <w:r w:rsidRPr="004B4095">
                    <w:rPr>
                      <w:lang w:val="en-US"/>
                    </w:rPr>
                    <w:t xml:space="preserve"> </w:t>
                  </w:r>
                  <w:r w:rsidRPr="001258FC">
                    <w:t>ολοκλήρωση</w:t>
                  </w:r>
                  <w:r w:rsidRPr="004B4095">
                    <w:rPr>
                      <w:lang w:val="en-US"/>
                    </w:rPr>
                    <w:t xml:space="preserve"> </w:t>
                  </w:r>
                  <w:r w:rsidRPr="001258FC">
                    <w:t>μιας</w:t>
                  </w:r>
                  <w:r w:rsidRPr="004B4095">
                    <w:rPr>
                      <w:lang w:val="en-US"/>
                    </w:rPr>
                    <w:t xml:space="preserve"> </w:t>
                  </w:r>
                  <w:r w:rsidRPr="001258FC">
                    <w:t>μελέτης</w:t>
                  </w:r>
                  <w:r w:rsidRPr="004B4095">
                    <w:rPr>
                      <w:lang w:val="en-US"/>
                    </w:rPr>
                    <w:t xml:space="preserve"> </w:t>
                  </w:r>
                  <w:r w:rsidRPr="001258FC">
                    <w:t>εντός</w:t>
                  </w:r>
                  <w:r w:rsidRPr="004B4095">
                    <w:rPr>
                      <w:lang w:val="en-US"/>
                    </w:rPr>
                    <w:t xml:space="preserve"> </w:t>
                  </w:r>
                  <w:r w:rsidRPr="001258FC">
                    <w:t>του</w:t>
                  </w:r>
                  <w:r w:rsidRPr="004B4095">
                    <w:rPr>
                      <w:lang w:val="en-US"/>
                    </w:rPr>
                    <w:t xml:space="preserve"> </w:t>
                  </w:r>
                  <w:r w:rsidRPr="001258FC">
                    <w:t>συμφωνημένου</w:t>
                  </w:r>
                  <w:r w:rsidRPr="004B4095">
                    <w:rPr>
                      <w:lang w:val="en-US"/>
                    </w:rPr>
                    <w:t xml:space="preserve"> </w:t>
                  </w:r>
                  <w:r w:rsidRPr="001258FC">
                    <w:t>χρονοδιαγράμματος</w:t>
                  </w:r>
                  <w:r w:rsidRPr="004B4095">
                    <w:rPr>
                      <w:lang w:val="en-US"/>
                    </w:rPr>
                    <w:t xml:space="preserve">, </w:t>
                  </w:r>
                  <w:r w:rsidRPr="001258FC">
                    <w:t>υπάρχει</w:t>
                  </w:r>
                  <w:r w:rsidRPr="004B4095">
                    <w:rPr>
                      <w:lang w:val="en-US"/>
                    </w:rPr>
                    <w:t xml:space="preserve"> </w:t>
                  </w:r>
                  <w:r w:rsidRPr="001258FC">
                    <w:t>μέριμνα</w:t>
                  </w:r>
                  <w:r w:rsidRPr="004B4095">
                    <w:rPr>
                      <w:lang w:val="en-US"/>
                    </w:rPr>
                    <w:t xml:space="preserve"> </w:t>
                  </w:r>
                  <w:r w:rsidRPr="001258FC">
                    <w:t>να</w:t>
                  </w:r>
                  <w:r w:rsidRPr="004B4095">
                    <w:rPr>
                      <w:lang w:val="en-US"/>
                    </w:rPr>
                    <w:t xml:space="preserve"> </w:t>
                  </w:r>
                  <w:r w:rsidRPr="001258FC">
                    <w:t>ανανεώνονται</w:t>
                  </w:r>
                  <w:r w:rsidRPr="004B4095">
                    <w:rPr>
                      <w:lang w:val="en-US"/>
                    </w:rPr>
                    <w:t xml:space="preserve"> </w:t>
                  </w:r>
                  <w:r w:rsidRPr="001258FC">
                    <w:t>εγκαίρως</w:t>
                  </w:r>
                  <w:r w:rsidRPr="004B4095">
                    <w:rPr>
                      <w:lang w:val="en-US"/>
                    </w:rPr>
                    <w:t xml:space="preserve"> </w:t>
                  </w:r>
                  <w:r w:rsidRPr="001258FC">
                    <w:t>τα</w:t>
                  </w:r>
                  <w:r w:rsidRPr="004B4095">
                    <w:rPr>
                      <w:lang w:val="en-US"/>
                    </w:rPr>
                    <w:t xml:space="preserve"> </w:t>
                  </w:r>
                  <w:r w:rsidRPr="001258FC">
                    <w:t>ασφαλιστήρια</w:t>
                  </w:r>
                  <w:r w:rsidRPr="004B4095">
                    <w:rPr>
                      <w:lang w:val="en-US"/>
                    </w:rPr>
                    <w:t xml:space="preserve"> </w:t>
                  </w:r>
                  <w:r w:rsidRPr="001258FC">
                    <w:t>συμβόλαια</w:t>
                  </w:r>
                  <w:r w:rsidRPr="004B4095">
                    <w:rPr>
                      <w:lang w:val="en-US"/>
                    </w:rPr>
                    <w:t xml:space="preserve"> </w:t>
                  </w:r>
                  <w:r w:rsidRPr="001258FC">
                    <w:t>και</w:t>
                  </w:r>
                  <w:r w:rsidRPr="004B4095">
                    <w:rPr>
                      <w:lang w:val="en-US"/>
                    </w:rPr>
                    <w:t xml:space="preserve"> </w:t>
                  </w:r>
                  <w:r w:rsidRPr="001258FC">
                    <w:t>οι</w:t>
                  </w:r>
                  <w:r w:rsidRPr="004B4095">
                    <w:rPr>
                      <w:lang w:val="en-US"/>
                    </w:rPr>
                    <w:t xml:space="preserve"> </w:t>
                  </w:r>
                  <w:r w:rsidRPr="001258FC">
                    <w:lastRenderedPageBreak/>
                    <w:t>συμβάσεις</w:t>
                  </w:r>
                  <w:r w:rsidRPr="004B4095">
                    <w:rPr>
                      <w:lang w:val="en-US"/>
                    </w:rPr>
                    <w:t xml:space="preserve">, </w:t>
                  </w:r>
                  <w:r w:rsidRPr="001258FC">
                    <w:t>ούτως</w:t>
                  </w:r>
                  <w:r w:rsidRPr="004B4095">
                    <w:rPr>
                      <w:lang w:val="en-US"/>
                    </w:rPr>
                    <w:t xml:space="preserve"> </w:t>
                  </w:r>
                  <w:r w:rsidRPr="001258FC">
                    <w:t>ώστε</w:t>
                  </w:r>
                  <w:r w:rsidRPr="004B4095">
                    <w:rPr>
                      <w:lang w:val="en-US"/>
                    </w:rPr>
                    <w:t xml:space="preserve"> </w:t>
                  </w:r>
                  <w:r w:rsidRPr="001258FC">
                    <w:t>να</w:t>
                  </w:r>
                  <w:r w:rsidRPr="004B4095">
                    <w:rPr>
                      <w:lang w:val="en-US"/>
                    </w:rPr>
                    <w:t xml:space="preserve"> </w:t>
                  </w:r>
                  <w:r w:rsidRPr="001258FC">
                    <w:t>μην</w:t>
                  </w:r>
                  <w:r w:rsidRPr="004B4095">
                    <w:rPr>
                      <w:lang w:val="en-US"/>
                    </w:rPr>
                    <w:t xml:space="preserve"> </w:t>
                  </w:r>
                  <w:r w:rsidRPr="001258FC">
                    <w:t>τίθεται</w:t>
                  </w:r>
                  <w:r w:rsidRPr="004B4095">
                    <w:rPr>
                      <w:lang w:val="en-US"/>
                    </w:rPr>
                    <w:t xml:space="preserve"> </w:t>
                  </w:r>
                  <w:r w:rsidRPr="001258FC">
                    <w:t>εν</w:t>
                  </w:r>
                  <w:r w:rsidRPr="004B4095">
                    <w:rPr>
                      <w:lang w:val="en-US"/>
                    </w:rPr>
                    <w:t xml:space="preserve"> </w:t>
                  </w:r>
                  <w:proofErr w:type="spellStart"/>
                  <w:r w:rsidRPr="001258FC">
                    <w:t>κινδύνω</w:t>
                  </w:r>
                  <w:proofErr w:type="spellEnd"/>
                  <w:r w:rsidRPr="004B4095">
                    <w:rPr>
                      <w:lang w:val="en-US"/>
                    </w:rPr>
                    <w:t xml:space="preserve"> </w:t>
                  </w:r>
                  <w:r w:rsidRPr="001258FC">
                    <w:t>η</w:t>
                  </w:r>
                  <w:r w:rsidRPr="004B4095">
                    <w:rPr>
                      <w:lang w:val="en-US"/>
                    </w:rPr>
                    <w:t xml:space="preserve"> </w:t>
                  </w:r>
                  <w:r w:rsidRPr="001258FC">
                    <w:t>ομαλή</w:t>
                  </w:r>
                  <w:r w:rsidRPr="004B4095">
                    <w:rPr>
                      <w:lang w:val="en-US"/>
                    </w:rPr>
                    <w:t xml:space="preserve"> </w:t>
                  </w:r>
                  <w:r w:rsidRPr="001258FC">
                    <w:t>διεξαγωγή</w:t>
                  </w:r>
                  <w:r w:rsidRPr="004B4095">
                    <w:rPr>
                      <w:lang w:val="en-US"/>
                    </w:rPr>
                    <w:t xml:space="preserve"> </w:t>
                  </w:r>
                  <w:r w:rsidRPr="001258FC">
                    <w:t>της</w:t>
                  </w:r>
                  <w:r w:rsidRPr="004B4095">
                    <w:rPr>
                      <w:lang w:val="en-US"/>
                    </w:rPr>
                    <w:t xml:space="preserve"> </w:t>
                  </w:r>
                  <w:r w:rsidRPr="001258FC">
                    <w:t>μελέτης</w:t>
                  </w:r>
                  <w:r w:rsidRPr="004B4095">
                    <w:rPr>
                      <w:lang w:val="en-US"/>
                    </w:rPr>
                    <w:t xml:space="preserve">/ </w:t>
                  </w:r>
                  <w:r w:rsidRPr="004B4095">
                    <w:rPr>
                      <w:color w:val="0070C0"/>
                      <w:lang w:val="en-US"/>
                    </w:rPr>
                    <w:t>In case that it is not possible to complete a study within the agreed timetable, care must be taken to ensure that insurance and contracts are renewed in a timely manner so as not to jeopardize the smooth running of the study</w:t>
                  </w:r>
                </w:p>
              </w:tc>
            </w:tr>
            <w:tr w:rsidR="00A255B8" w:rsidRPr="009B6D40" w14:paraId="4B14541E" w14:textId="77777777" w:rsidTr="00934A6A">
              <w:tc>
                <w:tcPr>
                  <w:tcW w:w="2474" w:type="dxa"/>
                </w:tcPr>
                <w:p w14:paraId="7C5076D4" w14:textId="77777777" w:rsidR="00A255B8" w:rsidRPr="001258FC" w:rsidRDefault="00A255B8" w:rsidP="00A255B8">
                  <w:pPr>
                    <w:rPr>
                      <w:b/>
                      <w:bCs/>
                    </w:rPr>
                  </w:pPr>
                  <w:r>
                    <w:rPr>
                      <w:b/>
                      <w:bCs/>
                    </w:rPr>
                    <w:lastRenderedPageBreak/>
                    <w:t>Ρυθμιστικές</w:t>
                  </w:r>
                  <w:r w:rsidRPr="001258FC">
                    <w:rPr>
                      <w:b/>
                      <w:bCs/>
                    </w:rPr>
                    <w:t xml:space="preserve"> </w:t>
                  </w:r>
                  <w:r>
                    <w:rPr>
                      <w:b/>
                      <w:bCs/>
                    </w:rPr>
                    <w:t>Υποθέσεις</w:t>
                  </w:r>
                </w:p>
                <w:p w14:paraId="5429635F" w14:textId="35EB8DDD" w:rsidR="00A255B8" w:rsidRDefault="00A255B8" w:rsidP="00A255B8">
                  <w:pPr>
                    <w:rPr>
                      <w:b/>
                      <w:lang w:val="en-US"/>
                    </w:rPr>
                  </w:pPr>
                  <w:proofErr w:type="spellStart"/>
                  <w:r>
                    <w:rPr>
                      <w:b/>
                      <w:bCs/>
                      <w:color w:val="0070C0"/>
                    </w:rPr>
                    <w:t>Regulatory</w:t>
                  </w:r>
                  <w:proofErr w:type="spellEnd"/>
                  <w:r w:rsidRPr="001258FC">
                    <w:rPr>
                      <w:b/>
                      <w:bCs/>
                      <w:color w:val="0070C0"/>
                    </w:rPr>
                    <w:t xml:space="preserve"> </w:t>
                  </w:r>
                  <w:proofErr w:type="spellStart"/>
                  <w:r>
                    <w:rPr>
                      <w:b/>
                      <w:bCs/>
                      <w:color w:val="0070C0"/>
                    </w:rPr>
                    <w:t>Affairs</w:t>
                  </w:r>
                  <w:proofErr w:type="spellEnd"/>
                </w:p>
              </w:tc>
              <w:tc>
                <w:tcPr>
                  <w:tcW w:w="2779" w:type="dxa"/>
                </w:tcPr>
                <w:p w14:paraId="28AE3206" w14:textId="77777777" w:rsidR="00A255B8" w:rsidRPr="00165787" w:rsidRDefault="00A255B8" w:rsidP="00A255B8">
                  <w:pPr>
                    <w:rPr>
                      <w:b/>
                      <w:bCs/>
                    </w:rPr>
                  </w:pPr>
                  <w:r>
                    <w:rPr>
                      <w:b/>
                      <w:bCs/>
                    </w:rPr>
                    <w:t>Κ</w:t>
                  </w:r>
                  <w:r w:rsidRPr="001258FC">
                    <w:rPr>
                      <w:b/>
                      <w:bCs/>
                    </w:rPr>
                    <w:t>ίνδυνος μη ορθής λήψης του φαρμάκου από τον ασθενή και λήψης σχετικών παραπόνων</w:t>
                  </w:r>
                  <w:r>
                    <w:rPr>
                      <w:b/>
                      <w:bCs/>
                    </w:rPr>
                    <w:t xml:space="preserve"> </w:t>
                  </w:r>
                  <w:r w:rsidRPr="00F4369D">
                    <w:rPr>
                      <w:b/>
                      <w:bCs/>
                    </w:rPr>
                    <w:t>για</w:t>
                  </w:r>
                  <w:r>
                    <w:rPr>
                      <w:b/>
                      <w:bCs/>
                    </w:rPr>
                    <w:t xml:space="preserve"> την εταιρεία λόγω ελλιπούς αναγνωσιμότητας Φύλλου Οδηγιών, ενημερωτικών φυλλαδίων και Συσκευασίας</w:t>
                  </w:r>
                </w:p>
                <w:p w14:paraId="52D6131F" w14:textId="3DC1E8BF" w:rsidR="00A255B8" w:rsidRPr="004B4095" w:rsidRDefault="00A255B8" w:rsidP="00A255B8">
                  <w:pPr>
                    <w:rPr>
                      <w:b/>
                      <w:lang w:val="en-US"/>
                    </w:rPr>
                  </w:pPr>
                  <w:r w:rsidRPr="004B4095">
                    <w:rPr>
                      <w:b/>
                      <w:bCs/>
                      <w:color w:val="0070C0"/>
                      <w:lang w:val="en-US"/>
                    </w:rPr>
                    <w:t>Risk of improper drug administration by the patient and receipt of complaints due to inadequate readability of the leaflet, brochures and labelling</w:t>
                  </w:r>
                </w:p>
              </w:tc>
              <w:tc>
                <w:tcPr>
                  <w:tcW w:w="3631" w:type="dxa"/>
                </w:tcPr>
                <w:p w14:paraId="530AB5B0" w14:textId="77777777" w:rsidR="00A255B8" w:rsidRPr="004B4095" w:rsidRDefault="00A255B8" w:rsidP="004B24FF">
                  <w:pPr>
                    <w:pStyle w:val="a3"/>
                    <w:numPr>
                      <w:ilvl w:val="0"/>
                      <w:numId w:val="20"/>
                    </w:numPr>
                    <w:ind w:left="175" w:hanging="175"/>
                    <w:jc w:val="left"/>
                    <w:rPr>
                      <w:lang w:val="en-US"/>
                    </w:rPr>
                  </w:pPr>
                  <w:r w:rsidRPr="001258FC">
                    <w:t>Κατάθεση</w:t>
                  </w:r>
                  <w:r w:rsidRPr="004B4095">
                    <w:rPr>
                      <w:lang w:val="en-US"/>
                    </w:rPr>
                    <w:t xml:space="preserve"> </w:t>
                  </w:r>
                  <w:r w:rsidRPr="001258FC">
                    <w:t>κατά</w:t>
                  </w:r>
                  <w:r w:rsidRPr="004B4095">
                    <w:rPr>
                      <w:lang w:val="en-US"/>
                    </w:rPr>
                    <w:t xml:space="preserve"> </w:t>
                  </w:r>
                  <w:r w:rsidRPr="001258FC">
                    <w:t>την</w:t>
                  </w:r>
                  <w:r w:rsidRPr="004B4095">
                    <w:rPr>
                      <w:lang w:val="en-US"/>
                    </w:rPr>
                    <w:t xml:space="preserve"> </w:t>
                  </w:r>
                  <w:r w:rsidRPr="001258FC">
                    <w:t>αρχική</w:t>
                  </w:r>
                  <w:r w:rsidRPr="004B4095">
                    <w:rPr>
                      <w:lang w:val="en-US"/>
                    </w:rPr>
                    <w:t xml:space="preserve"> </w:t>
                  </w:r>
                  <w:r w:rsidRPr="001258FC">
                    <w:t>έγκριση</w:t>
                  </w:r>
                  <w:r w:rsidRPr="004B4095">
                    <w:rPr>
                      <w:lang w:val="en-US"/>
                    </w:rPr>
                    <w:t xml:space="preserve"> </w:t>
                  </w:r>
                  <w:r w:rsidRPr="001258FC">
                    <w:rPr>
                      <w:bCs/>
                    </w:rPr>
                    <w:t>μία</w:t>
                  </w:r>
                  <w:r>
                    <w:rPr>
                      <w:bCs/>
                    </w:rPr>
                    <w:t>ς</w:t>
                  </w:r>
                  <w:r w:rsidRPr="004B4095">
                    <w:rPr>
                      <w:bCs/>
                      <w:lang w:val="en-US"/>
                    </w:rPr>
                    <w:t xml:space="preserve"> </w:t>
                  </w:r>
                  <w:r w:rsidRPr="001258FC">
                    <w:rPr>
                      <w:bCs/>
                    </w:rPr>
                    <w:t>μελέτη</w:t>
                  </w:r>
                  <w:r>
                    <w:rPr>
                      <w:bCs/>
                    </w:rPr>
                    <w:t>ς</w:t>
                  </w:r>
                  <w:r w:rsidRPr="004B4095">
                    <w:rPr>
                      <w:bCs/>
                      <w:lang w:val="en-US"/>
                    </w:rPr>
                    <w:t xml:space="preserve"> (readability test) </w:t>
                  </w:r>
                  <w:r w:rsidRPr="001258FC">
                    <w:rPr>
                      <w:bCs/>
                    </w:rPr>
                    <w:t>της</w:t>
                  </w:r>
                  <w:r w:rsidRPr="004B4095">
                    <w:rPr>
                      <w:bCs/>
                      <w:lang w:val="en-US"/>
                    </w:rPr>
                    <w:t xml:space="preserve"> </w:t>
                  </w:r>
                  <w:r w:rsidRPr="001258FC">
                    <w:rPr>
                      <w:bCs/>
                    </w:rPr>
                    <w:t>αναγνωσιμότητας</w:t>
                  </w:r>
                  <w:r w:rsidRPr="004B4095">
                    <w:rPr>
                      <w:bCs/>
                      <w:lang w:val="en-US"/>
                    </w:rPr>
                    <w:t xml:space="preserve"> </w:t>
                  </w:r>
                  <w:r w:rsidRPr="001258FC">
                    <w:rPr>
                      <w:bCs/>
                    </w:rPr>
                    <w:t>του</w:t>
                  </w:r>
                  <w:r w:rsidRPr="004B4095">
                    <w:rPr>
                      <w:bCs/>
                      <w:lang w:val="en-US"/>
                    </w:rPr>
                    <w:t xml:space="preserve"> </w:t>
                  </w:r>
                  <w:r w:rsidRPr="001258FC">
                    <w:rPr>
                      <w:bCs/>
                    </w:rPr>
                    <w:t>προτεινόμενου</w:t>
                  </w:r>
                  <w:r w:rsidRPr="004B4095">
                    <w:rPr>
                      <w:bCs/>
                      <w:lang w:val="en-US"/>
                    </w:rPr>
                    <w:t xml:space="preserve"> </w:t>
                  </w:r>
                  <w:r w:rsidRPr="001258FC">
                    <w:rPr>
                      <w:bCs/>
                    </w:rPr>
                    <w:t>φύλλου</w:t>
                  </w:r>
                  <w:r w:rsidRPr="004B4095">
                    <w:rPr>
                      <w:bCs/>
                      <w:lang w:val="en-US"/>
                    </w:rPr>
                    <w:t xml:space="preserve"> </w:t>
                  </w:r>
                  <w:r w:rsidRPr="001258FC">
                    <w:rPr>
                      <w:bCs/>
                    </w:rPr>
                    <w:t>οδηγιών</w:t>
                  </w:r>
                  <w:r w:rsidRPr="004B4095">
                    <w:rPr>
                      <w:bCs/>
                      <w:lang w:val="en-US"/>
                    </w:rPr>
                    <w:t xml:space="preserve"> </w:t>
                  </w:r>
                  <w:r w:rsidRPr="001258FC">
                    <w:rPr>
                      <w:bCs/>
                    </w:rPr>
                    <w:t>από</w:t>
                  </w:r>
                  <w:r w:rsidRPr="004B4095">
                    <w:rPr>
                      <w:bCs/>
                      <w:lang w:val="en-US"/>
                    </w:rPr>
                    <w:t xml:space="preserve"> </w:t>
                  </w:r>
                  <w:r w:rsidRPr="001258FC">
                    <w:rPr>
                      <w:bCs/>
                    </w:rPr>
                    <w:t>γκρουπ</w:t>
                  </w:r>
                  <w:r w:rsidRPr="004B4095">
                    <w:rPr>
                      <w:bCs/>
                      <w:lang w:val="en-US"/>
                    </w:rPr>
                    <w:t xml:space="preserve"> </w:t>
                  </w:r>
                  <w:r w:rsidRPr="001258FC">
                    <w:rPr>
                      <w:bCs/>
                    </w:rPr>
                    <w:t>ασθενών</w:t>
                  </w:r>
                  <w:r w:rsidRPr="004B4095">
                    <w:rPr>
                      <w:bCs/>
                      <w:lang w:val="en-US"/>
                    </w:rPr>
                    <w:t xml:space="preserve"> </w:t>
                  </w:r>
                  <w:r w:rsidRPr="001258FC">
                    <w:rPr>
                      <w:bCs/>
                    </w:rPr>
                    <w:t>διαφόρων</w:t>
                  </w:r>
                  <w:r w:rsidRPr="004B4095">
                    <w:rPr>
                      <w:bCs/>
                      <w:lang w:val="en-US"/>
                    </w:rPr>
                    <w:t xml:space="preserve"> </w:t>
                  </w:r>
                  <w:r w:rsidRPr="001258FC">
                    <w:rPr>
                      <w:bCs/>
                    </w:rPr>
                    <w:t>ηλικιών</w:t>
                  </w:r>
                  <w:r w:rsidRPr="004B4095">
                    <w:rPr>
                      <w:bCs/>
                      <w:lang w:val="en-US"/>
                    </w:rPr>
                    <w:t xml:space="preserve"> </w:t>
                  </w:r>
                  <w:r w:rsidRPr="001258FC">
                    <w:rPr>
                      <w:bCs/>
                    </w:rPr>
                    <w:t>και</w:t>
                  </w:r>
                  <w:r w:rsidRPr="004B4095">
                    <w:rPr>
                      <w:bCs/>
                      <w:lang w:val="en-US"/>
                    </w:rPr>
                    <w:t xml:space="preserve"> </w:t>
                  </w:r>
                  <w:r w:rsidRPr="001258FC">
                    <w:rPr>
                      <w:bCs/>
                    </w:rPr>
                    <w:t>διαφορετικού</w:t>
                  </w:r>
                  <w:r w:rsidRPr="004B4095">
                    <w:rPr>
                      <w:bCs/>
                      <w:lang w:val="en-US"/>
                    </w:rPr>
                    <w:t xml:space="preserve"> </w:t>
                  </w:r>
                  <w:r w:rsidRPr="001258FC">
                    <w:rPr>
                      <w:bCs/>
                    </w:rPr>
                    <w:t>μορφωτικού</w:t>
                  </w:r>
                  <w:r w:rsidRPr="004B4095">
                    <w:rPr>
                      <w:bCs/>
                      <w:lang w:val="en-US"/>
                    </w:rPr>
                    <w:t xml:space="preserve"> </w:t>
                  </w:r>
                  <w:r w:rsidRPr="001258FC">
                    <w:rPr>
                      <w:bCs/>
                    </w:rPr>
                    <w:t>επιπέδου</w:t>
                  </w:r>
                  <w:r w:rsidRPr="004B4095">
                    <w:rPr>
                      <w:bCs/>
                      <w:lang w:val="en-US"/>
                    </w:rPr>
                    <w:t xml:space="preserve">, </w:t>
                  </w:r>
                  <w:r w:rsidRPr="001258FC">
                    <w:rPr>
                      <w:bCs/>
                    </w:rPr>
                    <w:t>ούτως</w:t>
                  </w:r>
                  <w:r w:rsidRPr="004B4095">
                    <w:rPr>
                      <w:bCs/>
                      <w:lang w:val="en-US"/>
                    </w:rPr>
                    <w:t xml:space="preserve"> </w:t>
                  </w:r>
                  <w:r w:rsidRPr="001258FC">
                    <w:rPr>
                      <w:bCs/>
                    </w:rPr>
                    <w:t>ώστε</w:t>
                  </w:r>
                  <w:r w:rsidRPr="004B4095">
                    <w:rPr>
                      <w:bCs/>
                      <w:lang w:val="en-US"/>
                    </w:rPr>
                    <w:t xml:space="preserve"> </w:t>
                  </w:r>
                  <w:r w:rsidRPr="001258FC">
                    <w:rPr>
                      <w:bCs/>
                    </w:rPr>
                    <w:t>να</w:t>
                  </w:r>
                  <w:r w:rsidRPr="004B4095">
                    <w:rPr>
                      <w:bCs/>
                      <w:lang w:val="en-US"/>
                    </w:rPr>
                    <w:t xml:space="preserve"> </w:t>
                  </w:r>
                  <w:r w:rsidRPr="001258FC">
                    <w:rPr>
                      <w:bCs/>
                    </w:rPr>
                    <w:t>προβλεφθεί</w:t>
                  </w:r>
                  <w:r w:rsidRPr="004B4095">
                    <w:rPr>
                      <w:bCs/>
                      <w:lang w:val="en-US"/>
                    </w:rPr>
                    <w:t xml:space="preserve"> </w:t>
                  </w:r>
                  <w:r w:rsidRPr="001258FC">
                    <w:rPr>
                      <w:bCs/>
                    </w:rPr>
                    <w:t>αν</w:t>
                  </w:r>
                  <w:r w:rsidRPr="004B4095">
                    <w:rPr>
                      <w:bCs/>
                      <w:lang w:val="en-US"/>
                    </w:rPr>
                    <w:t xml:space="preserve"> </w:t>
                  </w:r>
                  <w:r w:rsidRPr="001258FC">
                    <w:rPr>
                      <w:bCs/>
                    </w:rPr>
                    <w:t>το</w:t>
                  </w:r>
                  <w:r w:rsidRPr="004B4095">
                    <w:rPr>
                      <w:bCs/>
                      <w:lang w:val="en-US"/>
                    </w:rPr>
                    <w:t xml:space="preserve"> </w:t>
                  </w:r>
                  <w:r w:rsidRPr="001258FC">
                    <w:rPr>
                      <w:bCs/>
                    </w:rPr>
                    <w:t>φύλλο</w:t>
                  </w:r>
                  <w:r w:rsidRPr="004B4095">
                    <w:rPr>
                      <w:bCs/>
                      <w:lang w:val="en-US"/>
                    </w:rPr>
                    <w:t xml:space="preserve"> </w:t>
                  </w:r>
                  <w:r w:rsidRPr="001258FC">
                    <w:rPr>
                      <w:bCs/>
                    </w:rPr>
                    <w:t>οδηγιών</w:t>
                  </w:r>
                  <w:r w:rsidRPr="004B4095">
                    <w:rPr>
                      <w:bCs/>
                      <w:lang w:val="en-US"/>
                    </w:rPr>
                    <w:t xml:space="preserve"> </w:t>
                  </w:r>
                  <w:r w:rsidRPr="001258FC">
                    <w:rPr>
                      <w:bCs/>
                    </w:rPr>
                    <w:t>είναι</w:t>
                  </w:r>
                  <w:r w:rsidRPr="004B4095">
                    <w:rPr>
                      <w:bCs/>
                      <w:lang w:val="en-US"/>
                    </w:rPr>
                    <w:t xml:space="preserve"> </w:t>
                  </w:r>
                  <w:r w:rsidRPr="001258FC">
                    <w:rPr>
                      <w:bCs/>
                    </w:rPr>
                    <w:t>ευανάγνωστο</w:t>
                  </w:r>
                  <w:r w:rsidRPr="004B4095">
                    <w:rPr>
                      <w:bCs/>
                      <w:lang w:val="en-US"/>
                    </w:rPr>
                    <w:t xml:space="preserve"> </w:t>
                  </w:r>
                  <w:r w:rsidRPr="001258FC">
                    <w:rPr>
                      <w:bCs/>
                    </w:rPr>
                    <w:t>και</w:t>
                  </w:r>
                  <w:r w:rsidRPr="004B4095">
                    <w:rPr>
                      <w:bCs/>
                      <w:lang w:val="en-US"/>
                    </w:rPr>
                    <w:t xml:space="preserve"> </w:t>
                  </w:r>
                  <w:r w:rsidRPr="001258FC">
                    <w:rPr>
                      <w:bCs/>
                    </w:rPr>
                    <w:t>κατανοητό</w:t>
                  </w:r>
                  <w:r w:rsidRPr="004B4095">
                    <w:rPr>
                      <w:lang w:val="en-US"/>
                    </w:rPr>
                    <w:t xml:space="preserve">/ </w:t>
                  </w:r>
                  <w:r w:rsidRPr="004B4095">
                    <w:rPr>
                      <w:color w:val="0070C0"/>
                      <w:lang w:val="en-US"/>
                    </w:rPr>
                    <w:t>Submission during registration procedure of a readability test of the proposed package leaflet from a group of patients of different ages and different levels of education to test whether the package leaflet is legible and comprehensible</w:t>
                  </w:r>
                </w:p>
                <w:p w14:paraId="79A85D68" w14:textId="5CE8F3A8" w:rsidR="00A255B8" w:rsidRPr="00DF41F3" w:rsidRDefault="00A255B8" w:rsidP="004B24FF">
                  <w:pPr>
                    <w:pStyle w:val="a3"/>
                    <w:numPr>
                      <w:ilvl w:val="0"/>
                      <w:numId w:val="20"/>
                    </w:numPr>
                    <w:ind w:left="175" w:hanging="175"/>
                    <w:jc w:val="left"/>
                    <w:rPr>
                      <w:lang w:val="en-US"/>
                    </w:rPr>
                  </w:pPr>
                  <w:r>
                    <w:t>Τ</w:t>
                  </w:r>
                  <w:r w:rsidRPr="00165787">
                    <w:t>ελικό</w:t>
                  </w:r>
                  <w:r>
                    <w:t>ς</w:t>
                  </w:r>
                  <w:r w:rsidRPr="004B4095">
                    <w:rPr>
                      <w:lang w:val="en-US"/>
                    </w:rPr>
                    <w:t xml:space="preserve"> </w:t>
                  </w:r>
                  <w:r w:rsidRPr="00165787">
                    <w:t>έλεγχο</w:t>
                  </w:r>
                  <w:r>
                    <w:t>ς</w:t>
                  </w:r>
                  <w:r w:rsidRPr="004B4095">
                    <w:rPr>
                      <w:lang w:val="en-US"/>
                    </w:rPr>
                    <w:t xml:space="preserve"> </w:t>
                  </w:r>
                  <w:r w:rsidRPr="00165787">
                    <w:t>των</w:t>
                  </w:r>
                  <w:r w:rsidRPr="004B4095">
                    <w:rPr>
                      <w:lang w:val="en-US"/>
                    </w:rPr>
                    <w:t xml:space="preserve"> </w:t>
                  </w:r>
                  <w:r w:rsidRPr="00165787">
                    <w:rPr>
                      <w:bCs/>
                    </w:rPr>
                    <w:t>κειμένων</w:t>
                  </w:r>
                  <w:r w:rsidRPr="004B4095">
                    <w:rPr>
                      <w:lang w:val="en-US"/>
                    </w:rPr>
                    <w:t xml:space="preserve"> </w:t>
                  </w:r>
                  <w:r w:rsidRPr="00165787">
                    <w:t>των</w:t>
                  </w:r>
                  <w:r w:rsidRPr="004B4095">
                    <w:rPr>
                      <w:lang w:val="en-US"/>
                    </w:rPr>
                    <w:t xml:space="preserve"> </w:t>
                  </w:r>
                  <w:r w:rsidRPr="00165787">
                    <w:t>ενημερωτικών</w:t>
                  </w:r>
                  <w:r w:rsidRPr="004B4095">
                    <w:rPr>
                      <w:lang w:val="en-US"/>
                    </w:rPr>
                    <w:t xml:space="preserve"> </w:t>
                  </w:r>
                  <w:r w:rsidRPr="00165787">
                    <w:t>φυλλαδίων</w:t>
                  </w:r>
                  <w:r w:rsidRPr="004B4095">
                    <w:rPr>
                      <w:lang w:val="en-US"/>
                    </w:rPr>
                    <w:t xml:space="preserve">, </w:t>
                  </w:r>
                  <w:r w:rsidRPr="00165787">
                    <w:t>των</w:t>
                  </w:r>
                  <w:r w:rsidRPr="004B4095">
                    <w:rPr>
                      <w:lang w:val="en-US"/>
                    </w:rPr>
                    <w:t xml:space="preserve"> </w:t>
                  </w:r>
                  <w:r w:rsidRPr="00165787">
                    <w:t>φύλλων</w:t>
                  </w:r>
                  <w:r w:rsidRPr="004B4095">
                    <w:rPr>
                      <w:lang w:val="en-US"/>
                    </w:rPr>
                    <w:t xml:space="preserve"> </w:t>
                  </w:r>
                  <w:r w:rsidRPr="00165787">
                    <w:t>οδηγιών</w:t>
                  </w:r>
                  <w:r w:rsidRPr="004B4095">
                    <w:rPr>
                      <w:lang w:val="en-US"/>
                    </w:rPr>
                    <w:t xml:space="preserve"> </w:t>
                  </w:r>
                  <w:r w:rsidRPr="00165787">
                    <w:t>και</w:t>
                  </w:r>
                  <w:r w:rsidRPr="004B4095">
                    <w:rPr>
                      <w:lang w:val="en-US"/>
                    </w:rPr>
                    <w:t xml:space="preserve"> </w:t>
                  </w:r>
                  <w:r w:rsidRPr="00165787">
                    <w:t>της</w:t>
                  </w:r>
                  <w:r w:rsidRPr="004B4095">
                    <w:rPr>
                      <w:lang w:val="en-US"/>
                    </w:rPr>
                    <w:t xml:space="preserve"> </w:t>
                  </w:r>
                  <w:r w:rsidRPr="00165787">
                    <w:t>επισήμανσης</w:t>
                  </w:r>
                  <w:r w:rsidRPr="004B4095">
                    <w:rPr>
                      <w:lang w:val="en-US"/>
                    </w:rPr>
                    <w:t xml:space="preserve"> (</w:t>
                  </w:r>
                  <w:r w:rsidRPr="00165787">
                    <w:t>μακέτες</w:t>
                  </w:r>
                  <w:r w:rsidRPr="004B4095">
                    <w:rPr>
                      <w:lang w:val="en-US"/>
                    </w:rPr>
                    <w:t xml:space="preserve">) </w:t>
                  </w:r>
                  <w:r w:rsidRPr="00165787">
                    <w:t>σε</w:t>
                  </w:r>
                  <w:r w:rsidRPr="004B4095">
                    <w:rPr>
                      <w:lang w:val="en-US"/>
                    </w:rPr>
                    <w:t xml:space="preserve"> </w:t>
                  </w:r>
                  <w:r w:rsidRPr="00165787">
                    <w:t>συνεργασία</w:t>
                  </w:r>
                  <w:r w:rsidRPr="004B4095">
                    <w:rPr>
                      <w:lang w:val="en-US"/>
                    </w:rPr>
                    <w:t xml:space="preserve"> </w:t>
                  </w:r>
                  <w:r w:rsidRPr="00165787">
                    <w:t>με</w:t>
                  </w:r>
                  <w:r w:rsidRPr="004B4095">
                    <w:rPr>
                      <w:lang w:val="en-US"/>
                    </w:rPr>
                    <w:t xml:space="preserve"> </w:t>
                  </w:r>
                  <w:r w:rsidRPr="00165787">
                    <w:t>το</w:t>
                  </w:r>
                  <w:r w:rsidRPr="004B4095">
                    <w:rPr>
                      <w:lang w:val="en-US"/>
                    </w:rPr>
                    <w:t xml:space="preserve"> </w:t>
                  </w:r>
                  <w:r w:rsidRPr="00165787">
                    <w:t>Σχεδιαστικό</w:t>
                  </w:r>
                  <w:r w:rsidRPr="004B4095">
                    <w:rPr>
                      <w:lang w:val="en-US"/>
                    </w:rPr>
                    <w:t xml:space="preserve">, </w:t>
                  </w:r>
                  <w:r w:rsidRPr="00165787">
                    <w:t>πριν</w:t>
                  </w:r>
                  <w:r w:rsidRPr="004B4095">
                    <w:rPr>
                      <w:lang w:val="en-US"/>
                    </w:rPr>
                    <w:t xml:space="preserve"> </w:t>
                  </w:r>
                  <w:r w:rsidRPr="00165787">
                    <w:t>να</w:t>
                  </w:r>
                  <w:r w:rsidRPr="004B4095">
                    <w:rPr>
                      <w:lang w:val="en-US"/>
                    </w:rPr>
                    <w:t xml:space="preserve"> </w:t>
                  </w:r>
                  <w:r w:rsidRPr="00165787">
                    <w:t>εκτυπωθούν</w:t>
                  </w:r>
                  <w:r w:rsidRPr="004B4095">
                    <w:rPr>
                      <w:lang w:val="en-US"/>
                    </w:rPr>
                    <w:t xml:space="preserve"> </w:t>
                  </w:r>
                  <w:r w:rsidRPr="00165787">
                    <w:t>και</w:t>
                  </w:r>
                  <w:r w:rsidRPr="004B4095">
                    <w:rPr>
                      <w:lang w:val="en-US"/>
                    </w:rPr>
                    <w:t xml:space="preserve"> </w:t>
                  </w:r>
                  <w:r w:rsidRPr="00165787">
                    <w:t>βγουν</w:t>
                  </w:r>
                  <w:r w:rsidRPr="004B4095">
                    <w:rPr>
                      <w:lang w:val="en-US"/>
                    </w:rPr>
                    <w:t xml:space="preserve"> </w:t>
                  </w:r>
                  <w:r w:rsidRPr="00165787">
                    <w:t>στην</w:t>
                  </w:r>
                  <w:r w:rsidRPr="004B4095">
                    <w:rPr>
                      <w:lang w:val="en-US"/>
                    </w:rPr>
                    <w:t xml:space="preserve"> </w:t>
                  </w:r>
                  <w:r w:rsidRPr="00165787">
                    <w:t>αγορά</w:t>
                  </w:r>
                  <w:r w:rsidRPr="004B4095">
                    <w:rPr>
                      <w:lang w:val="en-US"/>
                    </w:rPr>
                    <w:t xml:space="preserve">/ </w:t>
                  </w:r>
                  <w:r w:rsidRPr="004B4095">
                    <w:rPr>
                      <w:color w:val="0070C0"/>
                      <w:lang w:val="en-US"/>
                    </w:rPr>
                    <w:t>Final check of the texts of the brochures, patient leaflets and labelling (mock-ups)s in collaboration with Creative department before printing and marketing</w:t>
                  </w:r>
                </w:p>
              </w:tc>
            </w:tr>
            <w:tr w:rsidR="00A255B8" w:rsidRPr="009B6D40" w14:paraId="2F4EBCEE" w14:textId="77777777" w:rsidTr="00934A6A">
              <w:tc>
                <w:tcPr>
                  <w:tcW w:w="2474" w:type="dxa"/>
                </w:tcPr>
                <w:p w14:paraId="6FD86240" w14:textId="77777777" w:rsidR="00A255B8" w:rsidRPr="001258FC" w:rsidRDefault="00A255B8" w:rsidP="00A255B8">
                  <w:pPr>
                    <w:rPr>
                      <w:b/>
                      <w:bCs/>
                    </w:rPr>
                  </w:pPr>
                  <w:r>
                    <w:rPr>
                      <w:b/>
                      <w:bCs/>
                    </w:rPr>
                    <w:t>Ρυθμιστικές</w:t>
                  </w:r>
                  <w:r w:rsidRPr="001258FC">
                    <w:rPr>
                      <w:b/>
                      <w:bCs/>
                    </w:rPr>
                    <w:t xml:space="preserve"> </w:t>
                  </w:r>
                  <w:r>
                    <w:rPr>
                      <w:b/>
                      <w:bCs/>
                    </w:rPr>
                    <w:t>Υποθέσεις</w:t>
                  </w:r>
                </w:p>
                <w:p w14:paraId="47E301F1" w14:textId="5B3E1281" w:rsidR="00A255B8" w:rsidRDefault="00A255B8" w:rsidP="00A255B8">
                  <w:pPr>
                    <w:rPr>
                      <w:b/>
                      <w:lang w:val="en-US"/>
                    </w:rPr>
                  </w:pPr>
                  <w:proofErr w:type="spellStart"/>
                  <w:r>
                    <w:rPr>
                      <w:b/>
                      <w:bCs/>
                      <w:color w:val="0070C0"/>
                    </w:rPr>
                    <w:t>Regulatory</w:t>
                  </w:r>
                  <w:proofErr w:type="spellEnd"/>
                  <w:r w:rsidRPr="001258FC">
                    <w:rPr>
                      <w:b/>
                      <w:bCs/>
                      <w:color w:val="0070C0"/>
                    </w:rPr>
                    <w:t xml:space="preserve"> </w:t>
                  </w:r>
                  <w:proofErr w:type="spellStart"/>
                  <w:r>
                    <w:rPr>
                      <w:b/>
                      <w:bCs/>
                      <w:color w:val="0070C0"/>
                    </w:rPr>
                    <w:t>Affairs</w:t>
                  </w:r>
                  <w:proofErr w:type="spellEnd"/>
                </w:p>
              </w:tc>
              <w:tc>
                <w:tcPr>
                  <w:tcW w:w="2779" w:type="dxa"/>
                </w:tcPr>
                <w:p w14:paraId="7758D65F" w14:textId="77777777" w:rsidR="00A255B8" w:rsidRDefault="00A255B8" w:rsidP="00A255B8">
                  <w:pPr>
                    <w:rPr>
                      <w:b/>
                      <w:bCs/>
                    </w:rPr>
                  </w:pPr>
                  <w:r>
                    <w:rPr>
                      <w:b/>
                      <w:bCs/>
                    </w:rPr>
                    <w:t>Κ</w:t>
                  </w:r>
                  <w:r w:rsidRPr="001258FC">
                    <w:rPr>
                      <w:b/>
                      <w:bCs/>
                    </w:rPr>
                    <w:t xml:space="preserve">ίνδυνος μη </w:t>
                  </w:r>
                  <w:r>
                    <w:rPr>
                      <w:b/>
                      <w:bCs/>
                    </w:rPr>
                    <w:t>έγκρισης προϊόντος λόγω καθυστερημένης απάντησης αλληλογραφιών από Αρχές</w:t>
                  </w:r>
                </w:p>
                <w:p w14:paraId="6ACE6685" w14:textId="2624EFDA" w:rsidR="00A255B8" w:rsidRPr="004B4095" w:rsidRDefault="00A255B8" w:rsidP="00A255B8">
                  <w:pPr>
                    <w:rPr>
                      <w:b/>
                      <w:lang w:val="en-US"/>
                    </w:rPr>
                  </w:pPr>
                  <w:r w:rsidRPr="004B4095">
                    <w:rPr>
                      <w:b/>
                      <w:bCs/>
                      <w:color w:val="0070C0"/>
                      <w:lang w:val="en-US"/>
                    </w:rPr>
                    <w:t>Risk of non-approval of products due to delayed response to deficiency letters from the Authorities</w:t>
                  </w:r>
                </w:p>
              </w:tc>
              <w:tc>
                <w:tcPr>
                  <w:tcW w:w="3631" w:type="dxa"/>
                </w:tcPr>
                <w:p w14:paraId="0B3FF2B5" w14:textId="7212430D" w:rsidR="00A255B8" w:rsidRPr="00DF41F3" w:rsidRDefault="00A255B8" w:rsidP="004B24FF">
                  <w:pPr>
                    <w:pStyle w:val="a3"/>
                    <w:numPr>
                      <w:ilvl w:val="0"/>
                      <w:numId w:val="20"/>
                    </w:numPr>
                    <w:ind w:left="175" w:hanging="175"/>
                    <w:jc w:val="left"/>
                    <w:rPr>
                      <w:lang w:val="en-US"/>
                    </w:rPr>
                  </w:pPr>
                  <w:r>
                    <w:t>Τήρηση</w:t>
                  </w:r>
                  <w:r w:rsidRPr="004B4095">
                    <w:rPr>
                      <w:lang w:val="en-US"/>
                    </w:rPr>
                    <w:t xml:space="preserve"> </w:t>
                  </w:r>
                  <w:r>
                    <w:t>και</w:t>
                  </w:r>
                  <w:r w:rsidRPr="004B4095">
                    <w:rPr>
                      <w:lang w:val="en-US"/>
                    </w:rPr>
                    <w:t xml:space="preserve"> </w:t>
                  </w:r>
                  <w:r>
                    <w:t>παρακολούθηση</w:t>
                  </w:r>
                  <w:r w:rsidRPr="004B4095">
                    <w:rPr>
                      <w:lang w:val="en-US"/>
                    </w:rPr>
                    <w:t xml:space="preserve"> </w:t>
                  </w:r>
                  <w:r>
                    <w:t>Αρχείου</w:t>
                  </w:r>
                  <w:r w:rsidRPr="004B4095">
                    <w:rPr>
                      <w:lang w:val="en-US"/>
                    </w:rPr>
                    <w:t xml:space="preserve"> excel/ </w:t>
                  </w:r>
                  <w:r w:rsidRPr="004B4095">
                    <w:rPr>
                      <w:color w:val="0070C0"/>
                      <w:lang w:val="en-US"/>
                    </w:rPr>
                    <w:t>Maintaining an monitoring of respective excel file</w:t>
                  </w:r>
                </w:p>
              </w:tc>
            </w:tr>
            <w:tr w:rsidR="00A255B8" w:rsidRPr="009B6D40" w14:paraId="67865ADE" w14:textId="77777777" w:rsidTr="00934A6A">
              <w:tc>
                <w:tcPr>
                  <w:tcW w:w="2474" w:type="dxa"/>
                </w:tcPr>
                <w:p w14:paraId="41A34727" w14:textId="77777777" w:rsidR="00A255B8" w:rsidRPr="001258FC" w:rsidRDefault="00A255B8" w:rsidP="00A255B8">
                  <w:pPr>
                    <w:rPr>
                      <w:b/>
                      <w:bCs/>
                    </w:rPr>
                  </w:pPr>
                  <w:r>
                    <w:rPr>
                      <w:b/>
                      <w:bCs/>
                    </w:rPr>
                    <w:t>Ρυθμιστικές</w:t>
                  </w:r>
                  <w:r w:rsidRPr="001258FC">
                    <w:rPr>
                      <w:b/>
                      <w:bCs/>
                    </w:rPr>
                    <w:t xml:space="preserve"> </w:t>
                  </w:r>
                  <w:r>
                    <w:rPr>
                      <w:b/>
                      <w:bCs/>
                    </w:rPr>
                    <w:t>Υποθέσεις</w:t>
                  </w:r>
                </w:p>
                <w:p w14:paraId="4FC09139" w14:textId="2FED7FB5" w:rsidR="00A255B8" w:rsidRDefault="00A255B8" w:rsidP="00A255B8">
                  <w:pPr>
                    <w:rPr>
                      <w:b/>
                      <w:lang w:val="en-US"/>
                    </w:rPr>
                  </w:pPr>
                  <w:proofErr w:type="spellStart"/>
                  <w:r>
                    <w:rPr>
                      <w:b/>
                      <w:bCs/>
                      <w:color w:val="0070C0"/>
                    </w:rPr>
                    <w:t>Regulatory</w:t>
                  </w:r>
                  <w:proofErr w:type="spellEnd"/>
                  <w:r w:rsidRPr="001258FC">
                    <w:rPr>
                      <w:b/>
                      <w:bCs/>
                      <w:color w:val="0070C0"/>
                    </w:rPr>
                    <w:t xml:space="preserve"> </w:t>
                  </w:r>
                  <w:proofErr w:type="spellStart"/>
                  <w:r>
                    <w:rPr>
                      <w:b/>
                      <w:bCs/>
                      <w:color w:val="0070C0"/>
                    </w:rPr>
                    <w:t>Affairs</w:t>
                  </w:r>
                  <w:proofErr w:type="spellEnd"/>
                </w:p>
              </w:tc>
              <w:tc>
                <w:tcPr>
                  <w:tcW w:w="2779" w:type="dxa"/>
                </w:tcPr>
                <w:p w14:paraId="454902BE" w14:textId="77777777" w:rsidR="00A255B8" w:rsidRPr="004B4095" w:rsidRDefault="00A255B8" w:rsidP="00A255B8">
                  <w:pPr>
                    <w:rPr>
                      <w:b/>
                      <w:bCs/>
                      <w:lang w:val="en-US"/>
                    </w:rPr>
                  </w:pPr>
                  <w:r w:rsidRPr="007534EC">
                    <w:rPr>
                      <w:b/>
                      <w:bCs/>
                    </w:rPr>
                    <w:t>Κίνδυνος</w:t>
                  </w:r>
                  <w:r w:rsidRPr="004B4095">
                    <w:rPr>
                      <w:b/>
                      <w:bCs/>
                      <w:lang w:val="en-US"/>
                    </w:rPr>
                    <w:t xml:space="preserve"> </w:t>
                  </w:r>
                  <w:r w:rsidRPr="007534EC">
                    <w:rPr>
                      <w:b/>
                      <w:bCs/>
                    </w:rPr>
                    <w:t>εσφαλμένης</w:t>
                  </w:r>
                  <w:r w:rsidRPr="004B4095">
                    <w:rPr>
                      <w:b/>
                      <w:bCs/>
                      <w:lang w:val="en-US"/>
                    </w:rPr>
                    <w:t xml:space="preserve"> </w:t>
                  </w:r>
                  <w:r w:rsidRPr="007534EC">
                    <w:rPr>
                      <w:b/>
                      <w:bCs/>
                    </w:rPr>
                    <w:t>εφαρμογής</w:t>
                  </w:r>
                  <w:r w:rsidRPr="004B4095">
                    <w:rPr>
                      <w:b/>
                      <w:bCs/>
                      <w:lang w:val="en-US"/>
                    </w:rPr>
                    <w:t xml:space="preserve"> </w:t>
                  </w:r>
                  <w:r w:rsidRPr="007534EC">
                    <w:rPr>
                      <w:b/>
                      <w:bCs/>
                    </w:rPr>
                    <w:t>τροποποιήσεων</w:t>
                  </w:r>
                </w:p>
                <w:p w14:paraId="29900B54" w14:textId="1CFB1183" w:rsidR="00A255B8" w:rsidRPr="004B4095" w:rsidRDefault="00A255B8" w:rsidP="00A255B8">
                  <w:pPr>
                    <w:rPr>
                      <w:b/>
                      <w:lang w:val="en-US"/>
                    </w:rPr>
                  </w:pPr>
                  <w:r w:rsidRPr="004B4095">
                    <w:rPr>
                      <w:b/>
                      <w:bCs/>
                      <w:color w:val="0070C0"/>
                      <w:lang w:val="en-US"/>
                    </w:rPr>
                    <w:t>Risk of inappropriate implementation of variations</w:t>
                  </w:r>
                </w:p>
              </w:tc>
              <w:tc>
                <w:tcPr>
                  <w:tcW w:w="3631" w:type="dxa"/>
                </w:tcPr>
                <w:p w14:paraId="160F6445" w14:textId="66DB83F0" w:rsidR="00A255B8" w:rsidRPr="00DF41F3" w:rsidRDefault="00A255B8" w:rsidP="004B24FF">
                  <w:pPr>
                    <w:pStyle w:val="a3"/>
                    <w:numPr>
                      <w:ilvl w:val="0"/>
                      <w:numId w:val="20"/>
                    </w:numPr>
                    <w:ind w:left="175" w:hanging="175"/>
                    <w:jc w:val="left"/>
                    <w:rPr>
                      <w:lang w:val="en-US"/>
                    </w:rPr>
                  </w:pPr>
                  <w:r>
                    <w:t>Το Τμήμα ελέγχει πριν την εφαρμογή μίας τροποποίησης αν είναι τύπου IA</w:t>
                  </w:r>
                  <w:r w:rsidRPr="007534EC">
                    <w:t xml:space="preserve">, </w:t>
                  </w:r>
                  <w:r>
                    <w:t>IB ή</w:t>
                  </w:r>
                  <w:r w:rsidRPr="007534EC">
                    <w:t xml:space="preserve"> </w:t>
                  </w:r>
                  <w:r>
                    <w:t xml:space="preserve">II. </w:t>
                  </w:r>
                  <w:r w:rsidRPr="007534EC">
                    <w:t>Στην πρώτη περίπτωση η τροποποίηση πρ</w:t>
                  </w:r>
                  <w:r>
                    <w:t xml:space="preserve">έπει να έχει γνωστοποιηθεί στις Αρχές </w:t>
                  </w:r>
                  <w:r w:rsidRPr="007534EC">
                    <w:t xml:space="preserve">μέσα σε ένα έτος από την </w:t>
                  </w:r>
                  <w:r w:rsidRPr="007534EC">
                    <w:lastRenderedPageBreak/>
                    <w:t xml:space="preserve">ημερομηνία που εφαρμόστηκε στην εταιρεία, ενώ </w:t>
                  </w:r>
                  <w:r>
                    <w:t>στις άλλες περιπτώσεις</w:t>
                  </w:r>
                  <w:r w:rsidRPr="007534EC">
                    <w:t xml:space="preserve"> δεν μπορεί να εφαρμοστεί αν δεν έχει εγκριθεί πρώτα</w:t>
                  </w:r>
                  <w:r>
                    <w:t xml:space="preserve"> από τις Αρχές/ </w:t>
                  </w:r>
                  <w:r w:rsidRPr="007534EC">
                    <w:rPr>
                      <w:color w:val="0070C0"/>
                    </w:rPr>
                    <w:t xml:space="preserve">The Department </w:t>
                  </w:r>
                  <w:proofErr w:type="spellStart"/>
                  <w:r w:rsidRPr="007534EC">
                    <w:rPr>
                      <w:color w:val="0070C0"/>
                    </w:rPr>
                    <w:t>checks</w:t>
                  </w:r>
                  <w:proofErr w:type="spellEnd"/>
                  <w:r w:rsidRPr="007534EC">
                    <w:rPr>
                      <w:color w:val="0070C0"/>
                    </w:rPr>
                    <w:t xml:space="preserve"> </w:t>
                  </w:r>
                  <w:proofErr w:type="spellStart"/>
                  <w:r w:rsidRPr="007534EC">
                    <w:rPr>
                      <w:color w:val="0070C0"/>
                    </w:rPr>
                    <w:t>before</w:t>
                  </w:r>
                  <w:proofErr w:type="spellEnd"/>
                  <w:r w:rsidRPr="007534EC">
                    <w:rPr>
                      <w:color w:val="0070C0"/>
                    </w:rPr>
                    <w:t xml:space="preserve"> </w:t>
                  </w:r>
                  <w:proofErr w:type="spellStart"/>
                  <w:r w:rsidRPr="007534EC">
                    <w:rPr>
                      <w:color w:val="0070C0"/>
                    </w:rPr>
                    <w:t>implementing</w:t>
                  </w:r>
                  <w:proofErr w:type="spellEnd"/>
                  <w:r w:rsidRPr="007534EC">
                    <w:rPr>
                      <w:color w:val="0070C0"/>
                    </w:rPr>
                    <w:t xml:space="preserve"> a </w:t>
                  </w:r>
                  <w:proofErr w:type="spellStart"/>
                  <w:r w:rsidRPr="007534EC">
                    <w:rPr>
                      <w:color w:val="0070C0"/>
                    </w:rPr>
                    <w:t>variation</w:t>
                  </w:r>
                  <w:proofErr w:type="spellEnd"/>
                  <w:r w:rsidRPr="007534EC">
                    <w:rPr>
                      <w:color w:val="0070C0"/>
                    </w:rPr>
                    <w:t xml:space="preserve"> </w:t>
                  </w:r>
                  <w:proofErr w:type="spellStart"/>
                  <w:r w:rsidRPr="007534EC">
                    <w:rPr>
                      <w:color w:val="0070C0"/>
                    </w:rPr>
                    <w:t>if</w:t>
                  </w:r>
                  <w:proofErr w:type="spellEnd"/>
                  <w:r w:rsidRPr="007534EC">
                    <w:rPr>
                      <w:color w:val="0070C0"/>
                    </w:rPr>
                    <w:t xml:space="preserve"> </w:t>
                  </w:r>
                  <w:proofErr w:type="spellStart"/>
                  <w:r w:rsidRPr="007534EC">
                    <w:rPr>
                      <w:color w:val="0070C0"/>
                    </w:rPr>
                    <w:t>it</w:t>
                  </w:r>
                  <w:proofErr w:type="spellEnd"/>
                  <w:r w:rsidRPr="007534EC">
                    <w:rPr>
                      <w:color w:val="0070C0"/>
                    </w:rPr>
                    <w:t xml:space="preserve"> </w:t>
                  </w:r>
                  <w:proofErr w:type="spellStart"/>
                  <w:r w:rsidRPr="007534EC">
                    <w:rPr>
                      <w:color w:val="0070C0"/>
                    </w:rPr>
                    <w:t>is</w:t>
                  </w:r>
                  <w:proofErr w:type="spellEnd"/>
                  <w:r w:rsidRPr="007534EC">
                    <w:rPr>
                      <w:color w:val="0070C0"/>
                    </w:rPr>
                    <w:t xml:space="preserve"> of </w:t>
                  </w:r>
                  <w:proofErr w:type="spellStart"/>
                  <w:r w:rsidRPr="007534EC">
                    <w:rPr>
                      <w:color w:val="0070C0"/>
                    </w:rPr>
                    <w:t>type</w:t>
                  </w:r>
                  <w:proofErr w:type="spellEnd"/>
                  <w:r w:rsidRPr="007534EC">
                    <w:rPr>
                      <w:color w:val="0070C0"/>
                    </w:rPr>
                    <w:t xml:space="preserve"> IA, IB </w:t>
                  </w:r>
                  <w:proofErr w:type="spellStart"/>
                  <w:r w:rsidRPr="007534EC">
                    <w:rPr>
                      <w:color w:val="0070C0"/>
                    </w:rPr>
                    <w:t>or</w:t>
                  </w:r>
                  <w:proofErr w:type="spellEnd"/>
                  <w:r w:rsidRPr="007534EC">
                    <w:rPr>
                      <w:color w:val="0070C0"/>
                    </w:rPr>
                    <w:t xml:space="preserve"> II. </w:t>
                  </w:r>
                  <w:r w:rsidRPr="004B4095">
                    <w:rPr>
                      <w:color w:val="0070C0"/>
                      <w:lang w:val="en-US"/>
                    </w:rPr>
                    <w:t>In the first case, the variation must be notified to the authorities within one year from the date it was implemented in the company, while in other cases it cannot be implemented if it has not been approved first by the Authorities</w:t>
                  </w:r>
                  <w:r w:rsidRPr="004B4095">
                    <w:rPr>
                      <w:lang w:val="en-US"/>
                    </w:rPr>
                    <w:t xml:space="preserve"> </w:t>
                  </w:r>
                </w:p>
              </w:tc>
            </w:tr>
            <w:tr w:rsidR="00A255B8" w:rsidRPr="00354FF7" w14:paraId="453B7023" w14:textId="77777777" w:rsidTr="00934A6A">
              <w:tc>
                <w:tcPr>
                  <w:tcW w:w="2474" w:type="dxa"/>
                </w:tcPr>
                <w:p w14:paraId="2F6101C4" w14:textId="22A548E2" w:rsidR="00A255B8" w:rsidRPr="001E5094" w:rsidRDefault="00A255B8" w:rsidP="00A255B8">
                  <w:pPr>
                    <w:rPr>
                      <w:b/>
                      <w:lang w:val="en-US"/>
                    </w:rPr>
                  </w:pPr>
                  <w:r>
                    <w:rPr>
                      <w:b/>
                    </w:rPr>
                    <w:lastRenderedPageBreak/>
                    <w:t>Περιβάλλον</w:t>
                  </w:r>
                  <w:r>
                    <w:rPr>
                      <w:b/>
                      <w:lang w:val="en-US"/>
                    </w:rPr>
                    <w:t xml:space="preserve"> </w:t>
                  </w:r>
                  <w:r w:rsidRPr="001E5094">
                    <w:rPr>
                      <w:b/>
                      <w:color w:val="0070C0"/>
                      <w:lang w:val="en-US"/>
                    </w:rPr>
                    <w:t>Environment</w:t>
                  </w:r>
                </w:p>
              </w:tc>
              <w:tc>
                <w:tcPr>
                  <w:tcW w:w="2779" w:type="dxa"/>
                </w:tcPr>
                <w:p w14:paraId="4D094F56" w14:textId="6FDE6346" w:rsidR="00A255B8" w:rsidRDefault="00A255B8" w:rsidP="00A255B8">
                  <w:pPr>
                    <w:jc w:val="left"/>
                    <w:rPr>
                      <w:b/>
                    </w:rPr>
                  </w:pPr>
                  <w:r>
                    <w:rPr>
                      <w:b/>
                    </w:rPr>
                    <w:t xml:space="preserve">Ρύπανση περιβάλλοντος </w:t>
                  </w:r>
                  <w:r w:rsidRPr="0035058E">
                    <w:rPr>
                      <w:b/>
                    </w:rPr>
                    <w:t>Μόλυνση</w:t>
                  </w:r>
                  <w:r w:rsidRPr="00354FF7">
                    <w:rPr>
                      <w:b/>
                    </w:rPr>
                    <w:t xml:space="preserve"> </w:t>
                  </w:r>
                  <w:r>
                    <w:rPr>
                      <w:b/>
                    </w:rPr>
                    <w:t>υδροφόρου ορίζοντα, εδαφών, αέρια ρύπανση</w:t>
                  </w:r>
                </w:p>
                <w:p w14:paraId="6C97244D" w14:textId="328505F0" w:rsidR="00A255B8" w:rsidRPr="00354FF7" w:rsidRDefault="00A255B8" w:rsidP="00A255B8">
                  <w:pPr>
                    <w:jc w:val="left"/>
                    <w:rPr>
                      <w:b/>
                      <w:color w:val="0070C0"/>
                      <w:lang w:val="en-US"/>
                    </w:rPr>
                  </w:pPr>
                  <w:r w:rsidRPr="00354FF7">
                    <w:rPr>
                      <w:b/>
                      <w:color w:val="0070C0"/>
                      <w:lang w:val="en"/>
                    </w:rPr>
                    <w:t xml:space="preserve">Environmental pollution Contamination of aquifers, soils, </w:t>
                  </w:r>
                  <w:r>
                    <w:rPr>
                      <w:b/>
                      <w:color w:val="0070C0"/>
                      <w:lang w:val="en-US"/>
                    </w:rPr>
                    <w:t xml:space="preserve">air </w:t>
                  </w:r>
                  <w:r w:rsidRPr="00354FF7">
                    <w:rPr>
                      <w:b/>
                      <w:color w:val="0070C0"/>
                      <w:lang w:val="en"/>
                    </w:rPr>
                    <w:t xml:space="preserve">pollution </w:t>
                  </w:r>
                </w:p>
                <w:p w14:paraId="378D7826" w14:textId="58D488F6" w:rsidR="00A255B8" w:rsidRPr="00354FF7" w:rsidRDefault="00A255B8" w:rsidP="00A255B8">
                  <w:pPr>
                    <w:jc w:val="left"/>
                    <w:rPr>
                      <w:b/>
                      <w:lang w:val="en-US"/>
                    </w:rPr>
                  </w:pPr>
                </w:p>
              </w:tc>
              <w:tc>
                <w:tcPr>
                  <w:tcW w:w="3631" w:type="dxa"/>
                </w:tcPr>
                <w:p w14:paraId="260FCD42" w14:textId="0B27B0C7" w:rsidR="00A255B8" w:rsidRPr="00C40BA6" w:rsidRDefault="00A255B8" w:rsidP="004B24FF">
                  <w:pPr>
                    <w:pStyle w:val="a3"/>
                    <w:numPr>
                      <w:ilvl w:val="0"/>
                      <w:numId w:val="20"/>
                    </w:numPr>
                    <w:ind w:left="175" w:hanging="175"/>
                    <w:jc w:val="left"/>
                    <w:rPr>
                      <w:color w:val="0070C0"/>
                      <w:lang w:val="en-US"/>
                    </w:rPr>
                  </w:pPr>
                  <w:r>
                    <w:rPr>
                      <w:lang w:val="en-US"/>
                    </w:rPr>
                    <w:t>A</w:t>
                  </w:r>
                  <w:proofErr w:type="spellStart"/>
                  <w:r>
                    <w:t>νακύκλωση</w:t>
                  </w:r>
                  <w:proofErr w:type="spellEnd"/>
                  <w:r w:rsidRPr="00C40BA6">
                    <w:rPr>
                      <w:lang w:val="en-US"/>
                    </w:rPr>
                    <w:t xml:space="preserve"> </w:t>
                  </w:r>
                  <w:r>
                    <w:t>όλων</w:t>
                  </w:r>
                  <w:r w:rsidRPr="00C40BA6">
                    <w:rPr>
                      <w:lang w:val="en-US"/>
                    </w:rPr>
                    <w:t xml:space="preserve"> </w:t>
                  </w:r>
                  <w:r>
                    <w:t>των</w:t>
                  </w:r>
                  <w:r w:rsidRPr="00C40BA6">
                    <w:rPr>
                      <w:lang w:val="en-US"/>
                    </w:rPr>
                    <w:t xml:space="preserve"> </w:t>
                  </w:r>
                  <w:r>
                    <w:t>στερεών</w:t>
                  </w:r>
                  <w:r w:rsidRPr="00C40BA6">
                    <w:rPr>
                      <w:lang w:val="en-US"/>
                    </w:rPr>
                    <w:t xml:space="preserve"> </w:t>
                  </w:r>
                  <w:r>
                    <w:t>μη</w:t>
                  </w:r>
                  <w:r w:rsidRPr="00C40BA6">
                    <w:rPr>
                      <w:lang w:val="en-US"/>
                    </w:rPr>
                    <w:t xml:space="preserve"> </w:t>
                  </w:r>
                  <w:r>
                    <w:t>επικίνδυνων</w:t>
                  </w:r>
                  <w:r w:rsidRPr="00C40BA6">
                    <w:rPr>
                      <w:lang w:val="en-US"/>
                    </w:rPr>
                    <w:t xml:space="preserve"> </w:t>
                  </w:r>
                  <w:r>
                    <w:t>αποβλήτων</w:t>
                  </w:r>
                  <w:r w:rsidRPr="00C40BA6">
                    <w:rPr>
                      <w:lang w:val="en-US"/>
                    </w:rPr>
                    <w:t xml:space="preserve"> / </w:t>
                  </w:r>
                  <w:r w:rsidRPr="00354FF7">
                    <w:rPr>
                      <w:color w:val="0070C0"/>
                      <w:lang w:val="en-US"/>
                    </w:rPr>
                    <w:t>Recycling</w:t>
                  </w:r>
                  <w:r w:rsidRPr="00C40BA6">
                    <w:rPr>
                      <w:color w:val="0070C0"/>
                      <w:lang w:val="en-US"/>
                    </w:rPr>
                    <w:t xml:space="preserve"> </w:t>
                  </w:r>
                  <w:r w:rsidRPr="00354FF7">
                    <w:rPr>
                      <w:color w:val="0070C0"/>
                      <w:lang w:val="en-US"/>
                    </w:rPr>
                    <w:t>of</w:t>
                  </w:r>
                  <w:r w:rsidRPr="00C40BA6">
                    <w:rPr>
                      <w:color w:val="0070C0"/>
                      <w:lang w:val="en-US"/>
                    </w:rPr>
                    <w:t xml:space="preserve"> </w:t>
                  </w:r>
                  <w:r w:rsidRPr="00354FF7">
                    <w:rPr>
                      <w:color w:val="0070C0"/>
                      <w:lang w:val="en-US"/>
                    </w:rPr>
                    <w:t>all</w:t>
                  </w:r>
                  <w:r w:rsidRPr="00C40BA6">
                    <w:rPr>
                      <w:color w:val="0070C0"/>
                      <w:lang w:val="en-US"/>
                    </w:rPr>
                    <w:t xml:space="preserve"> </w:t>
                  </w:r>
                  <w:r w:rsidRPr="00354FF7">
                    <w:rPr>
                      <w:color w:val="0070C0"/>
                      <w:lang w:val="en-US"/>
                    </w:rPr>
                    <w:t>solid</w:t>
                  </w:r>
                  <w:r w:rsidRPr="00C40BA6">
                    <w:rPr>
                      <w:color w:val="0070C0"/>
                      <w:lang w:val="en-US"/>
                    </w:rPr>
                    <w:t xml:space="preserve"> </w:t>
                  </w:r>
                  <w:r w:rsidRPr="00354FF7">
                    <w:rPr>
                      <w:color w:val="0070C0"/>
                      <w:lang w:val="en-US"/>
                    </w:rPr>
                    <w:t>non</w:t>
                  </w:r>
                  <w:r w:rsidRPr="00C40BA6">
                    <w:rPr>
                      <w:color w:val="0070C0"/>
                      <w:lang w:val="en-US"/>
                    </w:rPr>
                    <w:t>-</w:t>
                  </w:r>
                  <w:r w:rsidRPr="00354FF7">
                    <w:rPr>
                      <w:color w:val="0070C0"/>
                      <w:lang w:val="en-US"/>
                    </w:rPr>
                    <w:t>hazardous</w:t>
                  </w:r>
                  <w:r w:rsidRPr="00C40BA6">
                    <w:rPr>
                      <w:color w:val="0070C0"/>
                      <w:lang w:val="en-US"/>
                    </w:rPr>
                    <w:t xml:space="preserve"> </w:t>
                  </w:r>
                  <w:r w:rsidRPr="00354FF7">
                    <w:rPr>
                      <w:color w:val="0070C0"/>
                      <w:lang w:val="en-US"/>
                    </w:rPr>
                    <w:t>waste</w:t>
                  </w:r>
                  <w:r w:rsidRPr="00C40BA6">
                    <w:rPr>
                      <w:color w:val="0070C0"/>
                      <w:lang w:val="en-US"/>
                    </w:rPr>
                    <w:t xml:space="preserve">. </w:t>
                  </w:r>
                </w:p>
                <w:p w14:paraId="503F7CA0" w14:textId="77777777" w:rsidR="00A255B8" w:rsidRDefault="00A255B8" w:rsidP="004B24FF">
                  <w:pPr>
                    <w:pStyle w:val="a3"/>
                    <w:numPr>
                      <w:ilvl w:val="0"/>
                      <w:numId w:val="20"/>
                    </w:numPr>
                    <w:ind w:left="175" w:hanging="175"/>
                    <w:jc w:val="left"/>
                    <w:rPr>
                      <w:color w:val="0070C0"/>
                      <w:lang w:val="en-US"/>
                    </w:rPr>
                  </w:pPr>
                  <w:r>
                    <w:t>Ορθολογική</w:t>
                  </w:r>
                  <w:r w:rsidRPr="00C40BA6">
                    <w:rPr>
                      <w:lang w:val="en-US"/>
                    </w:rPr>
                    <w:t xml:space="preserve"> </w:t>
                  </w:r>
                  <w:r>
                    <w:t>διαχείριση</w:t>
                  </w:r>
                  <w:r w:rsidRPr="00C40BA6">
                    <w:rPr>
                      <w:lang w:val="en-US"/>
                    </w:rPr>
                    <w:t xml:space="preserve"> </w:t>
                  </w:r>
                  <w:r>
                    <w:t>επικίνδυνων</w:t>
                  </w:r>
                  <w:r w:rsidRPr="00C40BA6">
                    <w:rPr>
                      <w:lang w:val="en-US"/>
                    </w:rPr>
                    <w:t xml:space="preserve"> </w:t>
                  </w:r>
                  <w:r>
                    <w:t>φαρμακευτικών</w:t>
                  </w:r>
                  <w:r w:rsidRPr="00C40BA6">
                    <w:rPr>
                      <w:lang w:val="en-US"/>
                    </w:rPr>
                    <w:t xml:space="preserve"> </w:t>
                  </w:r>
                  <w:r>
                    <w:t>αποβλήτων</w:t>
                  </w:r>
                  <w:r w:rsidRPr="00C40BA6">
                    <w:rPr>
                      <w:lang w:val="en-US"/>
                    </w:rPr>
                    <w:t xml:space="preserve"> / </w:t>
                  </w:r>
                  <w:r w:rsidRPr="00354FF7">
                    <w:rPr>
                      <w:color w:val="0070C0"/>
                      <w:lang w:val="en-US"/>
                    </w:rPr>
                    <w:t>Rational</w:t>
                  </w:r>
                  <w:r w:rsidRPr="00C40BA6">
                    <w:rPr>
                      <w:color w:val="0070C0"/>
                      <w:lang w:val="en-US"/>
                    </w:rPr>
                    <w:t xml:space="preserve"> </w:t>
                  </w:r>
                  <w:r w:rsidRPr="00354FF7">
                    <w:rPr>
                      <w:color w:val="0070C0"/>
                      <w:lang w:val="en-US"/>
                    </w:rPr>
                    <w:t>management</w:t>
                  </w:r>
                  <w:r w:rsidRPr="00C40BA6">
                    <w:rPr>
                      <w:color w:val="0070C0"/>
                      <w:lang w:val="en-US"/>
                    </w:rPr>
                    <w:t xml:space="preserve"> of hazardous </w:t>
                  </w:r>
                  <w:r w:rsidRPr="00354FF7">
                    <w:rPr>
                      <w:color w:val="0070C0"/>
                      <w:lang w:val="en-US"/>
                    </w:rPr>
                    <w:t>pharmaceutical</w:t>
                  </w:r>
                  <w:r w:rsidRPr="00C40BA6">
                    <w:rPr>
                      <w:color w:val="0070C0"/>
                      <w:lang w:val="en-US"/>
                    </w:rPr>
                    <w:t xml:space="preserve"> </w:t>
                  </w:r>
                  <w:r w:rsidRPr="00354FF7">
                    <w:rPr>
                      <w:color w:val="0070C0"/>
                      <w:lang w:val="en-US"/>
                    </w:rPr>
                    <w:t>waste</w:t>
                  </w:r>
                  <w:r w:rsidRPr="00C40BA6">
                    <w:rPr>
                      <w:color w:val="0070C0"/>
                      <w:lang w:val="en-US"/>
                    </w:rPr>
                    <w:t xml:space="preserve">. </w:t>
                  </w:r>
                </w:p>
                <w:p w14:paraId="40CDE681" w14:textId="764A95C4" w:rsidR="00A255B8" w:rsidRPr="00070B15" w:rsidRDefault="00A255B8" w:rsidP="004B24FF">
                  <w:pPr>
                    <w:pStyle w:val="a3"/>
                    <w:numPr>
                      <w:ilvl w:val="0"/>
                      <w:numId w:val="20"/>
                    </w:numPr>
                    <w:ind w:left="175" w:hanging="175"/>
                    <w:jc w:val="left"/>
                    <w:rPr>
                      <w:color w:val="0070C0"/>
                      <w:lang w:val="en-US"/>
                    </w:rPr>
                  </w:pPr>
                  <w:r>
                    <w:t>Χρήση</w:t>
                  </w:r>
                  <w:r w:rsidRPr="00070B15">
                    <w:rPr>
                      <w:lang w:val="en-US"/>
                    </w:rPr>
                    <w:t xml:space="preserve"> </w:t>
                  </w:r>
                  <w:r>
                    <w:t>απόλυτων</w:t>
                  </w:r>
                  <w:r w:rsidRPr="00070B15">
                    <w:rPr>
                      <w:lang w:val="en-US"/>
                    </w:rPr>
                    <w:t xml:space="preserve"> </w:t>
                  </w:r>
                  <w:r>
                    <w:t>φίλτρων</w:t>
                  </w:r>
                  <w:r w:rsidRPr="00070B15">
                    <w:rPr>
                      <w:lang w:val="en-US"/>
                    </w:rPr>
                    <w:t xml:space="preserve"> HEPA </w:t>
                  </w:r>
                  <w:r>
                    <w:t>για</w:t>
                  </w:r>
                  <w:r w:rsidRPr="00070B15">
                    <w:rPr>
                      <w:lang w:val="en-US"/>
                    </w:rPr>
                    <w:t xml:space="preserve"> </w:t>
                  </w:r>
                  <w:r>
                    <w:t>κατακράτηση</w:t>
                  </w:r>
                  <w:r w:rsidRPr="00070B15">
                    <w:rPr>
                      <w:lang w:val="en-US"/>
                    </w:rPr>
                    <w:t xml:space="preserve"> </w:t>
                  </w:r>
                  <w:r>
                    <w:t>σωματιδίων</w:t>
                  </w:r>
                  <w:r>
                    <w:rPr>
                      <w:lang w:val="en-US"/>
                    </w:rPr>
                    <w:t xml:space="preserve"> </w:t>
                  </w:r>
                  <w:r>
                    <w:t>και</w:t>
                  </w:r>
                  <w:r>
                    <w:rPr>
                      <w:lang w:val="en-US"/>
                    </w:rPr>
                    <w:t xml:space="preserve"> </w:t>
                  </w:r>
                  <w:r>
                    <w:t>περιορισμό</w:t>
                  </w:r>
                  <w:r w:rsidRPr="00070B15">
                    <w:rPr>
                      <w:lang w:val="en-US"/>
                    </w:rPr>
                    <w:t xml:space="preserve"> </w:t>
                  </w:r>
                  <w:r>
                    <w:t>της</w:t>
                  </w:r>
                  <w:r w:rsidRPr="00070B15">
                    <w:rPr>
                      <w:lang w:val="en-US"/>
                    </w:rPr>
                    <w:t xml:space="preserve"> </w:t>
                  </w:r>
                  <w:r>
                    <w:t>αέριας</w:t>
                  </w:r>
                  <w:r w:rsidRPr="00070B15">
                    <w:rPr>
                      <w:lang w:val="en-US"/>
                    </w:rPr>
                    <w:t xml:space="preserve"> </w:t>
                  </w:r>
                  <w:r>
                    <w:t>ρύπανσης</w:t>
                  </w:r>
                  <w:r w:rsidRPr="00070B15">
                    <w:rPr>
                      <w:lang w:val="en-US"/>
                    </w:rPr>
                    <w:t xml:space="preserve"> / </w:t>
                  </w:r>
                  <w:r w:rsidRPr="00070B15">
                    <w:rPr>
                      <w:color w:val="0070C0"/>
                      <w:lang w:val="en-US"/>
                    </w:rPr>
                    <w:t xml:space="preserve">Use of absolute HEPA </w:t>
                  </w:r>
                  <w:r>
                    <w:rPr>
                      <w:color w:val="0070C0"/>
                      <w:lang w:val="en-US"/>
                    </w:rPr>
                    <w:t>filters for particle retention and limitation of air pollution.</w:t>
                  </w:r>
                </w:p>
                <w:p w14:paraId="1BCF2B9D" w14:textId="5DD03003" w:rsidR="00A255B8" w:rsidRPr="00460552" w:rsidRDefault="00A255B8" w:rsidP="004B24FF">
                  <w:pPr>
                    <w:pStyle w:val="a3"/>
                    <w:numPr>
                      <w:ilvl w:val="0"/>
                      <w:numId w:val="20"/>
                    </w:numPr>
                    <w:ind w:left="175" w:hanging="175"/>
                    <w:jc w:val="left"/>
                    <w:rPr>
                      <w:color w:val="0070C0"/>
                      <w:lang w:val="en-US"/>
                    </w:rPr>
                  </w:pPr>
                  <w:r>
                    <w:t>Χρήση</w:t>
                  </w:r>
                  <w:r w:rsidRPr="00460552">
                    <w:rPr>
                      <w:lang w:val="en-US"/>
                    </w:rPr>
                    <w:t xml:space="preserve"> </w:t>
                  </w:r>
                  <w:r>
                    <w:t>ηπιότερων</w:t>
                  </w:r>
                  <w:r w:rsidRPr="00460552">
                    <w:rPr>
                      <w:lang w:val="en-US"/>
                    </w:rPr>
                    <w:t xml:space="preserve"> </w:t>
                  </w:r>
                  <w:r>
                    <w:t>καθαριστικών</w:t>
                  </w:r>
                  <w:r w:rsidRPr="00460552">
                    <w:rPr>
                      <w:lang w:val="en-US"/>
                    </w:rPr>
                    <w:t xml:space="preserve"> </w:t>
                  </w:r>
                  <w:r>
                    <w:t>χωρίς</w:t>
                  </w:r>
                  <w:r w:rsidRPr="00460552">
                    <w:rPr>
                      <w:lang w:val="en-US"/>
                    </w:rPr>
                    <w:t xml:space="preserve"> </w:t>
                  </w:r>
                  <w:proofErr w:type="spellStart"/>
                  <w:r>
                    <w:t>φορμαλδεύδη</w:t>
                  </w:r>
                  <w:proofErr w:type="spellEnd"/>
                  <w:r w:rsidRPr="00460552">
                    <w:rPr>
                      <w:lang w:val="en-US"/>
                    </w:rPr>
                    <w:t xml:space="preserve"> </w:t>
                  </w:r>
                  <w:r>
                    <w:t>και</w:t>
                  </w:r>
                  <w:r w:rsidRPr="00460552">
                    <w:rPr>
                      <w:lang w:val="en-US"/>
                    </w:rPr>
                    <w:t xml:space="preserve"> </w:t>
                  </w:r>
                  <w:proofErr w:type="spellStart"/>
                  <w:r>
                    <w:t>γλουταραλδεύδη</w:t>
                  </w:r>
                  <w:proofErr w:type="spellEnd"/>
                  <w:r w:rsidRPr="00460552">
                    <w:rPr>
                      <w:lang w:val="en-US"/>
                    </w:rPr>
                    <w:t xml:space="preserve"> </w:t>
                  </w:r>
                  <w:r>
                    <w:t>για</w:t>
                  </w:r>
                  <w:r w:rsidRPr="00460552">
                    <w:rPr>
                      <w:lang w:val="en-US"/>
                    </w:rPr>
                    <w:t xml:space="preserve"> </w:t>
                  </w:r>
                  <w:r>
                    <w:t>αποτροπή</w:t>
                  </w:r>
                  <w:r w:rsidRPr="00460552">
                    <w:rPr>
                      <w:lang w:val="en-US"/>
                    </w:rPr>
                    <w:t xml:space="preserve"> </w:t>
                  </w:r>
                  <w:r>
                    <w:t>της</w:t>
                  </w:r>
                  <w:r w:rsidRPr="00460552">
                    <w:rPr>
                      <w:lang w:val="en-US"/>
                    </w:rPr>
                    <w:t xml:space="preserve"> </w:t>
                  </w:r>
                  <w:r>
                    <w:t>μόλυνσης</w:t>
                  </w:r>
                  <w:r w:rsidRPr="00460552">
                    <w:rPr>
                      <w:lang w:val="en-US"/>
                    </w:rPr>
                    <w:t xml:space="preserve"> </w:t>
                  </w:r>
                  <w:r>
                    <w:t>του</w:t>
                  </w:r>
                  <w:r w:rsidRPr="00460552">
                    <w:rPr>
                      <w:lang w:val="en-US"/>
                    </w:rPr>
                    <w:t xml:space="preserve"> </w:t>
                  </w:r>
                  <w:r>
                    <w:t>υδροφόρου</w:t>
                  </w:r>
                  <w:r w:rsidRPr="00460552">
                    <w:rPr>
                      <w:lang w:val="en-US"/>
                    </w:rPr>
                    <w:t xml:space="preserve"> </w:t>
                  </w:r>
                  <w:r>
                    <w:t>ορίζοντα</w:t>
                  </w:r>
                  <w:r w:rsidRPr="00460552">
                    <w:rPr>
                      <w:lang w:val="en-US"/>
                    </w:rPr>
                    <w:t xml:space="preserve">. / </w:t>
                  </w:r>
                  <w:r w:rsidRPr="00354FF7">
                    <w:rPr>
                      <w:color w:val="0070C0"/>
                      <w:lang w:val="en"/>
                    </w:rPr>
                    <w:t>Use</w:t>
                  </w:r>
                  <w:r w:rsidRPr="00460552">
                    <w:rPr>
                      <w:color w:val="0070C0"/>
                      <w:lang w:val="en-US"/>
                    </w:rPr>
                    <w:t xml:space="preserve"> </w:t>
                  </w:r>
                  <w:r w:rsidRPr="00354FF7">
                    <w:rPr>
                      <w:color w:val="0070C0"/>
                      <w:lang w:val="en"/>
                    </w:rPr>
                    <w:t>of</w:t>
                  </w:r>
                  <w:r w:rsidRPr="00460552">
                    <w:rPr>
                      <w:color w:val="0070C0"/>
                      <w:lang w:val="en-US"/>
                    </w:rPr>
                    <w:t xml:space="preserve"> </w:t>
                  </w:r>
                  <w:r w:rsidRPr="00354FF7">
                    <w:rPr>
                      <w:color w:val="0070C0"/>
                      <w:lang w:val="en"/>
                    </w:rPr>
                    <w:t>non</w:t>
                  </w:r>
                  <w:r w:rsidRPr="00460552">
                    <w:rPr>
                      <w:color w:val="0070C0"/>
                      <w:lang w:val="en-US"/>
                    </w:rPr>
                    <w:t>-</w:t>
                  </w:r>
                  <w:r w:rsidRPr="00354FF7">
                    <w:rPr>
                      <w:color w:val="0070C0"/>
                      <w:lang w:val="en"/>
                    </w:rPr>
                    <w:t>formaldehyde</w:t>
                  </w:r>
                  <w:r w:rsidRPr="00460552">
                    <w:rPr>
                      <w:color w:val="0070C0"/>
                      <w:lang w:val="en-US"/>
                    </w:rPr>
                    <w:t xml:space="preserve"> </w:t>
                  </w:r>
                  <w:r w:rsidRPr="00354FF7">
                    <w:rPr>
                      <w:color w:val="0070C0"/>
                      <w:lang w:val="en"/>
                    </w:rPr>
                    <w:t>and</w:t>
                  </w:r>
                  <w:r w:rsidRPr="00460552">
                    <w:rPr>
                      <w:color w:val="0070C0"/>
                      <w:lang w:val="en-US"/>
                    </w:rPr>
                    <w:t xml:space="preserve"> </w:t>
                  </w:r>
                  <w:r w:rsidRPr="00354FF7">
                    <w:rPr>
                      <w:color w:val="0070C0"/>
                      <w:lang w:val="en"/>
                    </w:rPr>
                    <w:t>glutaraldehyde</w:t>
                  </w:r>
                  <w:r w:rsidRPr="00460552">
                    <w:rPr>
                      <w:color w:val="0070C0"/>
                      <w:lang w:val="en-US"/>
                    </w:rPr>
                    <w:t xml:space="preserve"> </w:t>
                  </w:r>
                  <w:r w:rsidRPr="00354FF7">
                    <w:rPr>
                      <w:color w:val="0070C0"/>
                      <w:lang w:val="en"/>
                    </w:rPr>
                    <w:t>cleansers</w:t>
                  </w:r>
                  <w:r w:rsidRPr="00460552">
                    <w:rPr>
                      <w:color w:val="0070C0"/>
                      <w:lang w:val="en-US"/>
                    </w:rPr>
                    <w:t xml:space="preserve"> </w:t>
                  </w:r>
                  <w:r w:rsidRPr="00354FF7">
                    <w:rPr>
                      <w:color w:val="0070C0"/>
                      <w:lang w:val="en"/>
                    </w:rPr>
                    <w:t>to</w:t>
                  </w:r>
                  <w:r w:rsidRPr="00460552">
                    <w:rPr>
                      <w:color w:val="0070C0"/>
                      <w:lang w:val="en-US"/>
                    </w:rPr>
                    <w:t xml:space="preserve"> </w:t>
                  </w:r>
                  <w:r w:rsidRPr="00354FF7">
                    <w:rPr>
                      <w:color w:val="0070C0"/>
                      <w:lang w:val="en"/>
                    </w:rPr>
                    <w:t>prevent</w:t>
                  </w:r>
                  <w:r w:rsidRPr="00460552">
                    <w:rPr>
                      <w:color w:val="0070C0"/>
                      <w:lang w:val="en-US"/>
                    </w:rPr>
                    <w:t xml:space="preserve"> </w:t>
                  </w:r>
                  <w:r w:rsidRPr="00354FF7">
                    <w:rPr>
                      <w:color w:val="0070C0"/>
                      <w:lang w:val="en"/>
                    </w:rPr>
                    <w:t>contamination</w:t>
                  </w:r>
                  <w:r w:rsidRPr="00460552">
                    <w:rPr>
                      <w:color w:val="0070C0"/>
                      <w:lang w:val="en-US"/>
                    </w:rPr>
                    <w:t xml:space="preserve"> </w:t>
                  </w:r>
                  <w:r w:rsidRPr="00354FF7">
                    <w:rPr>
                      <w:color w:val="0070C0"/>
                      <w:lang w:val="en"/>
                    </w:rPr>
                    <w:t>of</w:t>
                  </w:r>
                  <w:r w:rsidRPr="00460552">
                    <w:rPr>
                      <w:color w:val="0070C0"/>
                      <w:lang w:val="en-US"/>
                    </w:rPr>
                    <w:t xml:space="preserve"> </w:t>
                  </w:r>
                  <w:r w:rsidRPr="00354FF7">
                    <w:rPr>
                      <w:color w:val="0070C0"/>
                      <w:lang w:val="en"/>
                    </w:rPr>
                    <w:t>aquifers</w:t>
                  </w:r>
                  <w:r w:rsidRPr="00460552">
                    <w:rPr>
                      <w:color w:val="0070C0"/>
                      <w:lang w:val="en-US"/>
                    </w:rPr>
                    <w:t>.</w:t>
                  </w:r>
                </w:p>
                <w:p w14:paraId="124784F1" w14:textId="483047AB" w:rsidR="00A255B8" w:rsidRPr="00354FF7" w:rsidRDefault="00A255B8" w:rsidP="004B24FF">
                  <w:pPr>
                    <w:pStyle w:val="a3"/>
                    <w:numPr>
                      <w:ilvl w:val="0"/>
                      <w:numId w:val="20"/>
                    </w:numPr>
                    <w:ind w:left="175" w:hanging="175"/>
                    <w:jc w:val="left"/>
                    <w:rPr>
                      <w:color w:val="0070C0"/>
                      <w:lang w:val="en-US"/>
                    </w:rPr>
                  </w:pPr>
                  <w:r w:rsidRPr="00354FF7">
                    <w:t>Δράσεις</w:t>
                  </w:r>
                  <w:r w:rsidRPr="00354FF7">
                    <w:rPr>
                      <w:lang w:val="en-US"/>
                    </w:rPr>
                    <w:t xml:space="preserve"> “U &amp; I Green” </w:t>
                  </w:r>
                  <w:r w:rsidRPr="00354FF7">
                    <w:t>για</w:t>
                  </w:r>
                  <w:r w:rsidRPr="00354FF7">
                    <w:rPr>
                      <w:lang w:val="en-US"/>
                    </w:rPr>
                    <w:t xml:space="preserve"> </w:t>
                  </w:r>
                  <w:r w:rsidRPr="00354FF7">
                    <w:t>αύξηση</w:t>
                  </w:r>
                  <w:r w:rsidRPr="00354FF7">
                    <w:rPr>
                      <w:lang w:val="en-US"/>
                    </w:rPr>
                    <w:t xml:space="preserve"> </w:t>
                  </w:r>
                  <w:r w:rsidRPr="00354FF7">
                    <w:t>ευαισθητοποίησης</w:t>
                  </w:r>
                  <w:r w:rsidRPr="00354FF7">
                    <w:rPr>
                      <w:lang w:val="en-US"/>
                    </w:rPr>
                    <w:t xml:space="preserve"> </w:t>
                  </w:r>
                  <w:r w:rsidRPr="00354FF7">
                    <w:t>προσωπικού</w:t>
                  </w:r>
                  <w:r w:rsidRPr="00354FF7">
                    <w:rPr>
                      <w:lang w:val="en-US"/>
                    </w:rPr>
                    <w:t xml:space="preserve"> </w:t>
                  </w:r>
                  <w:r w:rsidRPr="00354FF7">
                    <w:rPr>
                      <w:color w:val="0070C0"/>
                      <w:lang w:val="en-US"/>
                    </w:rPr>
                    <w:t>/ U &amp; I Green" actions to increase staff awareness</w:t>
                  </w:r>
                  <w:r>
                    <w:rPr>
                      <w:color w:val="0070C0"/>
                      <w:lang w:val="en-US"/>
                    </w:rPr>
                    <w:t>.</w:t>
                  </w:r>
                </w:p>
                <w:p w14:paraId="49470945" w14:textId="49515B64" w:rsidR="00A255B8" w:rsidRPr="00354FF7" w:rsidRDefault="00A255B8" w:rsidP="004B24FF">
                  <w:pPr>
                    <w:pStyle w:val="a3"/>
                    <w:numPr>
                      <w:ilvl w:val="0"/>
                      <w:numId w:val="20"/>
                    </w:numPr>
                    <w:ind w:left="175" w:hanging="175"/>
                    <w:jc w:val="left"/>
                  </w:pPr>
                  <w:r w:rsidRPr="00354FF7">
                    <w:t xml:space="preserve">Συνεχής εκπαίδευση προσωπικού </w:t>
                  </w:r>
                  <w:r>
                    <w:t xml:space="preserve">/ </w:t>
                  </w:r>
                  <w:proofErr w:type="spellStart"/>
                  <w:r w:rsidRPr="00354FF7">
                    <w:rPr>
                      <w:color w:val="0070C0"/>
                    </w:rPr>
                    <w:t>Continuous</w:t>
                  </w:r>
                  <w:proofErr w:type="spellEnd"/>
                  <w:r w:rsidRPr="00354FF7">
                    <w:rPr>
                      <w:color w:val="0070C0"/>
                    </w:rPr>
                    <w:t xml:space="preserve"> </w:t>
                  </w:r>
                  <w:proofErr w:type="spellStart"/>
                  <w:r w:rsidRPr="00354FF7">
                    <w:rPr>
                      <w:color w:val="0070C0"/>
                    </w:rPr>
                    <w:t>staff</w:t>
                  </w:r>
                  <w:proofErr w:type="spellEnd"/>
                  <w:r w:rsidRPr="00354FF7">
                    <w:rPr>
                      <w:color w:val="0070C0"/>
                    </w:rPr>
                    <w:t xml:space="preserve"> </w:t>
                  </w:r>
                  <w:proofErr w:type="spellStart"/>
                  <w:r w:rsidRPr="00354FF7">
                    <w:rPr>
                      <w:color w:val="0070C0"/>
                    </w:rPr>
                    <w:t>training</w:t>
                  </w:r>
                  <w:proofErr w:type="spellEnd"/>
                  <w:r>
                    <w:rPr>
                      <w:color w:val="0070C0"/>
                      <w:lang w:val="en-US"/>
                    </w:rPr>
                    <w:t>.</w:t>
                  </w:r>
                </w:p>
              </w:tc>
            </w:tr>
            <w:tr w:rsidR="00A255B8" w:rsidRPr="009B6D40" w14:paraId="49FCA7FF" w14:textId="77777777" w:rsidTr="00934A6A">
              <w:tc>
                <w:tcPr>
                  <w:tcW w:w="2474" w:type="dxa"/>
                </w:tcPr>
                <w:p w14:paraId="77062791" w14:textId="3E1B4FA5" w:rsidR="00A255B8" w:rsidRDefault="00A255B8" w:rsidP="00A255B8">
                  <w:pPr>
                    <w:rPr>
                      <w:b/>
                    </w:rPr>
                  </w:pPr>
                  <w:r>
                    <w:rPr>
                      <w:b/>
                    </w:rPr>
                    <w:t>Περιβάλλον</w:t>
                  </w:r>
                  <w:r>
                    <w:rPr>
                      <w:b/>
                      <w:lang w:val="en-US"/>
                    </w:rPr>
                    <w:t xml:space="preserve"> </w:t>
                  </w:r>
                  <w:r w:rsidRPr="001E5094">
                    <w:rPr>
                      <w:b/>
                      <w:color w:val="0070C0"/>
                      <w:lang w:val="en-US"/>
                    </w:rPr>
                    <w:t>Environment</w:t>
                  </w:r>
                </w:p>
              </w:tc>
              <w:tc>
                <w:tcPr>
                  <w:tcW w:w="2779" w:type="dxa"/>
                </w:tcPr>
                <w:p w14:paraId="259D7238" w14:textId="61DAB3FF" w:rsidR="00A255B8" w:rsidRDefault="00A255B8" w:rsidP="00A255B8">
                  <w:pPr>
                    <w:jc w:val="left"/>
                    <w:rPr>
                      <w:b/>
                    </w:rPr>
                  </w:pPr>
                  <w:r>
                    <w:rPr>
                      <w:b/>
                    </w:rPr>
                    <w:t>Επίδραση στη φήμη της Εταιρείας λόγω επιβολής περιβαλλοντικού προστίμου ή</w:t>
                  </w:r>
                </w:p>
                <w:p w14:paraId="6D4F8D5D" w14:textId="4CDE164D" w:rsidR="00A255B8" w:rsidRPr="00460552" w:rsidRDefault="00A255B8" w:rsidP="00A255B8">
                  <w:pPr>
                    <w:jc w:val="left"/>
                    <w:rPr>
                      <w:b/>
                    </w:rPr>
                  </w:pPr>
                  <w:r>
                    <w:rPr>
                      <w:b/>
                    </w:rPr>
                    <w:t>περιβαλλοντικού</w:t>
                  </w:r>
                  <w:r w:rsidRPr="00460552">
                    <w:rPr>
                      <w:b/>
                    </w:rPr>
                    <w:t xml:space="preserve"> </w:t>
                  </w:r>
                  <w:r>
                    <w:rPr>
                      <w:b/>
                    </w:rPr>
                    <w:t>ατυχήματος</w:t>
                  </w:r>
                  <w:r w:rsidRPr="00460552">
                    <w:rPr>
                      <w:b/>
                    </w:rPr>
                    <w:t xml:space="preserve"> </w:t>
                  </w:r>
                  <w:r>
                    <w:rPr>
                      <w:b/>
                    </w:rPr>
                    <w:t>ή</w:t>
                  </w:r>
                  <w:r w:rsidRPr="00460552">
                    <w:rPr>
                      <w:b/>
                    </w:rPr>
                    <w:t xml:space="preserve"> </w:t>
                  </w:r>
                  <w:r>
                    <w:rPr>
                      <w:b/>
                    </w:rPr>
                    <w:t>συμβάντος</w:t>
                  </w:r>
                </w:p>
                <w:p w14:paraId="5A4D9A9D" w14:textId="77777777" w:rsidR="00A255B8" w:rsidRPr="00460552" w:rsidRDefault="00A255B8" w:rsidP="00A255B8">
                  <w:pPr>
                    <w:jc w:val="left"/>
                    <w:rPr>
                      <w:b/>
                      <w:color w:val="0070C0"/>
                    </w:rPr>
                  </w:pPr>
                  <w:r w:rsidRPr="00070B15">
                    <w:rPr>
                      <w:b/>
                      <w:color w:val="0070C0"/>
                      <w:lang w:val="en-US"/>
                    </w:rPr>
                    <w:t>Environmental</w:t>
                  </w:r>
                  <w:r w:rsidRPr="00460552">
                    <w:rPr>
                      <w:b/>
                      <w:color w:val="0070C0"/>
                    </w:rPr>
                    <w:t xml:space="preserve"> </w:t>
                  </w:r>
                  <w:r w:rsidRPr="00070B15">
                    <w:rPr>
                      <w:b/>
                      <w:color w:val="0070C0"/>
                      <w:lang w:val="en-US"/>
                    </w:rPr>
                    <w:t>fine</w:t>
                  </w:r>
                </w:p>
                <w:p w14:paraId="4228E2BB" w14:textId="6E31629B" w:rsidR="00A255B8" w:rsidRPr="00070B15" w:rsidRDefault="00A255B8" w:rsidP="00A255B8">
                  <w:pPr>
                    <w:jc w:val="left"/>
                    <w:rPr>
                      <w:b/>
                      <w:lang w:val="en-US"/>
                    </w:rPr>
                  </w:pPr>
                  <w:r w:rsidRPr="00070B15">
                    <w:rPr>
                      <w:b/>
                      <w:color w:val="0070C0"/>
                      <w:lang w:val="en-US"/>
                    </w:rPr>
                    <w:t>Environmental accident or incident</w:t>
                  </w:r>
                </w:p>
              </w:tc>
              <w:tc>
                <w:tcPr>
                  <w:tcW w:w="3631" w:type="dxa"/>
                </w:tcPr>
                <w:p w14:paraId="46DE21C8" w14:textId="3121EFAD" w:rsidR="00A255B8" w:rsidRPr="00070B15" w:rsidRDefault="00A255B8" w:rsidP="004B24FF">
                  <w:pPr>
                    <w:pStyle w:val="a3"/>
                    <w:numPr>
                      <w:ilvl w:val="0"/>
                      <w:numId w:val="20"/>
                    </w:numPr>
                    <w:ind w:left="175" w:hanging="175"/>
                    <w:jc w:val="left"/>
                    <w:rPr>
                      <w:color w:val="0070C0"/>
                      <w:lang w:val="en-US"/>
                    </w:rPr>
                  </w:pPr>
                  <w:proofErr w:type="spellStart"/>
                  <w:r w:rsidRPr="00070B15">
                    <w:rPr>
                      <w:lang w:val="en-US"/>
                    </w:rPr>
                    <w:t>Χρήση</w:t>
                  </w:r>
                  <w:proofErr w:type="spellEnd"/>
                  <w:r w:rsidRPr="00070B15">
                    <w:rPr>
                      <w:lang w:val="en-US"/>
                    </w:rPr>
                    <w:t xml:space="preserve"> Φ.Α. α</w:t>
                  </w:r>
                  <w:proofErr w:type="spellStart"/>
                  <w:r w:rsidRPr="00070B15">
                    <w:rPr>
                      <w:lang w:val="en-US"/>
                    </w:rPr>
                    <w:t>ντί</w:t>
                  </w:r>
                  <w:proofErr w:type="spellEnd"/>
                  <w:r w:rsidRPr="00070B15">
                    <w:rPr>
                      <w:lang w:val="en-US"/>
                    </w:rPr>
                    <w:t xml:space="preserve"> </w:t>
                  </w:r>
                  <w:proofErr w:type="spellStart"/>
                  <w:r w:rsidRPr="00070B15">
                    <w:rPr>
                      <w:lang w:val="en-US"/>
                    </w:rPr>
                    <w:t>γι</w:t>
                  </w:r>
                  <w:proofErr w:type="spellEnd"/>
                  <w:r w:rsidRPr="00070B15">
                    <w:rPr>
                      <w:lang w:val="en-US"/>
                    </w:rPr>
                    <w:t>α π</w:t>
                  </w:r>
                  <w:proofErr w:type="spellStart"/>
                  <w:r w:rsidRPr="00070B15">
                    <w:rPr>
                      <w:lang w:val="en-US"/>
                    </w:rPr>
                    <w:t>ετρελ</w:t>
                  </w:r>
                  <w:proofErr w:type="spellEnd"/>
                  <w:r w:rsidRPr="00070B15">
                    <w:rPr>
                      <w:lang w:val="en-US"/>
                    </w:rPr>
                    <w:t xml:space="preserve">αίου </w:t>
                  </w:r>
                  <w:proofErr w:type="spellStart"/>
                  <w:r w:rsidRPr="00070B15">
                    <w:rPr>
                      <w:lang w:val="en-US"/>
                    </w:rPr>
                    <w:t>στις</w:t>
                  </w:r>
                  <w:proofErr w:type="spellEnd"/>
                  <w:r w:rsidRPr="00070B15">
                    <w:rPr>
                      <w:lang w:val="en-US"/>
                    </w:rPr>
                    <w:t xml:space="preserve"> α</w:t>
                  </w:r>
                  <w:proofErr w:type="spellStart"/>
                  <w:r w:rsidRPr="00070B15">
                    <w:rPr>
                      <w:lang w:val="en-US"/>
                    </w:rPr>
                    <w:t>τμογεννήτριες</w:t>
                  </w:r>
                  <w:proofErr w:type="spellEnd"/>
                  <w:r w:rsidRPr="00070B15">
                    <w:rPr>
                      <w:lang w:val="en-US"/>
                    </w:rPr>
                    <w:t xml:space="preserve"> / </w:t>
                  </w:r>
                  <w:r w:rsidRPr="00070B15">
                    <w:rPr>
                      <w:color w:val="0070C0"/>
                      <w:lang w:val="en-US"/>
                    </w:rPr>
                    <w:t xml:space="preserve">Use of </w:t>
                  </w:r>
                  <w:r>
                    <w:rPr>
                      <w:color w:val="0070C0"/>
                      <w:lang w:val="en-US"/>
                    </w:rPr>
                    <w:t>Natural Gas</w:t>
                  </w:r>
                  <w:r w:rsidRPr="00070B15">
                    <w:rPr>
                      <w:color w:val="0070C0"/>
                      <w:lang w:val="en-US"/>
                    </w:rPr>
                    <w:t xml:space="preserve"> inst</w:t>
                  </w:r>
                  <w:r>
                    <w:rPr>
                      <w:color w:val="0070C0"/>
                      <w:lang w:val="en-US"/>
                    </w:rPr>
                    <w:t>ead of oil in steam generators.</w:t>
                  </w:r>
                </w:p>
                <w:p w14:paraId="0FF7105B" w14:textId="154FF537" w:rsidR="00A255B8" w:rsidRPr="00070B15" w:rsidRDefault="00A255B8" w:rsidP="004B24FF">
                  <w:pPr>
                    <w:pStyle w:val="a3"/>
                    <w:numPr>
                      <w:ilvl w:val="0"/>
                      <w:numId w:val="20"/>
                    </w:numPr>
                    <w:ind w:left="175" w:hanging="175"/>
                    <w:jc w:val="left"/>
                    <w:rPr>
                      <w:color w:val="0070C0"/>
                      <w:lang w:val="en-US"/>
                    </w:rPr>
                  </w:pPr>
                  <w:r w:rsidRPr="00070B15">
                    <w:t>Χρήση</w:t>
                  </w:r>
                  <w:r w:rsidRPr="00070B15">
                    <w:rPr>
                      <w:lang w:val="en-US"/>
                    </w:rPr>
                    <w:t xml:space="preserve"> </w:t>
                  </w:r>
                  <w:r w:rsidRPr="00070B15">
                    <w:t>νέου</w:t>
                  </w:r>
                  <w:r w:rsidRPr="00070B15">
                    <w:rPr>
                      <w:lang w:val="en-US"/>
                    </w:rPr>
                    <w:t xml:space="preserve"> </w:t>
                  </w:r>
                  <w:r w:rsidRPr="00070B15">
                    <w:t>μηχανολογικού</w:t>
                  </w:r>
                  <w:r w:rsidRPr="00070B15">
                    <w:rPr>
                      <w:lang w:val="en-US"/>
                    </w:rPr>
                    <w:t xml:space="preserve"> </w:t>
                  </w:r>
                  <w:r w:rsidRPr="00070B15">
                    <w:t>εξοπλισμού</w:t>
                  </w:r>
                  <w:r w:rsidRPr="00070B15">
                    <w:rPr>
                      <w:lang w:val="en-US"/>
                    </w:rPr>
                    <w:t xml:space="preserve"> </w:t>
                  </w:r>
                  <w:r w:rsidRPr="00070B15">
                    <w:t>με</w:t>
                  </w:r>
                  <w:r w:rsidRPr="00070B15">
                    <w:rPr>
                      <w:lang w:val="en-US"/>
                    </w:rPr>
                    <w:t xml:space="preserve"> </w:t>
                  </w:r>
                  <w:r w:rsidRPr="00070B15">
                    <w:t>μικρή</w:t>
                  </w:r>
                  <w:r w:rsidRPr="00070B15">
                    <w:rPr>
                      <w:lang w:val="en-US"/>
                    </w:rPr>
                    <w:t xml:space="preserve"> </w:t>
                  </w:r>
                  <w:r w:rsidRPr="00070B15">
                    <w:t>περιβαλλοντική</w:t>
                  </w:r>
                  <w:r w:rsidRPr="00070B15">
                    <w:rPr>
                      <w:lang w:val="en-US"/>
                    </w:rPr>
                    <w:t xml:space="preserve"> </w:t>
                  </w:r>
                  <w:r w:rsidRPr="00070B15">
                    <w:t>επιβάρυνση</w:t>
                  </w:r>
                  <w:r>
                    <w:rPr>
                      <w:lang w:val="en-US"/>
                    </w:rPr>
                    <w:t xml:space="preserve"> / </w:t>
                  </w:r>
                  <w:r w:rsidRPr="00070B15">
                    <w:rPr>
                      <w:color w:val="0070C0"/>
                      <w:lang w:val="en-US"/>
                    </w:rPr>
                    <w:t>Use of new mechanical equipment with low environmental impact</w:t>
                  </w:r>
                </w:p>
                <w:p w14:paraId="539D2231" w14:textId="2B09F6D9" w:rsidR="00A255B8" w:rsidRPr="00070B15" w:rsidRDefault="00A255B8" w:rsidP="004B24FF">
                  <w:pPr>
                    <w:pStyle w:val="a3"/>
                    <w:numPr>
                      <w:ilvl w:val="0"/>
                      <w:numId w:val="20"/>
                    </w:numPr>
                    <w:ind w:left="175" w:hanging="175"/>
                    <w:jc w:val="left"/>
                    <w:rPr>
                      <w:lang w:val="en-US"/>
                    </w:rPr>
                  </w:pPr>
                  <w:r w:rsidRPr="00070B15">
                    <w:t>Έλεγχος</w:t>
                  </w:r>
                  <w:r w:rsidRPr="00070B15">
                    <w:rPr>
                      <w:lang w:val="en-US"/>
                    </w:rPr>
                    <w:t xml:space="preserve"> </w:t>
                  </w:r>
                  <w:r w:rsidRPr="00070B15">
                    <w:t>διαρροής</w:t>
                  </w:r>
                  <w:r w:rsidRPr="00070B15">
                    <w:rPr>
                      <w:lang w:val="en-US"/>
                    </w:rPr>
                    <w:t xml:space="preserve"> </w:t>
                  </w:r>
                  <w:r w:rsidRPr="00070B15">
                    <w:t>ψυκτικών</w:t>
                  </w:r>
                  <w:r w:rsidRPr="00070B15">
                    <w:rPr>
                      <w:lang w:val="en-US"/>
                    </w:rPr>
                    <w:t xml:space="preserve"> </w:t>
                  </w:r>
                  <w:r w:rsidRPr="00070B15">
                    <w:t>μέσων</w:t>
                  </w:r>
                  <w:r w:rsidRPr="00070B15">
                    <w:rPr>
                      <w:lang w:val="en-US"/>
                    </w:rPr>
                    <w:t xml:space="preserve"> </w:t>
                  </w:r>
                  <w:r w:rsidRPr="00070B15">
                    <w:t>απ</w:t>
                  </w:r>
                  <w:r>
                    <w:t>ό</w:t>
                  </w:r>
                  <w:r w:rsidRPr="00070B15">
                    <w:rPr>
                      <w:lang w:val="en-US"/>
                    </w:rPr>
                    <w:t xml:space="preserve"> </w:t>
                  </w:r>
                  <w:r>
                    <w:t>εξουσιοδοτημένο</w:t>
                  </w:r>
                  <w:r w:rsidRPr="00070B15">
                    <w:rPr>
                      <w:lang w:val="en-US"/>
                    </w:rPr>
                    <w:t xml:space="preserve"> </w:t>
                  </w:r>
                  <w:r>
                    <w:t>συνεργάτη</w:t>
                  </w:r>
                  <w:r w:rsidRPr="00070B15">
                    <w:rPr>
                      <w:lang w:val="en-US"/>
                    </w:rPr>
                    <w:t xml:space="preserve"> </w:t>
                  </w:r>
                  <w:r>
                    <w:t>και</w:t>
                  </w:r>
                  <w:r w:rsidRPr="00070B15">
                    <w:rPr>
                      <w:lang w:val="en-US"/>
                    </w:rPr>
                    <w:t xml:space="preserve"> </w:t>
                  </w:r>
                  <w:r>
                    <w:t>υποβολή</w:t>
                  </w:r>
                  <w:r w:rsidRPr="00070B15">
                    <w:rPr>
                      <w:lang w:val="en-US"/>
                    </w:rPr>
                    <w:t xml:space="preserve"> </w:t>
                  </w:r>
                  <w:r>
                    <w:t>στο</w:t>
                  </w:r>
                  <w:r w:rsidRPr="00070B15">
                    <w:rPr>
                      <w:lang w:val="en-US"/>
                    </w:rPr>
                    <w:t xml:space="preserve"> </w:t>
                  </w:r>
                  <w:r>
                    <w:t>Υπουργείο</w:t>
                  </w:r>
                  <w:r w:rsidRPr="00070B15">
                    <w:rPr>
                      <w:lang w:val="en-US"/>
                    </w:rPr>
                    <w:t xml:space="preserve"> </w:t>
                  </w:r>
                  <w:r>
                    <w:t>Περιβάλλοντος</w:t>
                  </w:r>
                  <w:r w:rsidRPr="00070B15">
                    <w:rPr>
                      <w:lang w:val="en-US"/>
                    </w:rPr>
                    <w:t xml:space="preserve"> / </w:t>
                  </w:r>
                  <w:r w:rsidRPr="00070B15">
                    <w:rPr>
                      <w:color w:val="0070C0"/>
                      <w:lang w:val="en-US"/>
                    </w:rPr>
                    <w:t xml:space="preserve">Control of refrigerant leakage </w:t>
                  </w:r>
                  <w:r>
                    <w:rPr>
                      <w:color w:val="0070C0"/>
                      <w:lang w:val="en-US"/>
                    </w:rPr>
                    <w:t>by</w:t>
                  </w:r>
                  <w:r w:rsidRPr="00070B15">
                    <w:rPr>
                      <w:color w:val="0070C0"/>
                      <w:lang w:val="en-US"/>
                    </w:rPr>
                    <w:t xml:space="preserve"> an authorized </w:t>
                  </w:r>
                  <w:r w:rsidRPr="00070B15">
                    <w:rPr>
                      <w:color w:val="0070C0"/>
                      <w:lang w:val="en-US"/>
                    </w:rPr>
                    <w:lastRenderedPageBreak/>
                    <w:t xml:space="preserve">partner </w:t>
                  </w:r>
                  <w:r>
                    <w:rPr>
                      <w:color w:val="0070C0"/>
                      <w:lang w:val="en-US"/>
                    </w:rPr>
                    <w:t>and submission to the Ministry of Environment.</w:t>
                  </w:r>
                </w:p>
                <w:p w14:paraId="631C82AF" w14:textId="0D50A8ED" w:rsidR="00A255B8" w:rsidRPr="00070B15" w:rsidRDefault="00A255B8" w:rsidP="004B24FF">
                  <w:pPr>
                    <w:pStyle w:val="a3"/>
                    <w:numPr>
                      <w:ilvl w:val="0"/>
                      <w:numId w:val="20"/>
                    </w:numPr>
                    <w:ind w:left="175" w:hanging="175"/>
                    <w:jc w:val="left"/>
                    <w:rPr>
                      <w:color w:val="0070C0"/>
                      <w:lang w:val="en-US"/>
                    </w:rPr>
                  </w:pPr>
                  <w:r>
                    <w:t>Σύμβαση</w:t>
                  </w:r>
                  <w:r w:rsidRPr="00070B15">
                    <w:rPr>
                      <w:lang w:val="en-US"/>
                    </w:rPr>
                    <w:t xml:space="preserve"> </w:t>
                  </w:r>
                  <w:r>
                    <w:t>με</w:t>
                  </w:r>
                  <w:r w:rsidRPr="00070B15">
                    <w:rPr>
                      <w:lang w:val="en-US"/>
                    </w:rPr>
                    <w:t xml:space="preserve"> </w:t>
                  </w:r>
                  <w:r>
                    <w:t>φορέα</w:t>
                  </w:r>
                  <w:r w:rsidRPr="00070B15">
                    <w:rPr>
                      <w:lang w:val="en-US"/>
                    </w:rPr>
                    <w:t xml:space="preserve"> </w:t>
                  </w:r>
                  <w:r>
                    <w:t>διαχείρισης</w:t>
                  </w:r>
                  <w:r w:rsidRPr="00070B15">
                    <w:rPr>
                      <w:lang w:val="en-US"/>
                    </w:rPr>
                    <w:t xml:space="preserve"> </w:t>
                  </w:r>
                  <w:r>
                    <w:t>επικίνδυνων</w:t>
                  </w:r>
                  <w:r w:rsidRPr="00070B15">
                    <w:rPr>
                      <w:lang w:val="en-US"/>
                    </w:rPr>
                    <w:t xml:space="preserve"> </w:t>
                  </w:r>
                  <w:r>
                    <w:t>αποβλήτων</w:t>
                  </w:r>
                  <w:r w:rsidRPr="00070B15">
                    <w:rPr>
                      <w:lang w:val="en-US"/>
                    </w:rPr>
                    <w:t xml:space="preserve"> </w:t>
                  </w:r>
                  <w:r>
                    <w:t>για</w:t>
                  </w:r>
                  <w:r w:rsidRPr="00070B15">
                    <w:rPr>
                      <w:lang w:val="en-US"/>
                    </w:rPr>
                    <w:t xml:space="preserve"> </w:t>
                  </w:r>
                  <w:r>
                    <w:t>ο</w:t>
                  </w:r>
                  <w:r w:rsidRPr="00070B15">
                    <w:t>ρθολογική</w:t>
                  </w:r>
                  <w:r w:rsidRPr="00070B15">
                    <w:rPr>
                      <w:lang w:val="en-US"/>
                    </w:rPr>
                    <w:t xml:space="preserve"> </w:t>
                  </w:r>
                  <w:r w:rsidRPr="00070B15">
                    <w:t>διαχείριση</w:t>
                  </w:r>
                  <w:r w:rsidRPr="00070B15">
                    <w:rPr>
                      <w:lang w:val="en-US"/>
                    </w:rPr>
                    <w:t xml:space="preserve"> </w:t>
                  </w:r>
                  <w:r w:rsidRPr="00070B15">
                    <w:t>επικίνδυνων</w:t>
                  </w:r>
                  <w:r w:rsidRPr="00070B15">
                    <w:rPr>
                      <w:lang w:val="en-US"/>
                    </w:rPr>
                    <w:t xml:space="preserve"> </w:t>
                  </w:r>
                  <w:r w:rsidRPr="00070B15">
                    <w:t>φαρμακευτικών</w:t>
                  </w:r>
                  <w:r w:rsidRPr="00070B15">
                    <w:rPr>
                      <w:lang w:val="en-US"/>
                    </w:rPr>
                    <w:t xml:space="preserve"> </w:t>
                  </w:r>
                  <w:r w:rsidRPr="00070B15">
                    <w:t>αποβλήτων</w:t>
                  </w:r>
                  <w:r w:rsidRPr="00070B15">
                    <w:rPr>
                      <w:lang w:val="en-US"/>
                    </w:rPr>
                    <w:t xml:space="preserve"> / </w:t>
                  </w:r>
                  <w:r w:rsidRPr="00070B15">
                    <w:rPr>
                      <w:color w:val="0070C0"/>
                      <w:lang w:val="en-US"/>
                    </w:rPr>
                    <w:t xml:space="preserve">Contract with a hazardous waste management organization for the rational management of hazardous pharmaceutical waste. </w:t>
                  </w:r>
                </w:p>
                <w:p w14:paraId="358EFFEB" w14:textId="24B4D85D" w:rsidR="00A255B8" w:rsidRPr="008C640A" w:rsidRDefault="00A255B8" w:rsidP="004B24FF">
                  <w:pPr>
                    <w:pStyle w:val="a3"/>
                    <w:numPr>
                      <w:ilvl w:val="0"/>
                      <w:numId w:val="20"/>
                    </w:numPr>
                    <w:ind w:left="175" w:hanging="175"/>
                    <w:jc w:val="left"/>
                    <w:rPr>
                      <w:lang w:val="en-US"/>
                    </w:rPr>
                  </w:pPr>
                  <w:r>
                    <w:t>Σύμβαση</w:t>
                  </w:r>
                  <w:r w:rsidRPr="008C640A">
                    <w:rPr>
                      <w:lang w:val="en-US"/>
                    </w:rPr>
                    <w:t xml:space="preserve"> </w:t>
                  </w:r>
                  <w:r>
                    <w:t>με</w:t>
                  </w:r>
                  <w:r w:rsidRPr="008C640A">
                    <w:rPr>
                      <w:lang w:val="en-US"/>
                    </w:rPr>
                    <w:t xml:space="preserve"> </w:t>
                  </w:r>
                  <w:r>
                    <w:t>φορέα</w:t>
                  </w:r>
                  <w:r w:rsidRPr="008C640A">
                    <w:rPr>
                      <w:lang w:val="en-US"/>
                    </w:rPr>
                    <w:t xml:space="preserve"> </w:t>
                  </w:r>
                  <w:r>
                    <w:t>διαχείρισης</w:t>
                  </w:r>
                  <w:r w:rsidRPr="008C640A">
                    <w:rPr>
                      <w:lang w:val="en-US"/>
                    </w:rPr>
                    <w:t xml:space="preserve"> </w:t>
                  </w:r>
                  <w:r>
                    <w:t>μη</w:t>
                  </w:r>
                  <w:r w:rsidRPr="008C640A">
                    <w:rPr>
                      <w:lang w:val="en-US"/>
                    </w:rPr>
                    <w:t xml:space="preserve"> </w:t>
                  </w:r>
                  <w:r>
                    <w:t>επικίνδυνων</w:t>
                  </w:r>
                  <w:r w:rsidRPr="008C640A">
                    <w:rPr>
                      <w:lang w:val="en-US"/>
                    </w:rPr>
                    <w:t xml:space="preserve"> </w:t>
                  </w:r>
                  <w:r>
                    <w:t>αποβλήτων</w:t>
                  </w:r>
                  <w:r w:rsidRPr="008C640A">
                    <w:rPr>
                      <w:lang w:val="en-US"/>
                    </w:rPr>
                    <w:t xml:space="preserve"> </w:t>
                  </w:r>
                  <w:r w:rsidRPr="008C640A">
                    <w:t>για</w:t>
                  </w:r>
                  <w:r w:rsidRPr="008C640A">
                    <w:rPr>
                      <w:lang w:val="en-US"/>
                    </w:rPr>
                    <w:t xml:space="preserve"> </w:t>
                  </w:r>
                  <w:r w:rsidRPr="008C640A">
                    <w:t>την</w:t>
                  </w:r>
                  <w:r w:rsidRPr="008C640A">
                    <w:rPr>
                      <w:lang w:val="en-US"/>
                    </w:rPr>
                    <w:t xml:space="preserve"> </w:t>
                  </w:r>
                  <w:r w:rsidRPr="008C640A">
                    <w:t>ανακύκλωση</w:t>
                  </w:r>
                  <w:r w:rsidRPr="008C640A">
                    <w:rPr>
                      <w:lang w:val="en-US"/>
                    </w:rPr>
                    <w:t xml:space="preserve"> </w:t>
                  </w:r>
                  <w:r w:rsidRPr="008C640A">
                    <w:t>όλων</w:t>
                  </w:r>
                  <w:r w:rsidRPr="008C640A">
                    <w:rPr>
                      <w:lang w:val="en-US"/>
                    </w:rPr>
                    <w:t xml:space="preserve"> </w:t>
                  </w:r>
                  <w:r w:rsidRPr="008C640A">
                    <w:t>των</w:t>
                  </w:r>
                  <w:r w:rsidRPr="008C640A">
                    <w:rPr>
                      <w:lang w:val="en-US"/>
                    </w:rPr>
                    <w:t xml:space="preserve"> </w:t>
                  </w:r>
                  <w:r w:rsidRPr="008C640A">
                    <w:t>στερεών</w:t>
                  </w:r>
                  <w:r w:rsidRPr="008C640A">
                    <w:rPr>
                      <w:lang w:val="en-US"/>
                    </w:rPr>
                    <w:t xml:space="preserve"> </w:t>
                  </w:r>
                  <w:r w:rsidRPr="008C640A">
                    <w:t>μη</w:t>
                  </w:r>
                  <w:r w:rsidRPr="008C640A">
                    <w:rPr>
                      <w:lang w:val="en-US"/>
                    </w:rPr>
                    <w:t xml:space="preserve"> </w:t>
                  </w:r>
                  <w:r w:rsidRPr="008C640A">
                    <w:t>επικίνδυνων</w:t>
                  </w:r>
                  <w:r w:rsidRPr="008C640A">
                    <w:rPr>
                      <w:lang w:val="en-US"/>
                    </w:rPr>
                    <w:t xml:space="preserve"> </w:t>
                  </w:r>
                  <w:r w:rsidRPr="008C640A">
                    <w:t>αποβλήτων</w:t>
                  </w:r>
                  <w:r w:rsidRPr="008C640A">
                    <w:rPr>
                      <w:lang w:val="en-US"/>
                    </w:rPr>
                    <w:t xml:space="preserve"> / </w:t>
                  </w:r>
                  <w:r w:rsidRPr="00070B15">
                    <w:rPr>
                      <w:color w:val="0070C0"/>
                      <w:lang w:val="en-US"/>
                    </w:rPr>
                    <w:t xml:space="preserve">Contract with a </w:t>
                  </w:r>
                  <w:r>
                    <w:rPr>
                      <w:color w:val="0070C0"/>
                      <w:lang w:val="en-US"/>
                    </w:rPr>
                    <w:t>non-</w:t>
                  </w:r>
                  <w:r w:rsidRPr="00070B15">
                    <w:rPr>
                      <w:color w:val="0070C0"/>
                      <w:lang w:val="en-US"/>
                    </w:rPr>
                    <w:t xml:space="preserve">hazardous waste management organization for the </w:t>
                  </w:r>
                  <w:r w:rsidRPr="008C640A">
                    <w:rPr>
                      <w:color w:val="0070C0"/>
                      <w:lang w:val="en-US"/>
                    </w:rPr>
                    <w:t>recycling of all solid non-hazardous waste.</w:t>
                  </w:r>
                  <w:r w:rsidRPr="008C640A">
                    <w:rPr>
                      <w:lang w:val="en-US"/>
                    </w:rPr>
                    <w:t xml:space="preserve"> </w:t>
                  </w:r>
                </w:p>
              </w:tc>
            </w:tr>
            <w:tr w:rsidR="00A255B8" w:rsidRPr="009B6D40" w14:paraId="71CF39AB" w14:textId="77777777" w:rsidTr="00934A6A">
              <w:tc>
                <w:tcPr>
                  <w:tcW w:w="2474" w:type="dxa"/>
                </w:tcPr>
                <w:p w14:paraId="508E0B53" w14:textId="51BC85B5" w:rsidR="00A255B8" w:rsidRPr="00354FF7" w:rsidRDefault="00A255B8" w:rsidP="00A255B8">
                  <w:pPr>
                    <w:rPr>
                      <w:b/>
                    </w:rPr>
                  </w:pPr>
                  <w:r>
                    <w:rPr>
                      <w:b/>
                    </w:rPr>
                    <w:lastRenderedPageBreak/>
                    <w:t>Περιβάλλον</w:t>
                  </w:r>
                  <w:r>
                    <w:rPr>
                      <w:b/>
                      <w:lang w:val="en-US"/>
                    </w:rPr>
                    <w:t xml:space="preserve"> </w:t>
                  </w:r>
                  <w:r w:rsidRPr="001E5094">
                    <w:rPr>
                      <w:b/>
                      <w:color w:val="0070C0"/>
                      <w:lang w:val="en-US"/>
                    </w:rPr>
                    <w:t>Environment</w:t>
                  </w:r>
                </w:p>
              </w:tc>
              <w:tc>
                <w:tcPr>
                  <w:tcW w:w="2779" w:type="dxa"/>
                </w:tcPr>
                <w:p w14:paraId="73DA84A2" w14:textId="77777777" w:rsidR="00A255B8" w:rsidRDefault="00A255B8" w:rsidP="00A255B8">
                  <w:pPr>
                    <w:rPr>
                      <w:b/>
                    </w:rPr>
                  </w:pPr>
                  <w:r w:rsidRPr="0035058E">
                    <w:rPr>
                      <w:b/>
                    </w:rPr>
                    <w:t>Θόρυβος</w:t>
                  </w:r>
                </w:p>
                <w:p w14:paraId="7455429F" w14:textId="7CD655B7" w:rsidR="00A255B8" w:rsidRPr="00354FF7" w:rsidRDefault="00A255B8" w:rsidP="00A255B8">
                  <w:pPr>
                    <w:rPr>
                      <w:b/>
                      <w:lang w:val="en-US"/>
                    </w:rPr>
                  </w:pPr>
                  <w:r w:rsidRPr="00354FF7">
                    <w:rPr>
                      <w:b/>
                      <w:color w:val="0070C0"/>
                      <w:lang w:val="en-US"/>
                    </w:rPr>
                    <w:t>Noise</w:t>
                  </w:r>
                </w:p>
              </w:tc>
              <w:tc>
                <w:tcPr>
                  <w:tcW w:w="3631" w:type="dxa"/>
                </w:tcPr>
                <w:p w14:paraId="7D2297B1" w14:textId="7401356A" w:rsidR="00A255B8" w:rsidRPr="004E5FF6" w:rsidRDefault="00A255B8" w:rsidP="004B24FF">
                  <w:pPr>
                    <w:pStyle w:val="a3"/>
                    <w:numPr>
                      <w:ilvl w:val="0"/>
                      <w:numId w:val="20"/>
                    </w:numPr>
                    <w:ind w:left="175" w:hanging="175"/>
                    <w:jc w:val="left"/>
                    <w:rPr>
                      <w:color w:val="0070C0"/>
                      <w:lang w:val="en-US"/>
                    </w:rPr>
                  </w:pPr>
                  <w:r w:rsidRPr="004E5FF6">
                    <w:rPr>
                      <w:lang w:val="en-US"/>
                    </w:rPr>
                    <w:t>Κατα</w:t>
                  </w:r>
                  <w:proofErr w:type="spellStart"/>
                  <w:r w:rsidRPr="004E5FF6">
                    <w:rPr>
                      <w:lang w:val="en-US"/>
                    </w:rPr>
                    <w:t>μέτρηση</w:t>
                  </w:r>
                  <w:proofErr w:type="spellEnd"/>
                  <w:r w:rsidRPr="004E5FF6">
                    <w:rPr>
                      <w:lang w:val="en-US"/>
                    </w:rPr>
                    <w:t xml:space="preserve"> </w:t>
                  </w:r>
                  <w:proofErr w:type="spellStart"/>
                  <w:r w:rsidRPr="004E5FF6">
                    <w:rPr>
                      <w:lang w:val="en-US"/>
                    </w:rPr>
                    <w:t>θορύ</w:t>
                  </w:r>
                  <w:proofErr w:type="spellEnd"/>
                  <w:r w:rsidRPr="004E5FF6">
                    <w:rPr>
                      <w:lang w:val="en-US"/>
                    </w:rPr>
                    <w:t xml:space="preserve">βου </w:t>
                  </w:r>
                  <w:proofErr w:type="spellStart"/>
                  <w:r w:rsidRPr="004E5FF6">
                    <w:rPr>
                      <w:lang w:val="en-US"/>
                    </w:rPr>
                    <w:t>στον</w:t>
                  </w:r>
                  <w:proofErr w:type="spellEnd"/>
                  <w:r w:rsidRPr="004E5FF6">
                    <w:rPr>
                      <w:lang w:val="en-US"/>
                    </w:rPr>
                    <w:t xml:space="preserve"> π</w:t>
                  </w:r>
                  <w:proofErr w:type="spellStart"/>
                  <w:r w:rsidRPr="004E5FF6">
                    <w:rPr>
                      <w:lang w:val="en-US"/>
                    </w:rPr>
                    <w:t>ρο</w:t>
                  </w:r>
                  <w:proofErr w:type="spellEnd"/>
                  <w:r w:rsidRPr="004E5FF6">
                    <w:rPr>
                      <w:lang w:val="en-US"/>
                    </w:rPr>
                    <w:t xml:space="preserve">αύλιο </w:t>
                  </w:r>
                  <w:proofErr w:type="spellStart"/>
                  <w:r w:rsidRPr="004E5FF6">
                    <w:rPr>
                      <w:lang w:val="en-US"/>
                    </w:rPr>
                    <w:t>χώρο</w:t>
                  </w:r>
                  <w:proofErr w:type="spellEnd"/>
                  <w:r w:rsidRPr="004E5FF6">
                    <w:rPr>
                      <w:lang w:val="en-US"/>
                    </w:rPr>
                    <w:t xml:space="preserve"> </w:t>
                  </w:r>
                  <w:proofErr w:type="spellStart"/>
                  <w:r w:rsidRPr="004E5FF6">
                    <w:rPr>
                      <w:lang w:val="en-US"/>
                    </w:rPr>
                    <w:t>του</w:t>
                  </w:r>
                  <w:proofErr w:type="spellEnd"/>
                  <w:r w:rsidRPr="004E5FF6">
                    <w:rPr>
                      <w:lang w:val="en-US"/>
                    </w:rPr>
                    <w:t xml:space="preserve"> </w:t>
                  </w:r>
                  <w:proofErr w:type="spellStart"/>
                  <w:r w:rsidRPr="004E5FF6">
                    <w:rPr>
                      <w:lang w:val="en-US"/>
                    </w:rPr>
                    <w:t>εργοστ</w:t>
                  </w:r>
                  <w:proofErr w:type="spellEnd"/>
                  <w:r w:rsidRPr="004E5FF6">
                    <w:rPr>
                      <w:lang w:val="en-US"/>
                    </w:rPr>
                    <w:t xml:space="preserve">ασίου </w:t>
                  </w:r>
                  <w:proofErr w:type="spellStart"/>
                  <w:r w:rsidRPr="004E5FF6">
                    <w:rPr>
                      <w:lang w:val="en-US"/>
                    </w:rPr>
                    <w:t>γι</w:t>
                  </w:r>
                  <w:proofErr w:type="spellEnd"/>
                  <w:r w:rsidRPr="004E5FF6">
                    <w:rPr>
                      <w:lang w:val="en-US"/>
                    </w:rPr>
                    <w:t xml:space="preserve">α </w:t>
                  </w:r>
                  <w:proofErr w:type="spellStart"/>
                  <w:r w:rsidRPr="004E5FF6">
                    <w:rPr>
                      <w:lang w:val="en-US"/>
                    </w:rPr>
                    <w:t>μη</w:t>
                  </w:r>
                  <w:proofErr w:type="spellEnd"/>
                  <w:r w:rsidRPr="004E5FF6">
                    <w:rPr>
                      <w:lang w:val="en-US"/>
                    </w:rPr>
                    <w:t xml:space="preserve"> υπ</w:t>
                  </w:r>
                  <w:proofErr w:type="spellStart"/>
                  <w:r w:rsidRPr="004E5FF6">
                    <w:rPr>
                      <w:lang w:val="en-US"/>
                    </w:rPr>
                    <w:t>έρ</w:t>
                  </w:r>
                  <w:proofErr w:type="spellEnd"/>
                  <w:r w:rsidRPr="004E5FF6">
                    <w:rPr>
                      <w:lang w:val="en-US"/>
                    </w:rPr>
                    <w:t xml:space="preserve">βαση </w:t>
                  </w:r>
                  <w:proofErr w:type="spellStart"/>
                  <w:r w:rsidRPr="004E5FF6">
                    <w:rPr>
                      <w:lang w:val="en-US"/>
                    </w:rPr>
                    <w:t>των</w:t>
                  </w:r>
                  <w:proofErr w:type="spellEnd"/>
                  <w:r w:rsidRPr="004E5FF6">
                    <w:rPr>
                      <w:lang w:val="en-US"/>
                    </w:rPr>
                    <w:t xml:space="preserve"> </w:t>
                  </w:r>
                  <w:proofErr w:type="spellStart"/>
                  <w:r w:rsidRPr="004E5FF6">
                    <w:rPr>
                      <w:lang w:val="en-US"/>
                    </w:rPr>
                    <w:t>νόμιμων</w:t>
                  </w:r>
                  <w:proofErr w:type="spellEnd"/>
                  <w:r w:rsidRPr="004E5FF6">
                    <w:rPr>
                      <w:lang w:val="en-US"/>
                    </w:rPr>
                    <w:t xml:space="preserve"> </w:t>
                  </w:r>
                  <w:proofErr w:type="spellStart"/>
                  <w:r w:rsidRPr="004E5FF6">
                    <w:rPr>
                      <w:lang w:val="en-US"/>
                    </w:rPr>
                    <w:t>ορίων</w:t>
                  </w:r>
                  <w:proofErr w:type="spellEnd"/>
                  <w:r w:rsidRPr="004E5FF6">
                    <w:rPr>
                      <w:lang w:val="en-US"/>
                    </w:rPr>
                    <w:t>. /</w:t>
                  </w:r>
                  <w:r>
                    <w:rPr>
                      <w:lang w:val="en-US"/>
                    </w:rPr>
                    <w:t xml:space="preserve"> </w:t>
                  </w:r>
                  <w:r w:rsidRPr="004E5FF6">
                    <w:rPr>
                      <w:color w:val="0070C0"/>
                      <w:lang w:val="en-US"/>
                    </w:rPr>
                    <w:t xml:space="preserve">Noise </w:t>
                  </w:r>
                  <w:r>
                    <w:rPr>
                      <w:color w:val="0070C0"/>
                      <w:lang w:val="en-US"/>
                    </w:rPr>
                    <w:t>measurement</w:t>
                  </w:r>
                  <w:r w:rsidRPr="004E5FF6">
                    <w:rPr>
                      <w:color w:val="0070C0"/>
                      <w:lang w:val="en-US"/>
                    </w:rPr>
                    <w:t xml:space="preserve"> in the yard area of ​​the factory for not exceeding the legal limits.</w:t>
                  </w:r>
                </w:p>
                <w:p w14:paraId="05E9B4F1" w14:textId="17C5E18D" w:rsidR="00A255B8" w:rsidRPr="009173AF" w:rsidRDefault="00A255B8" w:rsidP="004B24FF">
                  <w:pPr>
                    <w:pStyle w:val="a3"/>
                    <w:numPr>
                      <w:ilvl w:val="0"/>
                      <w:numId w:val="20"/>
                    </w:numPr>
                    <w:ind w:left="175" w:hanging="175"/>
                    <w:jc w:val="left"/>
                    <w:rPr>
                      <w:lang w:val="en-US"/>
                    </w:rPr>
                  </w:pPr>
                  <w:r w:rsidRPr="004E5FF6">
                    <w:t>Μελέτη</w:t>
                  </w:r>
                  <w:r w:rsidRPr="009173AF">
                    <w:rPr>
                      <w:lang w:val="en-US"/>
                    </w:rPr>
                    <w:t xml:space="preserve"> </w:t>
                  </w:r>
                  <w:r w:rsidRPr="004E5FF6">
                    <w:t>θορύβου</w:t>
                  </w:r>
                  <w:r w:rsidRPr="009173AF">
                    <w:rPr>
                      <w:lang w:val="en-US"/>
                    </w:rPr>
                    <w:t xml:space="preserve"> </w:t>
                  </w:r>
                  <w:r w:rsidRPr="004E5FF6">
                    <w:t>στους</w:t>
                  </w:r>
                  <w:r w:rsidRPr="009173AF">
                    <w:rPr>
                      <w:lang w:val="en-US"/>
                    </w:rPr>
                    <w:t xml:space="preserve"> </w:t>
                  </w:r>
                  <w:r w:rsidRPr="004E5FF6">
                    <w:t>χώρους</w:t>
                  </w:r>
                  <w:r w:rsidRPr="009173AF">
                    <w:rPr>
                      <w:lang w:val="en-US"/>
                    </w:rPr>
                    <w:t xml:space="preserve"> </w:t>
                  </w:r>
                  <w:r w:rsidRPr="004E5FF6">
                    <w:t>παραγωγής</w:t>
                  </w:r>
                  <w:r w:rsidRPr="009173AF">
                    <w:rPr>
                      <w:lang w:val="en-US"/>
                    </w:rPr>
                    <w:t xml:space="preserve"> </w:t>
                  </w:r>
                  <w:r w:rsidRPr="004E5FF6">
                    <w:t>του</w:t>
                  </w:r>
                  <w:r w:rsidRPr="009173AF">
                    <w:rPr>
                      <w:lang w:val="en-US"/>
                    </w:rPr>
                    <w:t xml:space="preserve"> </w:t>
                  </w:r>
                  <w:r w:rsidRPr="004E5FF6">
                    <w:t>εργοστασίου</w:t>
                  </w:r>
                  <w:r w:rsidRPr="009173AF">
                    <w:rPr>
                      <w:lang w:val="en-US"/>
                    </w:rPr>
                    <w:t xml:space="preserve">. </w:t>
                  </w:r>
                  <w:r>
                    <w:rPr>
                      <w:lang w:val="en-US"/>
                    </w:rPr>
                    <w:t xml:space="preserve">/ </w:t>
                  </w:r>
                  <w:r w:rsidRPr="004E5FF6">
                    <w:rPr>
                      <w:color w:val="0070C0"/>
                      <w:lang w:val="en-US"/>
                    </w:rPr>
                    <w:t>Noise study at factory production sites</w:t>
                  </w:r>
                  <w:r w:rsidRPr="004E5FF6">
                    <w:rPr>
                      <w:lang w:val="en-US"/>
                    </w:rPr>
                    <w:t>.</w:t>
                  </w:r>
                </w:p>
              </w:tc>
            </w:tr>
            <w:tr w:rsidR="00A255B8" w:rsidRPr="007223B3" w14:paraId="0C5D0BF2" w14:textId="77777777" w:rsidTr="00934A6A">
              <w:tc>
                <w:tcPr>
                  <w:tcW w:w="2474" w:type="dxa"/>
                </w:tcPr>
                <w:p w14:paraId="36CF4365" w14:textId="77777777" w:rsidR="00A255B8" w:rsidRDefault="00A255B8" w:rsidP="00A255B8">
                  <w:pPr>
                    <w:rPr>
                      <w:b/>
                    </w:rPr>
                  </w:pPr>
                  <w:proofErr w:type="spellStart"/>
                  <w:r>
                    <w:rPr>
                      <w:b/>
                      <w:lang w:val="en-US"/>
                    </w:rPr>
                    <w:t>Eν</w:t>
                  </w:r>
                  <w:r>
                    <w:rPr>
                      <w:b/>
                    </w:rPr>
                    <w:t>έργεια</w:t>
                  </w:r>
                  <w:proofErr w:type="spellEnd"/>
                </w:p>
                <w:p w14:paraId="545EA397" w14:textId="4271A019" w:rsidR="00A255B8" w:rsidRPr="007223B3" w:rsidRDefault="00A255B8" w:rsidP="00A255B8">
                  <w:pPr>
                    <w:rPr>
                      <w:b/>
                      <w:lang w:val="en-US"/>
                    </w:rPr>
                  </w:pPr>
                  <w:r w:rsidRPr="007223B3">
                    <w:rPr>
                      <w:b/>
                      <w:color w:val="0070C0"/>
                      <w:lang w:val="en-US"/>
                    </w:rPr>
                    <w:t>Energy</w:t>
                  </w:r>
                </w:p>
              </w:tc>
              <w:tc>
                <w:tcPr>
                  <w:tcW w:w="2779" w:type="dxa"/>
                </w:tcPr>
                <w:p w14:paraId="54D9A813" w14:textId="02BDB84F" w:rsidR="00A255B8" w:rsidRDefault="00A255B8" w:rsidP="00A255B8">
                  <w:pPr>
                    <w:jc w:val="left"/>
                    <w:rPr>
                      <w:b/>
                    </w:rPr>
                  </w:pPr>
                  <w:r>
                    <w:rPr>
                      <w:b/>
                    </w:rPr>
                    <w:t>Αύξηση ενεργειακής κατανάλωσης</w:t>
                  </w:r>
                </w:p>
                <w:p w14:paraId="435472F6" w14:textId="77777777" w:rsidR="00A255B8" w:rsidRDefault="00A255B8" w:rsidP="00A255B8">
                  <w:pPr>
                    <w:jc w:val="left"/>
                    <w:rPr>
                      <w:b/>
                    </w:rPr>
                  </w:pPr>
                </w:p>
                <w:p w14:paraId="7600091F" w14:textId="5C02A2CF" w:rsidR="00A255B8" w:rsidRPr="007223B3" w:rsidRDefault="00A255B8" w:rsidP="00A255B8">
                  <w:pPr>
                    <w:jc w:val="left"/>
                    <w:rPr>
                      <w:b/>
                      <w:color w:val="0070C0"/>
                      <w:lang w:val="en-US"/>
                    </w:rPr>
                  </w:pPr>
                  <w:r w:rsidRPr="007223B3">
                    <w:rPr>
                      <w:b/>
                      <w:color w:val="0070C0"/>
                      <w:lang w:val="en-US"/>
                    </w:rPr>
                    <w:t>Increase in energy consumption</w:t>
                  </w:r>
                </w:p>
                <w:p w14:paraId="4DB6AC00" w14:textId="245465FF" w:rsidR="00A255B8" w:rsidRPr="00865AB8" w:rsidRDefault="00A255B8" w:rsidP="00A255B8">
                  <w:pPr>
                    <w:jc w:val="left"/>
                    <w:rPr>
                      <w:b/>
                    </w:rPr>
                  </w:pPr>
                </w:p>
              </w:tc>
              <w:tc>
                <w:tcPr>
                  <w:tcW w:w="3631" w:type="dxa"/>
                </w:tcPr>
                <w:p w14:paraId="404642AF" w14:textId="02904416" w:rsidR="00A255B8" w:rsidRPr="007223B3" w:rsidRDefault="00A255B8" w:rsidP="004B24FF">
                  <w:pPr>
                    <w:pStyle w:val="a3"/>
                    <w:numPr>
                      <w:ilvl w:val="0"/>
                      <w:numId w:val="20"/>
                    </w:numPr>
                    <w:ind w:left="175" w:hanging="175"/>
                    <w:jc w:val="left"/>
                    <w:rPr>
                      <w:color w:val="0070C0"/>
                      <w:lang w:val="en-US"/>
                    </w:rPr>
                  </w:pPr>
                  <w:r>
                    <w:t>Δείκτες</w:t>
                  </w:r>
                  <w:r w:rsidRPr="007223B3">
                    <w:rPr>
                      <w:lang w:val="en-US"/>
                    </w:rPr>
                    <w:t xml:space="preserve"> </w:t>
                  </w:r>
                  <w:r>
                    <w:t>Ενέργειας</w:t>
                  </w:r>
                  <w:r w:rsidRPr="007223B3">
                    <w:rPr>
                      <w:lang w:val="en-US"/>
                    </w:rPr>
                    <w:t xml:space="preserve"> / </w:t>
                  </w:r>
                  <w:r w:rsidRPr="007223B3">
                    <w:rPr>
                      <w:color w:val="0070C0"/>
                      <w:lang w:val="en-US"/>
                    </w:rPr>
                    <w:t>Energy Efficiency Targets</w:t>
                  </w:r>
                </w:p>
                <w:p w14:paraId="73F15529" w14:textId="675AFE38" w:rsidR="00A255B8" w:rsidRPr="007223B3" w:rsidRDefault="00A255B8" w:rsidP="004B24FF">
                  <w:pPr>
                    <w:pStyle w:val="a3"/>
                    <w:numPr>
                      <w:ilvl w:val="0"/>
                      <w:numId w:val="20"/>
                    </w:numPr>
                    <w:ind w:left="175" w:hanging="175"/>
                    <w:jc w:val="left"/>
                  </w:pPr>
                  <w:r>
                    <w:t xml:space="preserve">Προγράμματα </w:t>
                  </w:r>
                  <w:r w:rsidR="00254EF6">
                    <w:t xml:space="preserve">Ενεργειακής Δράσης </w:t>
                  </w:r>
                  <w:r>
                    <w:t xml:space="preserve">/ </w:t>
                  </w:r>
                  <w:r w:rsidRPr="007223B3">
                    <w:rPr>
                      <w:color w:val="0070C0"/>
                      <w:lang w:val="en-US"/>
                    </w:rPr>
                    <w:t>Energy</w:t>
                  </w:r>
                  <w:r w:rsidRPr="007223B3">
                    <w:rPr>
                      <w:color w:val="0070C0"/>
                    </w:rPr>
                    <w:t xml:space="preserve"> </w:t>
                  </w:r>
                  <w:r w:rsidRPr="007223B3">
                    <w:rPr>
                      <w:color w:val="0070C0"/>
                      <w:lang w:val="en-US"/>
                    </w:rPr>
                    <w:t>Efficiency Action Plans</w:t>
                  </w:r>
                </w:p>
              </w:tc>
            </w:tr>
            <w:tr w:rsidR="00A255B8" w:rsidRPr="009B6D40" w14:paraId="1917482B" w14:textId="77777777" w:rsidTr="00934A6A">
              <w:tc>
                <w:tcPr>
                  <w:tcW w:w="2474" w:type="dxa"/>
                </w:tcPr>
                <w:p w14:paraId="31A5DCB0" w14:textId="77777777" w:rsidR="00A255B8" w:rsidRDefault="00A255B8" w:rsidP="00A255B8">
                  <w:pPr>
                    <w:rPr>
                      <w:b/>
                    </w:rPr>
                  </w:pPr>
                  <w:r>
                    <w:rPr>
                      <w:b/>
                    </w:rPr>
                    <w:t>Υγεία και Ασφάλεια</w:t>
                  </w:r>
                </w:p>
                <w:p w14:paraId="33E4425B" w14:textId="43102673" w:rsidR="00A255B8" w:rsidRDefault="00A255B8" w:rsidP="00A255B8">
                  <w:pPr>
                    <w:rPr>
                      <w:b/>
                      <w:lang w:val="en-US"/>
                    </w:rPr>
                  </w:pPr>
                  <w:r w:rsidRPr="00865AB8">
                    <w:rPr>
                      <w:b/>
                      <w:color w:val="0070C0"/>
                      <w:lang w:val="en-US"/>
                    </w:rPr>
                    <w:t>Health</w:t>
                  </w:r>
                  <w:r w:rsidRPr="00C40BA6">
                    <w:rPr>
                      <w:b/>
                      <w:color w:val="0070C0"/>
                    </w:rPr>
                    <w:t xml:space="preserve"> </w:t>
                  </w:r>
                  <w:r w:rsidRPr="00865AB8">
                    <w:rPr>
                      <w:b/>
                      <w:color w:val="0070C0"/>
                      <w:lang w:val="en-US"/>
                    </w:rPr>
                    <w:t>and</w:t>
                  </w:r>
                  <w:r w:rsidRPr="00C40BA6">
                    <w:rPr>
                      <w:b/>
                      <w:color w:val="0070C0"/>
                    </w:rPr>
                    <w:t xml:space="preserve"> </w:t>
                  </w:r>
                  <w:r w:rsidRPr="00865AB8">
                    <w:rPr>
                      <w:b/>
                      <w:color w:val="0070C0"/>
                      <w:lang w:val="en-US"/>
                    </w:rPr>
                    <w:t>Safety</w:t>
                  </w:r>
                </w:p>
              </w:tc>
              <w:tc>
                <w:tcPr>
                  <w:tcW w:w="2779" w:type="dxa"/>
                </w:tcPr>
                <w:p w14:paraId="5D9FF3CD" w14:textId="77777777" w:rsidR="00A255B8" w:rsidRPr="00865AB8" w:rsidRDefault="00A255B8" w:rsidP="00A255B8">
                  <w:pPr>
                    <w:rPr>
                      <w:b/>
                    </w:rPr>
                  </w:pPr>
                  <w:r w:rsidRPr="00865AB8">
                    <w:rPr>
                      <w:b/>
                    </w:rPr>
                    <w:t>Εργατικά ατυχήματα</w:t>
                  </w:r>
                </w:p>
                <w:p w14:paraId="5C58DA22" w14:textId="77777777" w:rsidR="00A255B8" w:rsidRPr="00865AB8" w:rsidRDefault="00A255B8" w:rsidP="00A255B8">
                  <w:pPr>
                    <w:rPr>
                      <w:b/>
                      <w:color w:val="0070C0"/>
                    </w:rPr>
                  </w:pPr>
                  <w:proofErr w:type="spellStart"/>
                  <w:r w:rsidRPr="00865AB8">
                    <w:rPr>
                      <w:b/>
                      <w:color w:val="0070C0"/>
                    </w:rPr>
                    <w:t>Accidents</w:t>
                  </w:r>
                  <w:proofErr w:type="spellEnd"/>
                  <w:r w:rsidRPr="00865AB8">
                    <w:rPr>
                      <w:b/>
                      <w:color w:val="0070C0"/>
                    </w:rPr>
                    <w:t xml:space="preserve"> </w:t>
                  </w:r>
                  <w:proofErr w:type="spellStart"/>
                  <w:r w:rsidRPr="00865AB8">
                    <w:rPr>
                      <w:b/>
                      <w:color w:val="0070C0"/>
                    </w:rPr>
                    <w:t>at</w:t>
                  </w:r>
                  <w:proofErr w:type="spellEnd"/>
                  <w:r w:rsidRPr="00865AB8">
                    <w:rPr>
                      <w:b/>
                      <w:color w:val="0070C0"/>
                    </w:rPr>
                    <w:t xml:space="preserve"> </w:t>
                  </w:r>
                  <w:proofErr w:type="spellStart"/>
                  <w:r w:rsidRPr="00865AB8">
                    <w:rPr>
                      <w:b/>
                      <w:color w:val="0070C0"/>
                    </w:rPr>
                    <w:t>work</w:t>
                  </w:r>
                  <w:proofErr w:type="spellEnd"/>
                </w:p>
                <w:p w14:paraId="56D25C5F" w14:textId="77777777" w:rsidR="00A255B8" w:rsidRDefault="00A255B8" w:rsidP="00A255B8">
                  <w:pPr>
                    <w:jc w:val="left"/>
                    <w:rPr>
                      <w:b/>
                    </w:rPr>
                  </w:pPr>
                </w:p>
              </w:tc>
              <w:tc>
                <w:tcPr>
                  <w:tcW w:w="3631" w:type="dxa"/>
                </w:tcPr>
                <w:p w14:paraId="57B54250" w14:textId="77777777" w:rsidR="00A255B8" w:rsidRPr="00825B2A" w:rsidRDefault="00A255B8" w:rsidP="004B24FF">
                  <w:pPr>
                    <w:pStyle w:val="a3"/>
                    <w:numPr>
                      <w:ilvl w:val="0"/>
                      <w:numId w:val="20"/>
                    </w:numPr>
                    <w:ind w:left="175" w:hanging="175"/>
                    <w:jc w:val="left"/>
                    <w:rPr>
                      <w:color w:val="0070C0"/>
                    </w:rPr>
                  </w:pPr>
                  <w:r>
                    <w:t xml:space="preserve">Χρήση ΜΑΠ (μάσκες, γυαλιά, αντιολισθητικά υποδήματα ασφαλείας </w:t>
                  </w:r>
                  <w:proofErr w:type="spellStart"/>
                  <w:r>
                    <w:t>κλπ</w:t>
                  </w:r>
                  <w:proofErr w:type="spellEnd"/>
                  <w:r>
                    <w:t>)</w:t>
                  </w:r>
                  <w:r w:rsidRPr="00354FF7">
                    <w:t xml:space="preserve"> </w:t>
                  </w:r>
                  <w:r>
                    <w:t xml:space="preserve">από όλο το προσωπικό του εργοστασίου / </w:t>
                  </w:r>
                  <w:proofErr w:type="spellStart"/>
                  <w:r w:rsidRPr="00825B2A">
                    <w:rPr>
                      <w:color w:val="0070C0"/>
                    </w:rPr>
                    <w:t>Use</w:t>
                  </w:r>
                  <w:proofErr w:type="spellEnd"/>
                  <w:r w:rsidRPr="00825B2A">
                    <w:rPr>
                      <w:color w:val="0070C0"/>
                    </w:rPr>
                    <w:t xml:space="preserve"> of PPE (</w:t>
                  </w:r>
                  <w:proofErr w:type="spellStart"/>
                  <w:r w:rsidRPr="00825B2A">
                    <w:rPr>
                      <w:color w:val="0070C0"/>
                    </w:rPr>
                    <w:t>masks</w:t>
                  </w:r>
                  <w:proofErr w:type="spellEnd"/>
                  <w:r w:rsidRPr="00825B2A">
                    <w:rPr>
                      <w:color w:val="0070C0"/>
                    </w:rPr>
                    <w:t xml:space="preserve">, </w:t>
                  </w:r>
                  <w:proofErr w:type="spellStart"/>
                  <w:r w:rsidRPr="00825B2A">
                    <w:rPr>
                      <w:color w:val="0070C0"/>
                    </w:rPr>
                    <w:t>goggles</w:t>
                  </w:r>
                  <w:proofErr w:type="spellEnd"/>
                  <w:r w:rsidRPr="00825B2A">
                    <w:rPr>
                      <w:color w:val="0070C0"/>
                    </w:rPr>
                    <w:t xml:space="preserve">, </w:t>
                  </w:r>
                  <w:proofErr w:type="spellStart"/>
                  <w:r w:rsidRPr="00825B2A">
                    <w:rPr>
                      <w:color w:val="0070C0"/>
                    </w:rPr>
                    <w:t>anti-slip</w:t>
                  </w:r>
                  <w:proofErr w:type="spellEnd"/>
                  <w:r w:rsidRPr="00825B2A">
                    <w:rPr>
                      <w:color w:val="0070C0"/>
                    </w:rPr>
                    <w:t xml:space="preserve"> </w:t>
                  </w:r>
                  <w:proofErr w:type="spellStart"/>
                  <w:r w:rsidRPr="00825B2A">
                    <w:rPr>
                      <w:color w:val="0070C0"/>
                    </w:rPr>
                    <w:t>safety</w:t>
                  </w:r>
                  <w:proofErr w:type="spellEnd"/>
                  <w:r w:rsidRPr="00825B2A">
                    <w:rPr>
                      <w:color w:val="0070C0"/>
                    </w:rPr>
                    <w:t xml:space="preserve"> </w:t>
                  </w:r>
                  <w:proofErr w:type="spellStart"/>
                  <w:r w:rsidRPr="00825B2A">
                    <w:rPr>
                      <w:color w:val="0070C0"/>
                    </w:rPr>
                    <w:t>shoes</w:t>
                  </w:r>
                  <w:proofErr w:type="spellEnd"/>
                  <w:r w:rsidRPr="00825B2A">
                    <w:rPr>
                      <w:color w:val="0070C0"/>
                    </w:rPr>
                    <w:t xml:space="preserve">, </w:t>
                  </w:r>
                  <w:proofErr w:type="spellStart"/>
                  <w:r w:rsidRPr="00825B2A">
                    <w:rPr>
                      <w:color w:val="0070C0"/>
                    </w:rPr>
                    <w:t>etc</w:t>
                  </w:r>
                  <w:proofErr w:type="spellEnd"/>
                  <w:r w:rsidRPr="00825B2A">
                    <w:rPr>
                      <w:color w:val="0070C0"/>
                    </w:rPr>
                    <w:t>.)</w:t>
                  </w:r>
                  <w:r>
                    <w:rPr>
                      <w:color w:val="0070C0"/>
                    </w:rPr>
                    <w:t xml:space="preserve"> </w:t>
                  </w:r>
                  <w:r>
                    <w:rPr>
                      <w:color w:val="0070C0"/>
                      <w:lang w:val="en-US"/>
                    </w:rPr>
                    <w:t>by</w:t>
                  </w:r>
                  <w:r w:rsidRPr="00825B2A">
                    <w:rPr>
                      <w:color w:val="0070C0"/>
                    </w:rPr>
                    <w:t xml:space="preserve"> </w:t>
                  </w:r>
                  <w:r>
                    <w:rPr>
                      <w:color w:val="0070C0"/>
                      <w:lang w:val="en-US"/>
                    </w:rPr>
                    <w:t>all</w:t>
                  </w:r>
                  <w:r w:rsidRPr="00825B2A">
                    <w:rPr>
                      <w:color w:val="0070C0"/>
                    </w:rPr>
                    <w:t xml:space="preserve"> </w:t>
                  </w:r>
                  <w:r>
                    <w:rPr>
                      <w:color w:val="0070C0"/>
                      <w:lang w:val="en-US"/>
                    </w:rPr>
                    <w:t>staff</w:t>
                  </w:r>
                </w:p>
                <w:p w14:paraId="5FBDC97B" w14:textId="77777777" w:rsidR="00A255B8" w:rsidRPr="00825B2A" w:rsidRDefault="00A255B8" w:rsidP="004B24FF">
                  <w:pPr>
                    <w:pStyle w:val="a3"/>
                    <w:numPr>
                      <w:ilvl w:val="0"/>
                      <w:numId w:val="20"/>
                    </w:numPr>
                    <w:ind w:left="175" w:hanging="175"/>
                    <w:jc w:val="left"/>
                    <w:rPr>
                      <w:color w:val="0070C0"/>
                    </w:rPr>
                  </w:pPr>
                  <w:r>
                    <w:t xml:space="preserve">Τακτικές εκπαιδεύσεις αναφορικά με υγεία και ασφάλεια στον χώρο εργασίας. / </w:t>
                  </w:r>
                  <w:proofErr w:type="spellStart"/>
                  <w:r w:rsidRPr="00825B2A">
                    <w:rPr>
                      <w:color w:val="0070C0"/>
                    </w:rPr>
                    <w:t>Regular</w:t>
                  </w:r>
                  <w:proofErr w:type="spellEnd"/>
                  <w:r w:rsidRPr="00825B2A">
                    <w:rPr>
                      <w:color w:val="0070C0"/>
                    </w:rPr>
                    <w:t xml:space="preserve"> </w:t>
                  </w:r>
                  <w:proofErr w:type="spellStart"/>
                  <w:r w:rsidRPr="00825B2A">
                    <w:rPr>
                      <w:color w:val="0070C0"/>
                    </w:rPr>
                    <w:t>training</w:t>
                  </w:r>
                  <w:proofErr w:type="spellEnd"/>
                  <w:r>
                    <w:rPr>
                      <w:color w:val="0070C0"/>
                      <w:lang w:val="en-US"/>
                    </w:rPr>
                    <w:t>s</w:t>
                  </w:r>
                  <w:r w:rsidRPr="00825B2A">
                    <w:rPr>
                      <w:color w:val="0070C0"/>
                    </w:rPr>
                    <w:t xml:space="preserve"> on </w:t>
                  </w:r>
                  <w:proofErr w:type="spellStart"/>
                  <w:r w:rsidRPr="00825B2A">
                    <w:rPr>
                      <w:color w:val="0070C0"/>
                    </w:rPr>
                    <w:t>health</w:t>
                  </w:r>
                  <w:proofErr w:type="spellEnd"/>
                  <w:r w:rsidRPr="00825B2A">
                    <w:rPr>
                      <w:color w:val="0070C0"/>
                    </w:rPr>
                    <w:t xml:space="preserve"> and </w:t>
                  </w:r>
                  <w:proofErr w:type="spellStart"/>
                  <w:r w:rsidRPr="00825B2A">
                    <w:rPr>
                      <w:color w:val="0070C0"/>
                    </w:rPr>
                    <w:t>safety</w:t>
                  </w:r>
                  <w:proofErr w:type="spellEnd"/>
                  <w:r w:rsidRPr="00825B2A">
                    <w:rPr>
                      <w:color w:val="0070C0"/>
                    </w:rPr>
                    <w:t xml:space="preserve"> </w:t>
                  </w:r>
                  <w:proofErr w:type="spellStart"/>
                  <w:r w:rsidRPr="00825B2A">
                    <w:rPr>
                      <w:color w:val="0070C0"/>
                    </w:rPr>
                    <w:t>at</w:t>
                  </w:r>
                  <w:proofErr w:type="spellEnd"/>
                  <w:r w:rsidRPr="00825B2A">
                    <w:rPr>
                      <w:color w:val="0070C0"/>
                    </w:rPr>
                    <w:t xml:space="preserve"> </w:t>
                  </w:r>
                  <w:proofErr w:type="spellStart"/>
                  <w:r w:rsidRPr="00825B2A">
                    <w:rPr>
                      <w:color w:val="0070C0"/>
                    </w:rPr>
                    <w:t>work</w:t>
                  </w:r>
                  <w:proofErr w:type="spellEnd"/>
                  <w:r w:rsidRPr="00825B2A">
                    <w:rPr>
                      <w:color w:val="0070C0"/>
                    </w:rPr>
                    <w:t>.</w:t>
                  </w:r>
                </w:p>
                <w:p w14:paraId="5F2E9502" w14:textId="0EE76C65" w:rsidR="00A255B8" w:rsidRPr="007223B3" w:rsidRDefault="00A255B8" w:rsidP="004B24FF">
                  <w:pPr>
                    <w:pStyle w:val="a3"/>
                    <w:numPr>
                      <w:ilvl w:val="0"/>
                      <w:numId w:val="20"/>
                    </w:numPr>
                    <w:ind w:left="175" w:hanging="175"/>
                    <w:jc w:val="left"/>
                    <w:rPr>
                      <w:lang w:val="en-US"/>
                    </w:rPr>
                  </w:pPr>
                  <w:r>
                    <w:t>Συγκρότηση</w:t>
                  </w:r>
                  <w:r w:rsidRPr="00825B2A">
                    <w:rPr>
                      <w:lang w:val="en-US"/>
                    </w:rPr>
                    <w:t xml:space="preserve"> </w:t>
                  </w:r>
                  <w:r>
                    <w:t>Ομάδων</w:t>
                  </w:r>
                  <w:r w:rsidRPr="00825B2A">
                    <w:rPr>
                      <w:lang w:val="en-US"/>
                    </w:rPr>
                    <w:t xml:space="preserve"> </w:t>
                  </w:r>
                  <w:r>
                    <w:t>Πυρασφάλειας</w:t>
                  </w:r>
                  <w:r w:rsidRPr="00825B2A">
                    <w:rPr>
                      <w:lang w:val="en-US"/>
                    </w:rPr>
                    <w:t xml:space="preserve"> </w:t>
                  </w:r>
                  <w:r>
                    <w:t>και</w:t>
                  </w:r>
                  <w:r w:rsidRPr="00825B2A">
                    <w:rPr>
                      <w:lang w:val="en-US"/>
                    </w:rPr>
                    <w:t xml:space="preserve"> </w:t>
                  </w:r>
                  <w:r>
                    <w:t>Ασφαλείας</w:t>
                  </w:r>
                  <w:r w:rsidRPr="00825B2A">
                    <w:rPr>
                      <w:lang w:val="en-US"/>
                    </w:rPr>
                    <w:t xml:space="preserve">. </w:t>
                  </w:r>
                  <w:r>
                    <w:rPr>
                      <w:lang w:val="en-US"/>
                    </w:rPr>
                    <w:t xml:space="preserve">/ </w:t>
                  </w:r>
                  <w:r w:rsidRPr="00825B2A">
                    <w:rPr>
                      <w:color w:val="0070C0"/>
                      <w:lang w:val="en-US"/>
                    </w:rPr>
                    <w:t xml:space="preserve">Establishment of Fire Safety </w:t>
                  </w:r>
                  <w:r>
                    <w:rPr>
                      <w:color w:val="0070C0"/>
                      <w:lang w:val="en-US"/>
                    </w:rPr>
                    <w:t>Team and Emergency Response Teams</w:t>
                  </w:r>
                  <w:r w:rsidRPr="00825B2A">
                    <w:rPr>
                      <w:lang w:val="en-US"/>
                    </w:rPr>
                    <w:t>.</w:t>
                  </w:r>
                </w:p>
              </w:tc>
            </w:tr>
            <w:tr w:rsidR="009E3CB7" w:rsidRPr="009B6D40" w14:paraId="4D611784" w14:textId="77777777" w:rsidTr="00934A6A">
              <w:tc>
                <w:tcPr>
                  <w:tcW w:w="2474" w:type="dxa"/>
                </w:tcPr>
                <w:p w14:paraId="61B4E89A" w14:textId="77777777" w:rsidR="009E3CB7" w:rsidRDefault="009E3CB7" w:rsidP="009E3CB7">
                  <w:pPr>
                    <w:rPr>
                      <w:b/>
                    </w:rPr>
                  </w:pPr>
                  <w:r>
                    <w:rPr>
                      <w:b/>
                    </w:rPr>
                    <w:t>Υγεία και Ασφάλεια</w:t>
                  </w:r>
                </w:p>
                <w:p w14:paraId="0EB4BCC1" w14:textId="744C55C7" w:rsidR="009E3CB7" w:rsidRDefault="009E3CB7" w:rsidP="009E3CB7">
                  <w:pPr>
                    <w:rPr>
                      <w:b/>
                    </w:rPr>
                  </w:pPr>
                  <w:r w:rsidRPr="00865AB8">
                    <w:rPr>
                      <w:b/>
                      <w:color w:val="0070C0"/>
                      <w:lang w:val="en-US"/>
                    </w:rPr>
                    <w:t>Health</w:t>
                  </w:r>
                  <w:r w:rsidRPr="00C40BA6">
                    <w:rPr>
                      <w:b/>
                      <w:color w:val="0070C0"/>
                    </w:rPr>
                    <w:t xml:space="preserve"> </w:t>
                  </w:r>
                  <w:r w:rsidRPr="00865AB8">
                    <w:rPr>
                      <w:b/>
                      <w:color w:val="0070C0"/>
                      <w:lang w:val="en-US"/>
                    </w:rPr>
                    <w:t>and</w:t>
                  </w:r>
                  <w:r w:rsidRPr="00C40BA6">
                    <w:rPr>
                      <w:b/>
                      <w:color w:val="0070C0"/>
                    </w:rPr>
                    <w:t xml:space="preserve"> </w:t>
                  </w:r>
                  <w:r w:rsidRPr="00865AB8">
                    <w:rPr>
                      <w:b/>
                      <w:color w:val="0070C0"/>
                      <w:lang w:val="en-US"/>
                    </w:rPr>
                    <w:t>Safety</w:t>
                  </w:r>
                </w:p>
              </w:tc>
              <w:tc>
                <w:tcPr>
                  <w:tcW w:w="2779" w:type="dxa"/>
                </w:tcPr>
                <w:p w14:paraId="2F839A78" w14:textId="3AC082D7" w:rsidR="009E3CB7" w:rsidRPr="00865AB8" w:rsidRDefault="009E3CB7" w:rsidP="009E3CB7">
                  <w:pPr>
                    <w:rPr>
                      <w:b/>
                    </w:rPr>
                  </w:pPr>
                  <w:proofErr w:type="spellStart"/>
                  <w:r>
                    <w:rPr>
                      <w:b/>
                    </w:rPr>
                    <w:t>Κορωναιός</w:t>
                  </w:r>
                  <w:proofErr w:type="spellEnd"/>
                </w:p>
                <w:p w14:paraId="66C9CC14" w14:textId="3B1E68B4" w:rsidR="009E3CB7" w:rsidRPr="009E3CB7" w:rsidRDefault="009E3CB7" w:rsidP="009E3CB7">
                  <w:pPr>
                    <w:rPr>
                      <w:b/>
                      <w:color w:val="0070C0"/>
                      <w:lang w:val="en-US"/>
                    </w:rPr>
                  </w:pPr>
                  <w:r>
                    <w:rPr>
                      <w:b/>
                      <w:color w:val="0070C0"/>
                      <w:lang w:val="en-US"/>
                    </w:rPr>
                    <w:t>Coronavirus COVID-19</w:t>
                  </w:r>
                </w:p>
                <w:p w14:paraId="46B9F3C2" w14:textId="77777777" w:rsidR="009E3CB7" w:rsidRPr="00865AB8" w:rsidRDefault="009E3CB7" w:rsidP="009E3CB7">
                  <w:pPr>
                    <w:rPr>
                      <w:b/>
                    </w:rPr>
                  </w:pPr>
                </w:p>
              </w:tc>
              <w:tc>
                <w:tcPr>
                  <w:tcW w:w="3631" w:type="dxa"/>
                </w:tcPr>
                <w:p w14:paraId="424BD9CD" w14:textId="1437A7A5" w:rsidR="00DE5488" w:rsidRPr="00DE5488" w:rsidRDefault="00DE5488" w:rsidP="004B24FF">
                  <w:pPr>
                    <w:pStyle w:val="a3"/>
                    <w:numPr>
                      <w:ilvl w:val="0"/>
                      <w:numId w:val="20"/>
                    </w:numPr>
                    <w:ind w:left="175" w:hanging="175"/>
                    <w:jc w:val="left"/>
                  </w:pPr>
                  <w:r w:rsidRPr="00DE5488">
                    <w:t xml:space="preserve">Μέτρα </w:t>
                  </w:r>
                  <w:r>
                    <w:t>προστασίας</w:t>
                  </w:r>
                  <w:r w:rsidRPr="00DE5488">
                    <w:t xml:space="preserve"> </w:t>
                  </w:r>
                  <w:proofErr w:type="spellStart"/>
                  <w:r w:rsidRPr="00DE5488">
                    <w:t>κορωναιού</w:t>
                  </w:r>
                  <w:proofErr w:type="spellEnd"/>
                  <w:r w:rsidRPr="00DE5488">
                    <w:t xml:space="preserve"> – σύνταξη και διανομή σε όλο το προσωπικό.</w:t>
                  </w:r>
                </w:p>
                <w:p w14:paraId="78F82B84" w14:textId="4284E614" w:rsidR="00DE5488" w:rsidRPr="00DE5488" w:rsidRDefault="00DE5488" w:rsidP="00DE5488">
                  <w:pPr>
                    <w:pStyle w:val="a3"/>
                    <w:ind w:left="175"/>
                    <w:jc w:val="left"/>
                    <w:rPr>
                      <w:color w:val="0070C0"/>
                      <w:lang w:val="en-US"/>
                    </w:rPr>
                  </w:pPr>
                  <w:r>
                    <w:rPr>
                      <w:color w:val="0070C0"/>
                      <w:lang w:val="en-US"/>
                    </w:rPr>
                    <w:t>Coronavirus protection measures – development and distribution to all staff.</w:t>
                  </w:r>
                </w:p>
                <w:p w14:paraId="175556E9" w14:textId="408826F8" w:rsidR="00254EF6" w:rsidRPr="00DE5488" w:rsidRDefault="00254EF6" w:rsidP="004B24FF">
                  <w:pPr>
                    <w:pStyle w:val="a3"/>
                    <w:numPr>
                      <w:ilvl w:val="0"/>
                      <w:numId w:val="20"/>
                    </w:numPr>
                    <w:ind w:left="175" w:hanging="175"/>
                    <w:jc w:val="left"/>
                    <w:rPr>
                      <w:color w:val="0070C0"/>
                      <w:lang w:val="en-US"/>
                    </w:rPr>
                  </w:pPr>
                  <w:r w:rsidRPr="00254EF6">
                    <w:lastRenderedPageBreak/>
                    <w:t>Σύνταξη</w:t>
                  </w:r>
                  <w:r w:rsidRPr="00DE5488">
                    <w:rPr>
                      <w:lang w:val="en-US"/>
                    </w:rPr>
                    <w:t xml:space="preserve"> </w:t>
                  </w:r>
                  <w:r w:rsidRPr="00771375">
                    <w:rPr>
                      <w:lang w:val="en-US"/>
                    </w:rPr>
                    <w:t>Contingency</w:t>
                  </w:r>
                  <w:r w:rsidRPr="00DE5488">
                    <w:rPr>
                      <w:lang w:val="en-US"/>
                    </w:rPr>
                    <w:t xml:space="preserve"> </w:t>
                  </w:r>
                  <w:r w:rsidRPr="00771375">
                    <w:rPr>
                      <w:lang w:val="en-US"/>
                    </w:rPr>
                    <w:t>Plan</w:t>
                  </w:r>
                  <w:r w:rsidRPr="00DE5488">
                    <w:rPr>
                      <w:lang w:val="en-US"/>
                    </w:rPr>
                    <w:t xml:space="preserve"> </w:t>
                  </w:r>
                  <w:r w:rsidRPr="00254EF6">
                    <w:t>από</w:t>
                  </w:r>
                  <w:r w:rsidRPr="00DE5488">
                    <w:rPr>
                      <w:lang w:val="en-US"/>
                    </w:rPr>
                    <w:t xml:space="preserve"> </w:t>
                  </w:r>
                  <w:r w:rsidRPr="00254EF6">
                    <w:t>τη</w:t>
                  </w:r>
                  <w:r w:rsidRPr="00DE5488">
                    <w:rPr>
                      <w:lang w:val="en-US"/>
                    </w:rPr>
                    <w:t xml:space="preserve"> </w:t>
                  </w:r>
                  <w:r w:rsidRPr="00254EF6">
                    <w:t>Διοίκηση</w:t>
                  </w:r>
                  <w:r w:rsidR="00A468B9" w:rsidRPr="00DE5488">
                    <w:rPr>
                      <w:lang w:val="en-US"/>
                    </w:rPr>
                    <w:t xml:space="preserve"> </w:t>
                  </w:r>
                  <w:r w:rsidR="00A468B9" w:rsidRPr="00A468B9">
                    <w:t>για</w:t>
                  </w:r>
                  <w:r w:rsidR="00A468B9" w:rsidRPr="00DE5488">
                    <w:rPr>
                      <w:lang w:val="en-US"/>
                    </w:rPr>
                    <w:t xml:space="preserve"> </w:t>
                  </w:r>
                  <w:r w:rsidR="00A468B9" w:rsidRPr="00A468B9">
                    <w:t>να</w:t>
                  </w:r>
                  <w:r w:rsidR="00A468B9" w:rsidRPr="00DE5488">
                    <w:rPr>
                      <w:lang w:val="en-US"/>
                    </w:rPr>
                    <w:t xml:space="preserve"> </w:t>
                  </w:r>
                  <w:r w:rsidR="00A468B9" w:rsidRPr="00A468B9">
                    <w:t>διασφαλιστεί</w:t>
                  </w:r>
                  <w:r w:rsidR="00A468B9" w:rsidRPr="00DE5488">
                    <w:rPr>
                      <w:lang w:val="en-US"/>
                    </w:rPr>
                    <w:t xml:space="preserve"> </w:t>
                  </w:r>
                  <w:r w:rsidR="00A468B9" w:rsidRPr="00A468B9">
                    <w:t>ο</w:t>
                  </w:r>
                  <w:r w:rsidR="00A468B9" w:rsidRPr="00DE5488">
                    <w:rPr>
                      <w:lang w:val="en-US"/>
                    </w:rPr>
                    <w:t xml:space="preserve"> </w:t>
                  </w:r>
                  <w:r w:rsidR="00A468B9" w:rsidRPr="00A468B9">
                    <w:t>περιορισμός</w:t>
                  </w:r>
                  <w:r w:rsidR="00A468B9" w:rsidRPr="00DE5488">
                    <w:rPr>
                      <w:lang w:val="en-US"/>
                    </w:rPr>
                    <w:t xml:space="preserve"> </w:t>
                  </w:r>
                  <w:r w:rsidR="00A468B9" w:rsidRPr="00A468B9">
                    <w:t>και</w:t>
                  </w:r>
                  <w:r w:rsidR="00A468B9" w:rsidRPr="00DE5488">
                    <w:rPr>
                      <w:lang w:val="en-US"/>
                    </w:rPr>
                    <w:t xml:space="preserve"> </w:t>
                  </w:r>
                  <w:r w:rsidR="00A468B9" w:rsidRPr="00A468B9">
                    <w:t>ο</w:t>
                  </w:r>
                  <w:r w:rsidR="00A468B9" w:rsidRPr="00DE5488">
                    <w:rPr>
                      <w:lang w:val="en-US"/>
                    </w:rPr>
                    <w:t xml:space="preserve"> </w:t>
                  </w:r>
                  <w:r w:rsidR="00A468B9" w:rsidRPr="00A468B9">
                    <w:t>μετριασμός</w:t>
                  </w:r>
                  <w:r w:rsidR="00A468B9" w:rsidRPr="00DE5488">
                    <w:rPr>
                      <w:lang w:val="en-US"/>
                    </w:rPr>
                    <w:t xml:space="preserve"> </w:t>
                  </w:r>
                  <w:r w:rsidR="00A468B9" w:rsidRPr="00A468B9">
                    <w:t>του</w:t>
                  </w:r>
                  <w:r w:rsidR="00A468B9" w:rsidRPr="00DE5488">
                    <w:rPr>
                      <w:lang w:val="en-US"/>
                    </w:rPr>
                    <w:t xml:space="preserve"> </w:t>
                  </w:r>
                  <w:r w:rsidR="00A468B9" w:rsidRPr="00771375">
                    <w:rPr>
                      <w:lang w:val="en-US"/>
                    </w:rPr>
                    <w:t>COVID</w:t>
                  </w:r>
                  <w:r w:rsidR="00A468B9" w:rsidRPr="00DE5488">
                    <w:rPr>
                      <w:lang w:val="en-US"/>
                    </w:rPr>
                    <w:t>-19</w:t>
                  </w:r>
                  <w:r w:rsidR="00771375" w:rsidRPr="00DE5488">
                    <w:rPr>
                      <w:lang w:val="en-US"/>
                    </w:rPr>
                    <w:t xml:space="preserve"> </w:t>
                  </w:r>
                  <w:r w:rsidR="00771375">
                    <w:t>στους</w:t>
                  </w:r>
                  <w:r w:rsidR="00771375" w:rsidRPr="00DE5488">
                    <w:rPr>
                      <w:lang w:val="en-US"/>
                    </w:rPr>
                    <w:t xml:space="preserve"> </w:t>
                  </w:r>
                  <w:r w:rsidR="00771375">
                    <w:t>χώρους</w:t>
                  </w:r>
                  <w:r w:rsidR="00771375" w:rsidRPr="00DE5488">
                    <w:rPr>
                      <w:lang w:val="en-US"/>
                    </w:rPr>
                    <w:t xml:space="preserve"> </w:t>
                  </w:r>
                  <w:r w:rsidR="00771375">
                    <w:t>εργασίας</w:t>
                  </w:r>
                  <w:r w:rsidR="00D95A43" w:rsidRPr="00DE5488">
                    <w:rPr>
                      <w:lang w:val="en-US"/>
                    </w:rPr>
                    <w:t xml:space="preserve"> / </w:t>
                  </w:r>
                  <w:r w:rsidRPr="00771375">
                    <w:rPr>
                      <w:color w:val="0070C0"/>
                      <w:lang w:val="en-US"/>
                    </w:rPr>
                    <w:t>Development</w:t>
                  </w:r>
                  <w:r w:rsidRPr="00DE5488">
                    <w:rPr>
                      <w:color w:val="0070C0"/>
                      <w:lang w:val="en-US"/>
                    </w:rPr>
                    <w:t xml:space="preserve"> </w:t>
                  </w:r>
                  <w:r w:rsidRPr="00771375">
                    <w:rPr>
                      <w:color w:val="0070C0"/>
                      <w:lang w:val="en-US"/>
                    </w:rPr>
                    <w:t>of</w:t>
                  </w:r>
                  <w:r w:rsidRPr="00DE5488">
                    <w:rPr>
                      <w:color w:val="0070C0"/>
                      <w:lang w:val="en-US"/>
                    </w:rPr>
                    <w:t xml:space="preserve"> </w:t>
                  </w:r>
                  <w:r w:rsidRPr="00771375">
                    <w:rPr>
                      <w:color w:val="0070C0"/>
                      <w:lang w:val="en-US"/>
                    </w:rPr>
                    <w:t>Contingency</w:t>
                  </w:r>
                  <w:r w:rsidRPr="00DE5488">
                    <w:rPr>
                      <w:color w:val="0070C0"/>
                      <w:lang w:val="en-US"/>
                    </w:rPr>
                    <w:t xml:space="preserve"> </w:t>
                  </w:r>
                  <w:r w:rsidRPr="00771375">
                    <w:rPr>
                      <w:color w:val="0070C0"/>
                      <w:lang w:val="en-US"/>
                    </w:rPr>
                    <w:t>Plan</w:t>
                  </w:r>
                  <w:r w:rsidRPr="00DE5488">
                    <w:rPr>
                      <w:color w:val="0070C0"/>
                      <w:lang w:val="en-US"/>
                    </w:rPr>
                    <w:t xml:space="preserve"> </w:t>
                  </w:r>
                  <w:r w:rsidRPr="00771375">
                    <w:rPr>
                      <w:color w:val="0070C0"/>
                      <w:lang w:val="en-US"/>
                    </w:rPr>
                    <w:t>from</w:t>
                  </w:r>
                  <w:r w:rsidRPr="00DE5488">
                    <w:rPr>
                      <w:color w:val="0070C0"/>
                      <w:lang w:val="en-US"/>
                    </w:rPr>
                    <w:t xml:space="preserve"> </w:t>
                  </w:r>
                  <w:r w:rsidRPr="00771375">
                    <w:rPr>
                      <w:color w:val="0070C0"/>
                      <w:lang w:val="en-US"/>
                    </w:rPr>
                    <w:t>Top</w:t>
                  </w:r>
                  <w:r w:rsidRPr="00DE5488">
                    <w:rPr>
                      <w:color w:val="0070C0"/>
                      <w:lang w:val="en-US"/>
                    </w:rPr>
                    <w:t xml:space="preserve"> </w:t>
                  </w:r>
                  <w:r w:rsidRPr="00771375">
                    <w:rPr>
                      <w:color w:val="0070C0"/>
                      <w:lang w:val="en-US"/>
                    </w:rPr>
                    <w:t>Management</w:t>
                  </w:r>
                  <w:r w:rsidR="00A468B9" w:rsidRPr="00DE5488">
                    <w:rPr>
                      <w:color w:val="0070C0"/>
                      <w:lang w:val="en-US"/>
                    </w:rPr>
                    <w:t xml:space="preserve"> </w:t>
                  </w:r>
                  <w:r w:rsidR="00A468B9" w:rsidRPr="00771375">
                    <w:rPr>
                      <w:color w:val="0070C0"/>
                      <w:lang w:val="en-US"/>
                    </w:rPr>
                    <w:t>to</w:t>
                  </w:r>
                  <w:r w:rsidR="00A468B9" w:rsidRPr="00DE5488">
                    <w:rPr>
                      <w:color w:val="0070C0"/>
                      <w:lang w:val="en-US"/>
                    </w:rPr>
                    <w:t xml:space="preserve"> </w:t>
                  </w:r>
                  <w:r w:rsidR="00A468B9" w:rsidRPr="00771375">
                    <w:rPr>
                      <w:color w:val="0070C0"/>
                      <w:lang w:val="en-US"/>
                    </w:rPr>
                    <w:t>ensure</w:t>
                  </w:r>
                  <w:r w:rsidR="00A468B9" w:rsidRPr="00DE5488">
                    <w:rPr>
                      <w:color w:val="0070C0"/>
                      <w:lang w:val="en-US"/>
                    </w:rPr>
                    <w:t xml:space="preserve"> </w:t>
                  </w:r>
                  <w:r w:rsidR="00A468B9" w:rsidRPr="00771375">
                    <w:rPr>
                      <w:color w:val="0070C0"/>
                      <w:lang w:val="en-US"/>
                    </w:rPr>
                    <w:t>containment</w:t>
                  </w:r>
                  <w:r w:rsidR="00A468B9" w:rsidRPr="00DE5488">
                    <w:rPr>
                      <w:color w:val="0070C0"/>
                      <w:lang w:val="en-US"/>
                    </w:rPr>
                    <w:t xml:space="preserve"> </w:t>
                  </w:r>
                  <w:r w:rsidR="00A468B9" w:rsidRPr="00771375">
                    <w:rPr>
                      <w:color w:val="0070C0"/>
                      <w:lang w:val="en-US"/>
                    </w:rPr>
                    <w:t>and</w:t>
                  </w:r>
                  <w:r w:rsidR="00A468B9" w:rsidRPr="00DE5488">
                    <w:rPr>
                      <w:color w:val="0070C0"/>
                      <w:lang w:val="en-US"/>
                    </w:rPr>
                    <w:t xml:space="preserve"> </w:t>
                  </w:r>
                  <w:r w:rsidR="00A468B9" w:rsidRPr="00771375">
                    <w:rPr>
                      <w:color w:val="0070C0"/>
                      <w:lang w:val="en-US"/>
                    </w:rPr>
                    <w:t>mitigation</w:t>
                  </w:r>
                  <w:r w:rsidR="00A468B9" w:rsidRPr="00DE5488">
                    <w:rPr>
                      <w:color w:val="0070C0"/>
                      <w:lang w:val="en-US"/>
                    </w:rPr>
                    <w:t xml:space="preserve"> </w:t>
                  </w:r>
                  <w:r w:rsidR="00A468B9" w:rsidRPr="00771375">
                    <w:rPr>
                      <w:color w:val="0070C0"/>
                      <w:lang w:val="en-US"/>
                    </w:rPr>
                    <w:t>of</w:t>
                  </w:r>
                  <w:r w:rsidR="00A468B9" w:rsidRPr="00DE5488">
                    <w:rPr>
                      <w:color w:val="0070C0"/>
                      <w:lang w:val="en-US"/>
                    </w:rPr>
                    <w:t xml:space="preserve"> </w:t>
                  </w:r>
                  <w:r w:rsidR="00A468B9" w:rsidRPr="00771375">
                    <w:rPr>
                      <w:color w:val="0070C0"/>
                      <w:lang w:val="en-US"/>
                    </w:rPr>
                    <w:t>COVID</w:t>
                  </w:r>
                  <w:r w:rsidR="00A468B9" w:rsidRPr="00DE5488">
                    <w:rPr>
                      <w:color w:val="0070C0"/>
                      <w:lang w:val="en-US"/>
                    </w:rPr>
                    <w:t>-19</w:t>
                  </w:r>
                  <w:r w:rsidR="00771375" w:rsidRPr="00DE5488">
                    <w:rPr>
                      <w:color w:val="0070C0"/>
                      <w:lang w:val="en-US"/>
                    </w:rPr>
                    <w:t xml:space="preserve"> </w:t>
                  </w:r>
                  <w:r w:rsidR="00771375">
                    <w:rPr>
                      <w:color w:val="0070C0"/>
                      <w:lang w:val="en-US"/>
                    </w:rPr>
                    <w:t>in the workplace</w:t>
                  </w:r>
                  <w:r w:rsidR="00A468B9" w:rsidRPr="00DE5488">
                    <w:rPr>
                      <w:color w:val="0070C0"/>
                      <w:lang w:val="en-US"/>
                    </w:rPr>
                    <w:t>.</w:t>
                  </w:r>
                </w:p>
                <w:p w14:paraId="66A6F6FA" w14:textId="25D3BDF1" w:rsidR="009E3CB7" w:rsidRPr="00585C2F" w:rsidRDefault="009E3CB7" w:rsidP="004B24FF">
                  <w:pPr>
                    <w:pStyle w:val="a3"/>
                    <w:numPr>
                      <w:ilvl w:val="0"/>
                      <w:numId w:val="20"/>
                    </w:numPr>
                    <w:ind w:left="175" w:hanging="175"/>
                    <w:jc w:val="left"/>
                    <w:rPr>
                      <w:color w:val="0070C0"/>
                      <w:lang w:val="en-US"/>
                    </w:rPr>
                  </w:pPr>
                  <w:r>
                    <w:t>Χρήση</w:t>
                  </w:r>
                  <w:r w:rsidRPr="00585C2F">
                    <w:rPr>
                      <w:lang w:val="en-US"/>
                    </w:rPr>
                    <w:t xml:space="preserve"> </w:t>
                  </w:r>
                  <w:r>
                    <w:t>ΜΑΠ</w:t>
                  </w:r>
                  <w:r w:rsidRPr="00585C2F">
                    <w:rPr>
                      <w:lang w:val="en-US"/>
                    </w:rPr>
                    <w:t xml:space="preserve"> (</w:t>
                  </w:r>
                  <w:r>
                    <w:t>μάσκες</w:t>
                  </w:r>
                  <w:r w:rsidR="00254EF6" w:rsidRPr="00585C2F">
                    <w:rPr>
                      <w:lang w:val="en-US"/>
                    </w:rPr>
                    <w:t xml:space="preserve"> </w:t>
                  </w:r>
                  <w:r w:rsidR="00254EF6">
                    <w:t>υψηλής</w:t>
                  </w:r>
                  <w:r w:rsidR="00254EF6" w:rsidRPr="00585C2F">
                    <w:rPr>
                      <w:lang w:val="en-US"/>
                    </w:rPr>
                    <w:t xml:space="preserve"> </w:t>
                  </w:r>
                  <w:r w:rsidR="00254EF6">
                    <w:t>προστασίας</w:t>
                  </w:r>
                  <w:r w:rsidR="00254EF6" w:rsidRPr="00585C2F">
                    <w:rPr>
                      <w:lang w:val="en-US"/>
                    </w:rPr>
                    <w:t xml:space="preserve"> FFP2, FFP3</w:t>
                  </w:r>
                  <w:r w:rsidRPr="00585C2F">
                    <w:rPr>
                      <w:lang w:val="en-US"/>
                    </w:rPr>
                    <w:t xml:space="preserve">, </w:t>
                  </w:r>
                  <w:r w:rsidR="00254EF6">
                    <w:t>γάντια</w:t>
                  </w:r>
                  <w:r w:rsidR="00254EF6" w:rsidRPr="00585C2F">
                    <w:rPr>
                      <w:lang w:val="en-US"/>
                    </w:rPr>
                    <w:t xml:space="preserve">, </w:t>
                  </w:r>
                  <w:r w:rsidR="00254EF6">
                    <w:t>αντισηπτικά</w:t>
                  </w:r>
                  <w:r w:rsidR="00254EF6" w:rsidRPr="00585C2F">
                    <w:rPr>
                      <w:lang w:val="en-US"/>
                    </w:rPr>
                    <w:t>,</w:t>
                  </w:r>
                  <w:r w:rsidRPr="00585C2F">
                    <w:rPr>
                      <w:lang w:val="en-US"/>
                    </w:rPr>
                    <w:t xml:space="preserve"> </w:t>
                  </w:r>
                  <w:proofErr w:type="spellStart"/>
                  <w:r>
                    <w:t>κλπ</w:t>
                  </w:r>
                  <w:proofErr w:type="spellEnd"/>
                  <w:r w:rsidRPr="00585C2F">
                    <w:rPr>
                      <w:lang w:val="en-US"/>
                    </w:rPr>
                    <w:t xml:space="preserve">) </w:t>
                  </w:r>
                  <w:r>
                    <w:t>από</w:t>
                  </w:r>
                  <w:r w:rsidRPr="00585C2F">
                    <w:rPr>
                      <w:lang w:val="en-US"/>
                    </w:rPr>
                    <w:t xml:space="preserve"> </w:t>
                  </w:r>
                  <w:r>
                    <w:t>όλο</w:t>
                  </w:r>
                  <w:r w:rsidRPr="00585C2F">
                    <w:rPr>
                      <w:lang w:val="en-US"/>
                    </w:rPr>
                    <w:t xml:space="preserve"> </w:t>
                  </w:r>
                  <w:r>
                    <w:t>το</w:t>
                  </w:r>
                  <w:r w:rsidRPr="00585C2F">
                    <w:rPr>
                      <w:lang w:val="en-US"/>
                    </w:rPr>
                    <w:t xml:space="preserve"> </w:t>
                  </w:r>
                  <w:r>
                    <w:t>προσωπικό</w:t>
                  </w:r>
                  <w:r w:rsidRPr="00585C2F">
                    <w:rPr>
                      <w:lang w:val="en-US"/>
                    </w:rPr>
                    <w:t xml:space="preserve"> </w:t>
                  </w:r>
                  <w:r>
                    <w:t>του</w:t>
                  </w:r>
                  <w:r w:rsidRPr="00585C2F">
                    <w:rPr>
                      <w:lang w:val="en-US"/>
                    </w:rPr>
                    <w:t xml:space="preserve"> </w:t>
                  </w:r>
                  <w:r>
                    <w:t>εργοστασίου</w:t>
                  </w:r>
                  <w:r w:rsidRPr="00585C2F">
                    <w:rPr>
                      <w:lang w:val="en-US"/>
                    </w:rPr>
                    <w:t xml:space="preserve"> / U</w:t>
                  </w:r>
                  <w:r w:rsidRPr="00585C2F">
                    <w:rPr>
                      <w:color w:val="0070C0"/>
                      <w:lang w:val="en-US"/>
                    </w:rPr>
                    <w:t>se of PPE (</w:t>
                  </w:r>
                  <w:r w:rsidR="00254EF6" w:rsidRPr="00585C2F">
                    <w:rPr>
                      <w:color w:val="0070C0"/>
                      <w:lang w:val="en-US"/>
                    </w:rPr>
                    <w:t xml:space="preserve">high-protective </w:t>
                  </w:r>
                  <w:r w:rsidRPr="00585C2F">
                    <w:rPr>
                      <w:color w:val="0070C0"/>
                      <w:lang w:val="en-US"/>
                    </w:rPr>
                    <w:t>masks</w:t>
                  </w:r>
                  <w:r w:rsidR="00254EF6" w:rsidRPr="00585C2F">
                    <w:rPr>
                      <w:color w:val="0070C0"/>
                      <w:lang w:val="en-US"/>
                    </w:rPr>
                    <w:t xml:space="preserve"> FFP2, FFP3,</w:t>
                  </w:r>
                  <w:r w:rsidR="00585C2F">
                    <w:rPr>
                      <w:color w:val="0070C0"/>
                      <w:lang w:val="en-US"/>
                    </w:rPr>
                    <w:t xml:space="preserve"> </w:t>
                  </w:r>
                  <w:r w:rsidR="00254EF6" w:rsidRPr="00585C2F">
                    <w:rPr>
                      <w:color w:val="0070C0"/>
                      <w:lang w:val="en-US"/>
                    </w:rPr>
                    <w:t xml:space="preserve">gloves, </w:t>
                  </w:r>
                  <w:proofErr w:type="spellStart"/>
                  <w:r w:rsidR="00254EF6" w:rsidRPr="00585C2F">
                    <w:rPr>
                      <w:color w:val="0070C0"/>
                      <w:lang w:val="en-US"/>
                    </w:rPr>
                    <w:t>antseptics</w:t>
                  </w:r>
                  <w:proofErr w:type="spellEnd"/>
                  <w:r w:rsidR="00254EF6" w:rsidRPr="00585C2F">
                    <w:rPr>
                      <w:color w:val="0070C0"/>
                      <w:lang w:val="en-US"/>
                    </w:rPr>
                    <w:t xml:space="preserve">, </w:t>
                  </w:r>
                  <w:r w:rsidRPr="00585C2F">
                    <w:rPr>
                      <w:color w:val="0070C0"/>
                      <w:lang w:val="en-US"/>
                    </w:rPr>
                    <w:t xml:space="preserve">etc.) </w:t>
                  </w:r>
                  <w:proofErr w:type="gramStart"/>
                  <w:r w:rsidRPr="00585C2F">
                    <w:rPr>
                      <w:color w:val="0070C0"/>
                      <w:lang w:val="en-US"/>
                    </w:rPr>
                    <w:t>by</w:t>
                  </w:r>
                  <w:proofErr w:type="gramEnd"/>
                  <w:r w:rsidRPr="00585C2F">
                    <w:rPr>
                      <w:color w:val="0070C0"/>
                      <w:lang w:val="en-US"/>
                    </w:rPr>
                    <w:t xml:space="preserve"> all staff</w:t>
                  </w:r>
                  <w:r w:rsidR="00D640FA" w:rsidRPr="00585C2F">
                    <w:rPr>
                      <w:color w:val="0070C0"/>
                      <w:lang w:val="en-US"/>
                    </w:rPr>
                    <w:t>.</w:t>
                  </w:r>
                </w:p>
                <w:p w14:paraId="2E5DBB40" w14:textId="1AE546CB" w:rsidR="009E3CB7" w:rsidRPr="00183265" w:rsidRDefault="00254EF6" w:rsidP="004B24FF">
                  <w:pPr>
                    <w:pStyle w:val="a3"/>
                    <w:numPr>
                      <w:ilvl w:val="0"/>
                      <w:numId w:val="20"/>
                    </w:numPr>
                    <w:ind w:left="175" w:hanging="175"/>
                    <w:jc w:val="left"/>
                    <w:rPr>
                      <w:color w:val="0070C0"/>
                      <w:lang w:val="en-US"/>
                    </w:rPr>
                  </w:pPr>
                  <w:r>
                    <w:t>Σύνταξη</w:t>
                  </w:r>
                  <w:r w:rsidRPr="00183265">
                    <w:rPr>
                      <w:lang w:val="en-US"/>
                    </w:rPr>
                    <w:t xml:space="preserve"> </w:t>
                  </w:r>
                  <w:r>
                    <w:t>Σχεδίου</w:t>
                  </w:r>
                  <w:r w:rsidRPr="00183265">
                    <w:rPr>
                      <w:lang w:val="en-US"/>
                    </w:rPr>
                    <w:t xml:space="preserve"> </w:t>
                  </w:r>
                  <w:r>
                    <w:t>Έκτακτης</w:t>
                  </w:r>
                  <w:r w:rsidRPr="00183265">
                    <w:rPr>
                      <w:lang w:val="en-US"/>
                    </w:rPr>
                    <w:t xml:space="preserve"> </w:t>
                  </w:r>
                  <w:r>
                    <w:t>Ανάγκης</w:t>
                  </w:r>
                  <w:r w:rsidRPr="00183265">
                    <w:rPr>
                      <w:lang w:val="en-US"/>
                    </w:rPr>
                    <w:t xml:space="preserve"> (</w:t>
                  </w:r>
                  <w:r>
                    <w:t>ΣΕΑ</w:t>
                  </w:r>
                  <w:r w:rsidRPr="00183265">
                    <w:rPr>
                      <w:lang w:val="en-US"/>
                    </w:rPr>
                    <w:t xml:space="preserve">) </w:t>
                  </w:r>
                  <w:r>
                    <w:t>και</w:t>
                  </w:r>
                  <w:r w:rsidRPr="00183265">
                    <w:rPr>
                      <w:lang w:val="en-US"/>
                    </w:rPr>
                    <w:t xml:space="preserve"> </w:t>
                  </w:r>
                  <w:r>
                    <w:t>τ</w:t>
                  </w:r>
                  <w:r w:rsidR="009E3CB7">
                    <w:t>ακτικές</w:t>
                  </w:r>
                  <w:r w:rsidR="009E3CB7" w:rsidRPr="00183265">
                    <w:rPr>
                      <w:lang w:val="en-US"/>
                    </w:rPr>
                    <w:t xml:space="preserve"> </w:t>
                  </w:r>
                  <w:r w:rsidR="009E3CB7">
                    <w:t>εκπαιδεύσεις</w:t>
                  </w:r>
                  <w:r w:rsidR="009E3CB7" w:rsidRPr="00183265">
                    <w:rPr>
                      <w:lang w:val="en-US"/>
                    </w:rPr>
                    <w:t xml:space="preserve"> </w:t>
                  </w:r>
                  <w:r w:rsidR="009E3CB7">
                    <w:t>αναφορικά</w:t>
                  </w:r>
                  <w:r w:rsidR="009E3CB7" w:rsidRPr="00183265">
                    <w:rPr>
                      <w:lang w:val="en-US"/>
                    </w:rPr>
                    <w:t xml:space="preserve"> </w:t>
                  </w:r>
                  <w:r w:rsidR="009E3CB7">
                    <w:t>με</w:t>
                  </w:r>
                  <w:r w:rsidR="009E3CB7" w:rsidRPr="00183265">
                    <w:rPr>
                      <w:lang w:val="en-US"/>
                    </w:rPr>
                    <w:t xml:space="preserve"> </w:t>
                  </w:r>
                  <w:r w:rsidR="009E3CB7">
                    <w:t>υγεία</w:t>
                  </w:r>
                  <w:r w:rsidR="009E3CB7" w:rsidRPr="00183265">
                    <w:rPr>
                      <w:lang w:val="en-US"/>
                    </w:rPr>
                    <w:t xml:space="preserve"> </w:t>
                  </w:r>
                  <w:r w:rsidR="009E3CB7">
                    <w:t>και</w:t>
                  </w:r>
                  <w:r w:rsidR="009E3CB7" w:rsidRPr="00183265">
                    <w:rPr>
                      <w:lang w:val="en-US"/>
                    </w:rPr>
                    <w:t xml:space="preserve"> </w:t>
                  </w:r>
                  <w:r w:rsidR="009E3CB7">
                    <w:t>ασφάλεια</w:t>
                  </w:r>
                  <w:r w:rsidR="009E3CB7" w:rsidRPr="00183265">
                    <w:rPr>
                      <w:lang w:val="en-US"/>
                    </w:rPr>
                    <w:t xml:space="preserve"> </w:t>
                  </w:r>
                  <w:r w:rsidR="009E3CB7">
                    <w:t>στον</w:t>
                  </w:r>
                  <w:r w:rsidR="009E3CB7" w:rsidRPr="00183265">
                    <w:rPr>
                      <w:lang w:val="en-US"/>
                    </w:rPr>
                    <w:t xml:space="preserve"> </w:t>
                  </w:r>
                  <w:r w:rsidR="009E3CB7">
                    <w:t>χώρο</w:t>
                  </w:r>
                  <w:r w:rsidR="009E3CB7" w:rsidRPr="00183265">
                    <w:rPr>
                      <w:lang w:val="en-US"/>
                    </w:rPr>
                    <w:t xml:space="preserve"> </w:t>
                  </w:r>
                  <w:r w:rsidR="009E3CB7">
                    <w:t>εργασίας</w:t>
                  </w:r>
                  <w:r w:rsidR="009E3CB7" w:rsidRPr="00183265">
                    <w:rPr>
                      <w:lang w:val="en-US"/>
                    </w:rPr>
                    <w:t xml:space="preserve">. / </w:t>
                  </w:r>
                  <w:r w:rsidRPr="00183265">
                    <w:rPr>
                      <w:color w:val="0070C0"/>
                      <w:lang w:val="en-US"/>
                    </w:rPr>
                    <w:t>Development of Emergency Response Plan and r</w:t>
                  </w:r>
                  <w:r w:rsidR="009E3CB7" w:rsidRPr="00183265">
                    <w:rPr>
                      <w:color w:val="0070C0"/>
                      <w:lang w:val="en-US"/>
                    </w:rPr>
                    <w:t>egular trainings on health and safety at work.</w:t>
                  </w:r>
                </w:p>
                <w:p w14:paraId="66C9236E" w14:textId="02FAE8EE" w:rsidR="009E3CB7" w:rsidRPr="00183265" w:rsidRDefault="009E3CB7" w:rsidP="004B24FF">
                  <w:pPr>
                    <w:pStyle w:val="a3"/>
                    <w:numPr>
                      <w:ilvl w:val="0"/>
                      <w:numId w:val="20"/>
                    </w:numPr>
                    <w:ind w:left="175" w:hanging="175"/>
                    <w:jc w:val="left"/>
                    <w:rPr>
                      <w:lang w:val="en-US"/>
                    </w:rPr>
                  </w:pPr>
                  <w:r>
                    <w:t>Συγκρότηση</w:t>
                  </w:r>
                  <w:r w:rsidRPr="00183265">
                    <w:rPr>
                      <w:lang w:val="en-US"/>
                    </w:rPr>
                    <w:t xml:space="preserve"> </w:t>
                  </w:r>
                  <w:r>
                    <w:t>Ομάδων</w:t>
                  </w:r>
                  <w:r w:rsidRPr="00183265">
                    <w:rPr>
                      <w:lang w:val="en-US"/>
                    </w:rPr>
                    <w:t xml:space="preserve"> </w:t>
                  </w:r>
                  <w:r w:rsidR="00A522AA">
                    <w:t>Επικοινωνίας</w:t>
                  </w:r>
                  <w:r w:rsidR="00A522AA" w:rsidRPr="00183265">
                    <w:rPr>
                      <w:lang w:val="en-US"/>
                    </w:rPr>
                    <w:t xml:space="preserve"> &amp; </w:t>
                  </w:r>
                  <w:r w:rsidR="00A522AA">
                    <w:t>Συντονισμού</w:t>
                  </w:r>
                  <w:r w:rsidRPr="00183265">
                    <w:rPr>
                      <w:lang w:val="en-US"/>
                    </w:rPr>
                    <w:t xml:space="preserve">. / </w:t>
                  </w:r>
                  <w:r w:rsidRPr="00183265">
                    <w:rPr>
                      <w:color w:val="0070C0"/>
                      <w:lang w:val="en-US"/>
                    </w:rPr>
                    <w:t xml:space="preserve">Establishment of </w:t>
                  </w:r>
                  <w:r w:rsidR="00A522AA" w:rsidRPr="00183265">
                    <w:rPr>
                      <w:color w:val="0070C0"/>
                      <w:lang w:val="en-US"/>
                    </w:rPr>
                    <w:t>Communication</w:t>
                  </w:r>
                  <w:r w:rsidRPr="00183265">
                    <w:rPr>
                      <w:color w:val="0070C0"/>
                      <w:lang w:val="en-US"/>
                    </w:rPr>
                    <w:t xml:space="preserve"> Team and </w:t>
                  </w:r>
                  <w:r w:rsidR="00A522AA" w:rsidRPr="00183265">
                    <w:rPr>
                      <w:color w:val="0070C0"/>
                      <w:lang w:val="en-US"/>
                    </w:rPr>
                    <w:t>Co-</w:t>
                  </w:r>
                  <w:proofErr w:type="spellStart"/>
                  <w:r w:rsidR="00A522AA" w:rsidRPr="00183265">
                    <w:rPr>
                      <w:color w:val="0070C0"/>
                      <w:lang w:val="en-US"/>
                    </w:rPr>
                    <w:t>ordinationTeam</w:t>
                  </w:r>
                  <w:proofErr w:type="spellEnd"/>
                  <w:r w:rsidR="00A522AA" w:rsidRPr="00183265">
                    <w:rPr>
                      <w:color w:val="0070C0"/>
                      <w:lang w:val="en-US"/>
                    </w:rPr>
                    <w:t xml:space="preserve"> to address the outbreak of COVID-19</w:t>
                  </w:r>
                  <w:r w:rsidRPr="00183265">
                    <w:rPr>
                      <w:color w:val="0070C0"/>
                      <w:lang w:val="en-US"/>
                    </w:rPr>
                    <w:t>.</w:t>
                  </w:r>
                </w:p>
              </w:tc>
            </w:tr>
          </w:tbl>
          <w:p w14:paraId="08E5774E" w14:textId="77777777" w:rsidR="00FF6D5C" w:rsidRPr="007223B3" w:rsidRDefault="00FF6D5C" w:rsidP="009B0760">
            <w:pPr>
              <w:pStyle w:val="a9"/>
              <w:spacing w:line="240" w:lineRule="auto"/>
              <w:ind w:left="638"/>
              <w:rPr>
                <w:sz w:val="20"/>
                <w:lang w:val="en-US"/>
              </w:rPr>
            </w:pPr>
          </w:p>
          <w:p w14:paraId="3F0A4B62" w14:textId="77777777" w:rsidR="00FF6D5C" w:rsidRPr="007223B3" w:rsidRDefault="00FF6D5C" w:rsidP="009B0760">
            <w:pPr>
              <w:pStyle w:val="a9"/>
              <w:spacing w:line="240" w:lineRule="auto"/>
              <w:ind w:left="638"/>
              <w:rPr>
                <w:sz w:val="20"/>
                <w:lang w:val="en-US"/>
              </w:rPr>
            </w:pPr>
          </w:p>
          <w:p w14:paraId="53060203" w14:textId="2C06B10F" w:rsidR="00FF6D5C" w:rsidRPr="007223B3" w:rsidRDefault="00FF6D5C" w:rsidP="009B0760">
            <w:pPr>
              <w:pStyle w:val="a9"/>
              <w:spacing w:line="240" w:lineRule="auto"/>
              <w:rPr>
                <w:sz w:val="20"/>
                <w:lang w:val="en-US"/>
              </w:rPr>
            </w:pPr>
          </w:p>
        </w:tc>
      </w:tr>
    </w:tbl>
    <w:p w14:paraId="59BB19DB" w14:textId="682B8ED5" w:rsidR="0081119F" w:rsidRPr="007223B3" w:rsidRDefault="0081119F" w:rsidP="003917A4">
      <w:pPr>
        <w:rPr>
          <w:rFonts w:cs="Arial"/>
          <w:lang w:val="en-US"/>
        </w:rPr>
      </w:pPr>
    </w:p>
    <w:p w14:paraId="6A136B40" w14:textId="77777777" w:rsidR="000A533D" w:rsidRPr="007223B3" w:rsidRDefault="000A533D" w:rsidP="003917A4">
      <w:pPr>
        <w:rPr>
          <w:rFonts w:cs="Arial"/>
          <w:lang w:val="en-US"/>
        </w:rPr>
      </w:pPr>
    </w:p>
    <w:tbl>
      <w:tblPr>
        <w:tblStyle w:val="a7"/>
        <w:tblW w:w="9924" w:type="dxa"/>
        <w:tblInd w:w="-318" w:type="dxa"/>
        <w:tblLook w:val="04A0" w:firstRow="1" w:lastRow="0" w:firstColumn="1" w:lastColumn="0" w:noHBand="0" w:noVBand="1"/>
      </w:tblPr>
      <w:tblGrid>
        <w:gridCol w:w="814"/>
        <w:gridCol w:w="9110"/>
      </w:tblGrid>
      <w:tr w:rsidR="00AC0944" w:rsidRPr="005D2978" w14:paraId="0417A6C7" w14:textId="77777777" w:rsidTr="005979CC">
        <w:trPr>
          <w:trHeight w:val="454"/>
        </w:trPr>
        <w:tc>
          <w:tcPr>
            <w:tcW w:w="814" w:type="dxa"/>
            <w:tcBorders>
              <w:bottom w:val="single" w:sz="4" w:space="0" w:color="auto"/>
            </w:tcBorders>
            <w:shd w:val="clear" w:color="auto" w:fill="D9D9D9" w:themeFill="background1" w:themeFillShade="D9"/>
            <w:vAlign w:val="center"/>
          </w:tcPr>
          <w:p w14:paraId="7B35BC8A" w14:textId="058C96A7" w:rsidR="00AC0944" w:rsidRPr="005D2978" w:rsidRDefault="00AC0944" w:rsidP="00A87695">
            <w:pPr>
              <w:pStyle w:val="a9"/>
              <w:spacing w:line="240" w:lineRule="auto"/>
              <w:jc w:val="center"/>
              <w:rPr>
                <w:rFonts w:cs="Arial"/>
                <w:b/>
                <w:lang w:val="el-GR"/>
              </w:rPr>
            </w:pPr>
            <w:r w:rsidRPr="005D2978">
              <w:rPr>
                <w:rFonts w:cs="Arial"/>
                <w:b/>
                <w:lang w:val="el-GR"/>
              </w:rPr>
              <w:t>1</w:t>
            </w:r>
            <w:r w:rsidR="00A87695">
              <w:rPr>
                <w:rFonts w:cs="Arial"/>
                <w:b/>
                <w:lang w:val="en-US"/>
              </w:rPr>
              <w:t>7</w:t>
            </w:r>
            <w:r w:rsidRPr="005D2978">
              <w:rPr>
                <w:rFonts w:cs="Arial"/>
                <w:b/>
                <w:lang w:val="el-GR"/>
              </w:rPr>
              <w:t>.</w:t>
            </w:r>
          </w:p>
        </w:tc>
        <w:tc>
          <w:tcPr>
            <w:tcW w:w="9110" w:type="dxa"/>
            <w:tcBorders>
              <w:bottom w:val="single" w:sz="4" w:space="0" w:color="auto"/>
            </w:tcBorders>
            <w:shd w:val="clear" w:color="auto" w:fill="D9D9D9" w:themeFill="background1" w:themeFillShade="D9"/>
            <w:vAlign w:val="center"/>
          </w:tcPr>
          <w:p w14:paraId="578F0653" w14:textId="2AA25FC6" w:rsidR="00AC0944" w:rsidRPr="005D2978" w:rsidRDefault="00AC0944" w:rsidP="005979CC">
            <w:pPr>
              <w:pStyle w:val="a9"/>
              <w:spacing w:line="240" w:lineRule="auto"/>
              <w:jc w:val="center"/>
              <w:rPr>
                <w:rFonts w:cs="Arial"/>
                <w:b/>
                <w:szCs w:val="24"/>
                <w:lang w:val="el-GR"/>
              </w:rPr>
            </w:pPr>
            <w:r>
              <w:rPr>
                <w:rFonts w:cs="Arial"/>
                <w:b/>
                <w:lang w:val="el-GR"/>
              </w:rPr>
              <w:t>Αναφορές σε Κανονιστικές ή Ελεγκτικές Αρχές</w:t>
            </w:r>
            <w:r w:rsidRPr="005D2978">
              <w:rPr>
                <w:rFonts w:cs="Arial"/>
                <w:b/>
                <w:szCs w:val="24"/>
                <w:lang w:val="el-GR"/>
              </w:rPr>
              <w:t xml:space="preserve"> – </w:t>
            </w:r>
          </w:p>
          <w:p w14:paraId="24F2724C" w14:textId="6E3D7143" w:rsidR="00AC0944" w:rsidRPr="005D2978" w:rsidRDefault="000A533D" w:rsidP="005979CC">
            <w:pPr>
              <w:pStyle w:val="a9"/>
              <w:spacing w:line="240" w:lineRule="auto"/>
              <w:jc w:val="center"/>
              <w:rPr>
                <w:rFonts w:cs="Arial"/>
                <w:b/>
                <w:lang w:val="el-GR"/>
              </w:rPr>
            </w:pPr>
            <w:r>
              <w:rPr>
                <w:rFonts w:cs="Arial"/>
                <w:b/>
                <w:color w:val="0070C0"/>
                <w:lang w:val="en-US"/>
              </w:rPr>
              <w:t>Reporting to Regulatory Authorities</w:t>
            </w:r>
          </w:p>
        </w:tc>
      </w:tr>
      <w:tr w:rsidR="00AC0944" w:rsidRPr="009A0AB0" w14:paraId="303BB644" w14:textId="77777777" w:rsidTr="005979CC">
        <w:trPr>
          <w:trHeight w:val="454"/>
        </w:trPr>
        <w:tc>
          <w:tcPr>
            <w:tcW w:w="814" w:type="dxa"/>
            <w:shd w:val="clear" w:color="auto" w:fill="auto"/>
            <w:vAlign w:val="center"/>
          </w:tcPr>
          <w:p w14:paraId="1A65D99E" w14:textId="77777777" w:rsidR="00AC0944" w:rsidRPr="005D2978" w:rsidRDefault="00AC0944" w:rsidP="005979CC">
            <w:pPr>
              <w:pStyle w:val="a9"/>
              <w:spacing w:line="240" w:lineRule="auto"/>
              <w:jc w:val="center"/>
              <w:rPr>
                <w:rFonts w:cs="Arial"/>
                <w:b/>
                <w:lang w:val="el-GR"/>
              </w:rPr>
            </w:pPr>
          </w:p>
        </w:tc>
        <w:tc>
          <w:tcPr>
            <w:tcW w:w="9110" w:type="dxa"/>
            <w:shd w:val="clear" w:color="auto" w:fill="auto"/>
            <w:vAlign w:val="center"/>
          </w:tcPr>
          <w:p w14:paraId="505A3426" w14:textId="77777777" w:rsidR="00AC0944" w:rsidRPr="005D2978" w:rsidRDefault="00AC0944" w:rsidP="005979CC">
            <w:pPr>
              <w:pStyle w:val="a9"/>
              <w:spacing w:line="240" w:lineRule="auto"/>
              <w:jc w:val="center"/>
              <w:rPr>
                <w:rFonts w:cs="Arial"/>
                <w:sz w:val="20"/>
                <w:lang w:val="el-GR"/>
              </w:rPr>
            </w:pPr>
          </w:p>
          <w:p w14:paraId="47647318" w14:textId="77777777" w:rsidR="000A533D" w:rsidRPr="000A533D" w:rsidRDefault="000A533D" w:rsidP="004B24FF">
            <w:pPr>
              <w:pStyle w:val="a9"/>
              <w:numPr>
                <w:ilvl w:val="0"/>
                <w:numId w:val="16"/>
              </w:numPr>
              <w:spacing w:line="240" w:lineRule="auto"/>
              <w:rPr>
                <w:rFonts w:cs="Arial"/>
                <w:b/>
                <w:lang w:val="en-US"/>
              </w:rPr>
            </w:pPr>
            <w:r>
              <w:rPr>
                <w:sz w:val="20"/>
                <w:lang w:val="en-US"/>
              </w:rPr>
              <w:t>If applicable regulatory requirements require notification of complaints that meet specified reporting criteria of adverse events or issuance of advisory notices, the Organization shall document procedures for providing notification to the appropriated regulatory authorities</w:t>
            </w:r>
            <w:r w:rsidR="00AC0944" w:rsidRPr="000A533D">
              <w:rPr>
                <w:sz w:val="20"/>
                <w:lang w:val="en-US"/>
              </w:rPr>
              <w:t>.</w:t>
            </w:r>
          </w:p>
          <w:p w14:paraId="2F8F8706" w14:textId="206044FD" w:rsidR="00AC0944" w:rsidRPr="00B900E9" w:rsidRDefault="000A533D" w:rsidP="004B24FF">
            <w:pPr>
              <w:pStyle w:val="a9"/>
              <w:numPr>
                <w:ilvl w:val="0"/>
                <w:numId w:val="16"/>
              </w:numPr>
              <w:spacing w:line="240" w:lineRule="auto"/>
              <w:rPr>
                <w:rFonts w:cs="Arial"/>
                <w:b/>
                <w:lang w:val="en-US"/>
              </w:rPr>
            </w:pPr>
            <w:r>
              <w:rPr>
                <w:sz w:val="20"/>
                <w:lang w:val="en-US"/>
              </w:rPr>
              <w:t xml:space="preserve">No such case </w:t>
            </w:r>
            <w:proofErr w:type="gramStart"/>
            <w:r>
              <w:rPr>
                <w:sz w:val="20"/>
                <w:lang w:val="en-US"/>
              </w:rPr>
              <w:t>was detected</w:t>
            </w:r>
            <w:proofErr w:type="gramEnd"/>
            <w:r>
              <w:rPr>
                <w:sz w:val="20"/>
                <w:lang w:val="en-US"/>
              </w:rPr>
              <w:t xml:space="preserve"> in 201</w:t>
            </w:r>
            <w:r w:rsidR="00E95B17">
              <w:rPr>
                <w:sz w:val="20"/>
                <w:lang w:val="en-US"/>
              </w:rPr>
              <w:t>9</w:t>
            </w:r>
            <w:r>
              <w:rPr>
                <w:sz w:val="20"/>
                <w:lang w:val="en-US"/>
              </w:rPr>
              <w:t>.</w:t>
            </w:r>
            <w:r w:rsidR="00AC0944">
              <w:rPr>
                <w:sz w:val="20"/>
                <w:lang w:val="en-US"/>
              </w:rPr>
              <w:t xml:space="preserve"> </w:t>
            </w:r>
          </w:p>
        </w:tc>
      </w:tr>
    </w:tbl>
    <w:p w14:paraId="031C971D" w14:textId="77777777" w:rsidR="00AC0944" w:rsidRDefault="00AC0944" w:rsidP="003917A4">
      <w:pPr>
        <w:rPr>
          <w:rFonts w:cs="Arial"/>
          <w:lang w:val="en-US"/>
        </w:rPr>
      </w:pPr>
    </w:p>
    <w:p w14:paraId="36E6F1A1" w14:textId="77777777" w:rsidR="00F2323E" w:rsidRDefault="00F2323E" w:rsidP="003917A4">
      <w:pPr>
        <w:rPr>
          <w:rFonts w:cs="Arial"/>
          <w:lang w:val="en-US"/>
        </w:rPr>
      </w:pPr>
    </w:p>
    <w:p w14:paraId="14C429F8" w14:textId="77777777" w:rsidR="000A533D" w:rsidRPr="00B900E9" w:rsidRDefault="000A533D" w:rsidP="003917A4">
      <w:pPr>
        <w:rPr>
          <w:rFonts w:cs="Arial"/>
          <w:lang w:val="en-US"/>
        </w:rPr>
      </w:pPr>
    </w:p>
    <w:tbl>
      <w:tblPr>
        <w:tblStyle w:val="a7"/>
        <w:tblW w:w="9924" w:type="dxa"/>
        <w:tblInd w:w="-318" w:type="dxa"/>
        <w:tblLook w:val="04A0" w:firstRow="1" w:lastRow="0" w:firstColumn="1" w:lastColumn="0" w:noHBand="0" w:noVBand="1"/>
      </w:tblPr>
      <w:tblGrid>
        <w:gridCol w:w="814"/>
        <w:gridCol w:w="9110"/>
      </w:tblGrid>
      <w:tr w:rsidR="0081119F" w:rsidRPr="000A533D" w14:paraId="75AB1107" w14:textId="77777777" w:rsidTr="00C40BA6">
        <w:trPr>
          <w:trHeight w:val="454"/>
        </w:trPr>
        <w:tc>
          <w:tcPr>
            <w:tcW w:w="814" w:type="dxa"/>
            <w:tcBorders>
              <w:bottom w:val="single" w:sz="4" w:space="0" w:color="auto"/>
            </w:tcBorders>
            <w:shd w:val="clear" w:color="auto" w:fill="D9D9D9" w:themeFill="background1" w:themeFillShade="D9"/>
            <w:vAlign w:val="center"/>
          </w:tcPr>
          <w:p w14:paraId="4887D25B" w14:textId="1EBB3426" w:rsidR="0081119F" w:rsidRPr="000A533D" w:rsidRDefault="0081119F" w:rsidP="00A87695">
            <w:pPr>
              <w:pStyle w:val="a9"/>
              <w:spacing w:line="240" w:lineRule="auto"/>
              <w:jc w:val="center"/>
              <w:rPr>
                <w:rFonts w:cs="Arial"/>
                <w:b/>
                <w:lang w:val="en-US"/>
              </w:rPr>
            </w:pPr>
            <w:r w:rsidRPr="000A533D">
              <w:rPr>
                <w:rFonts w:cs="Arial"/>
                <w:b/>
                <w:lang w:val="en-US"/>
              </w:rPr>
              <w:t>1</w:t>
            </w:r>
            <w:r w:rsidR="00A87695">
              <w:rPr>
                <w:rFonts w:cs="Arial"/>
                <w:b/>
                <w:lang w:val="en-US"/>
              </w:rPr>
              <w:t>8</w:t>
            </w:r>
            <w:r w:rsidRPr="000A533D">
              <w:rPr>
                <w:rFonts w:cs="Arial"/>
                <w:b/>
                <w:lang w:val="en-US"/>
              </w:rPr>
              <w:t>.</w:t>
            </w:r>
          </w:p>
        </w:tc>
        <w:tc>
          <w:tcPr>
            <w:tcW w:w="9110" w:type="dxa"/>
            <w:tcBorders>
              <w:bottom w:val="single" w:sz="4" w:space="0" w:color="auto"/>
            </w:tcBorders>
            <w:shd w:val="clear" w:color="auto" w:fill="D9D9D9" w:themeFill="background1" w:themeFillShade="D9"/>
            <w:vAlign w:val="center"/>
          </w:tcPr>
          <w:p w14:paraId="1D9DDA62" w14:textId="63374772" w:rsidR="0081119F" w:rsidRPr="00F2323E" w:rsidRDefault="0081119F" w:rsidP="00C40BA6">
            <w:pPr>
              <w:pStyle w:val="a9"/>
              <w:spacing w:line="240" w:lineRule="auto"/>
              <w:jc w:val="center"/>
              <w:rPr>
                <w:rFonts w:cs="Arial"/>
                <w:b/>
                <w:szCs w:val="24"/>
                <w:lang w:val="el-GR"/>
              </w:rPr>
            </w:pPr>
            <w:r w:rsidRPr="005D2978">
              <w:rPr>
                <w:rFonts w:cs="Arial"/>
                <w:b/>
                <w:lang w:val="el-GR"/>
              </w:rPr>
              <w:t>Η</w:t>
            </w:r>
            <w:r w:rsidRPr="00F2323E">
              <w:rPr>
                <w:rFonts w:cs="Arial"/>
                <w:b/>
                <w:lang w:val="el-GR"/>
              </w:rPr>
              <w:t xml:space="preserve"> </w:t>
            </w:r>
            <w:r w:rsidRPr="005D2978">
              <w:rPr>
                <w:rFonts w:cs="Arial"/>
                <w:b/>
                <w:lang w:val="el-GR"/>
              </w:rPr>
              <w:t>εξέλιξη</w:t>
            </w:r>
            <w:r w:rsidRPr="00F2323E">
              <w:rPr>
                <w:rFonts w:cs="Arial"/>
                <w:b/>
                <w:lang w:val="el-GR"/>
              </w:rPr>
              <w:t xml:space="preserve"> </w:t>
            </w:r>
            <w:r w:rsidRPr="005D2978">
              <w:rPr>
                <w:rFonts w:cs="Arial"/>
                <w:b/>
                <w:lang w:val="el-GR"/>
              </w:rPr>
              <w:t>των</w:t>
            </w:r>
            <w:r w:rsidRPr="00F2323E">
              <w:rPr>
                <w:rFonts w:cs="Arial"/>
                <w:b/>
                <w:lang w:val="el-GR"/>
              </w:rPr>
              <w:t xml:space="preserve"> </w:t>
            </w:r>
            <w:r w:rsidR="00F2323E" w:rsidRPr="005D2978">
              <w:rPr>
                <w:rFonts w:cs="Arial"/>
                <w:b/>
                <w:lang w:val="el-GR"/>
              </w:rPr>
              <w:t>Προγραμμάτων</w:t>
            </w:r>
            <w:r w:rsidR="00F2323E" w:rsidRPr="00F2323E">
              <w:rPr>
                <w:rFonts w:cs="Arial"/>
                <w:b/>
                <w:lang w:val="el-GR"/>
              </w:rPr>
              <w:t xml:space="preserve"> </w:t>
            </w:r>
            <w:r w:rsidR="00F2323E" w:rsidRPr="005D2978">
              <w:rPr>
                <w:rFonts w:cs="Arial"/>
                <w:b/>
                <w:lang w:val="el-GR"/>
              </w:rPr>
              <w:t>Διαχείρισης</w:t>
            </w:r>
            <w:r w:rsidR="00F2323E" w:rsidRPr="00F2323E">
              <w:rPr>
                <w:rFonts w:cs="Arial"/>
                <w:b/>
                <w:lang w:val="el-GR"/>
              </w:rPr>
              <w:t xml:space="preserve"> </w:t>
            </w:r>
            <w:r w:rsidR="00F2323E" w:rsidRPr="005D2978">
              <w:rPr>
                <w:rFonts w:cs="Arial"/>
                <w:b/>
                <w:lang w:val="el-GR"/>
              </w:rPr>
              <w:t>Περιβάλλοντος</w:t>
            </w:r>
            <w:r w:rsidR="00F2323E" w:rsidRPr="00F2323E">
              <w:rPr>
                <w:rFonts w:cs="Arial"/>
                <w:b/>
                <w:szCs w:val="24"/>
                <w:lang w:val="el-GR"/>
              </w:rPr>
              <w:t xml:space="preserve"> </w:t>
            </w:r>
            <w:r w:rsidR="00DF648C" w:rsidRPr="00DF648C">
              <w:rPr>
                <w:rFonts w:cs="Arial"/>
                <w:b/>
                <w:szCs w:val="24"/>
                <w:lang w:val="el-GR"/>
              </w:rPr>
              <w:t xml:space="preserve">&amp; </w:t>
            </w:r>
            <w:r w:rsidR="00DF648C">
              <w:rPr>
                <w:rFonts w:cs="Arial"/>
                <w:b/>
                <w:szCs w:val="24"/>
                <w:lang w:val="el-GR"/>
              </w:rPr>
              <w:t xml:space="preserve">Ενέργειας </w:t>
            </w:r>
            <w:r w:rsidRPr="00F2323E">
              <w:rPr>
                <w:rFonts w:cs="Arial"/>
                <w:b/>
                <w:szCs w:val="24"/>
                <w:lang w:val="el-GR"/>
              </w:rPr>
              <w:t xml:space="preserve">– </w:t>
            </w:r>
          </w:p>
          <w:p w14:paraId="4BCF959A" w14:textId="77777777" w:rsidR="0081119F" w:rsidRPr="000A533D" w:rsidRDefault="0081119F" w:rsidP="00C40BA6">
            <w:pPr>
              <w:pStyle w:val="a9"/>
              <w:spacing w:line="240" w:lineRule="auto"/>
              <w:jc w:val="center"/>
              <w:rPr>
                <w:rFonts w:cs="Arial"/>
                <w:b/>
                <w:lang w:val="en-US"/>
              </w:rPr>
            </w:pPr>
            <w:r w:rsidRPr="005D2978">
              <w:rPr>
                <w:rFonts w:cs="Arial"/>
                <w:b/>
                <w:color w:val="0070C0"/>
                <w:lang w:val="en-US"/>
              </w:rPr>
              <w:t>Progress</w:t>
            </w:r>
            <w:r w:rsidRPr="000A533D">
              <w:rPr>
                <w:rFonts w:cs="Arial"/>
                <w:b/>
                <w:color w:val="0070C0"/>
                <w:lang w:val="en-US"/>
              </w:rPr>
              <w:t xml:space="preserve"> </w:t>
            </w:r>
            <w:r w:rsidRPr="005D2978">
              <w:rPr>
                <w:rFonts w:cs="Arial"/>
                <w:b/>
                <w:color w:val="0070C0"/>
                <w:lang w:val="en-US"/>
              </w:rPr>
              <w:t>of</w:t>
            </w:r>
            <w:r w:rsidRPr="005D2978">
              <w:rPr>
                <w:rFonts w:cs="Arial"/>
                <w:b/>
                <w:color w:val="0070C0"/>
              </w:rPr>
              <w:t xml:space="preserve"> </w:t>
            </w:r>
            <w:r w:rsidRPr="005D2978">
              <w:rPr>
                <w:rFonts w:cs="Arial"/>
                <w:b/>
                <w:color w:val="0070C0"/>
                <w:lang w:val="en-US"/>
              </w:rPr>
              <w:t>Environmental</w:t>
            </w:r>
            <w:r w:rsidRPr="005D2978">
              <w:rPr>
                <w:rFonts w:cs="Arial"/>
                <w:b/>
                <w:color w:val="0070C0"/>
              </w:rPr>
              <w:t xml:space="preserve"> </w:t>
            </w:r>
            <w:r w:rsidRPr="005D2978">
              <w:rPr>
                <w:rFonts w:cs="Arial"/>
                <w:b/>
                <w:color w:val="0070C0"/>
                <w:lang w:val="en-US"/>
              </w:rPr>
              <w:t>Programs</w:t>
            </w:r>
          </w:p>
        </w:tc>
      </w:tr>
      <w:tr w:rsidR="0081119F" w:rsidRPr="009A0AB0" w14:paraId="60677CDD" w14:textId="77777777" w:rsidTr="00C40BA6">
        <w:trPr>
          <w:trHeight w:val="454"/>
        </w:trPr>
        <w:tc>
          <w:tcPr>
            <w:tcW w:w="814" w:type="dxa"/>
            <w:shd w:val="clear" w:color="auto" w:fill="auto"/>
            <w:vAlign w:val="center"/>
          </w:tcPr>
          <w:p w14:paraId="3EB942D0" w14:textId="77777777" w:rsidR="0081119F" w:rsidRPr="000A533D" w:rsidRDefault="0081119F" w:rsidP="00C40BA6">
            <w:pPr>
              <w:pStyle w:val="a9"/>
              <w:spacing w:line="240" w:lineRule="auto"/>
              <w:jc w:val="center"/>
              <w:rPr>
                <w:rFonts w:cs="Arial"/>
                <w:b/>
                <w:lang w:val="en-US"/>
              </w:rPr>
            </w:pPr>
          </w:p>
        </w:tc>
        <w:tc>
          <w:tcPr>
            <w:tcW w:w="9110" w:type="dxa"/>
            <w:shd w:val="clear" w:color="auto" w:fill="auto"/>
            <w:vAlign w:val="center"/>
          </w:tcPr>
          <w:p w14:paraId="6444F669" w14:textId="77777777" w:rsidR="0081119F" w:rsidRPr="000A533D" w:rsidRDefault="0081119F" w:rsidP="00C40BA6">
            <w:pPr>
              <w:pStyle w:val="a9"/>
              <w:spacing w:line="240" w:lineRule="auto"/>
              <w:jc w:val="center"/>
              <w:rPr>
                <w:rFonts w:cs="Arial"/>
                <w:sz w:val="20"/>
                <w:lang w:val="en-US"/>
              </w:rPr>
            </w:pPr>
          </w:p>
          <w:p w14:paraId="32E8E319" w14:textId="21551C03" w:rsidR="00CC7B2B" w:rsidRDefault="00CC7B2B" w:rsidP="004B24FF">
            <w:pPr>
              <w:pStyle w:val="a3"/>
              <w:numPr>
                <w:ilvl w:val="0"/>
                <w:numId w:val="16"/>
              </w:numPr>
              <w:rPr>
                <w:lang w:val="en-US"/>
              </w:rPr>
            </w:pPr>
            <w:r>
              <w:rPr>
                <w:lang w:val="en-US"/>
              </w:rPr>
              <w:t>The</w:t>
            </w:r>
            <w:r w:rsidRPr="00B900E9">
              <w:rPr>
                <w:lang w:val="en-US"/>
              </w:rPr>
              <w:t xml:space="preserve"> Environmental Management </w:t>
            </w:r>
            <w:r>
              <w:rPr>
                <w:lang w:val="en-US"/>
              </w:rPr>
              <w:t>Programs launched</w:t>
            </w:r>
            <w:r w:rsidRPr="00B900E9">
              <w:rPr>
                <w:lang w:val="en-US"/>
              </w:rPr>
              <w:t xml:space="preserve"> in January 2017 with the use of red bins exclusively for glass recycling and in July 2017 using </w:t>
            </w:r>
            <w:r>
              <w:rPr>
                <w:lang w:val="en-US"/>
              </w:rPr>
              <w:t>brown</w:t>
            </w:r>
            <w:r w:rsidRPr="00B900E9">
              <w:rPr>
                <w:lang w:val="en-US"/>
              </w:rPr>
              <w:t xml:space="preserve"> bins exclusively for wood recycling</w:t>
            </w:r>
            <w:r>
              <w:rPr>
                <w:lang w:val="en-US"/>
              </w:rPr>
              <w:t xml:space="preserve"> have been implemented with success during the whole 2018. The</w:t>
            </w:r>
            <w:r w:rsidRPr="00B900E9">
              <w:rPr>
                <w:lang w:val="en-US"/>
              </w:rPr>
              <w:t xml:space="preserve"> collection </w:t>
            </w:r>
            <w:r>
              <w:rPr>
                <w:lang w:val="en-US"/>
              </w:rPr>
              <w:t xml:space="preserve">of the said bins is performed </w:t>
            </w:r>
            <w:r w:rsidRPr="00B900E9">
              <w:rPr>
                <w:lang w:val="en-US"/>
              </w:rPr>
              <w:t xml:space="preserve">by a specially </w:t>
            </w:r>
            <w:proofErr w:type="gramStart"/>
            <w:r w:rsidRPr="00B900E9">
              <w:rPr>
                <w:lang w:val="en-US"/>
              </w:rPr>
              <w:t>Licensed</w:t>
            </w:r>
            <w:proofErr w:type="gramEnd"/>
            <w:r w:rsidRPr="00B900E9">
              <w:rPr>
                <w:lang w:val="en-US"/>
              </w:rPr>
              <w:t xml:space="preserve"> non-hazardous Waste Management Company and </w:t>
            </w:r>
            <w:r>
              <w:rPr>
                <w:lang w:val="en-US"/>
              </w:rPr>
              <w:t xml:space="preserve">the </w:t>
            </w:r>
            <w:r w:rsidRPr="00B900E9">
              <w:rPr>
                <w:lang w:val="en-US"/>
              </w:rPr>
              <w:t xml:space="preserve">recycling of these </w:t>
            </w:r>
            <w:r>
              <w:rPr>
                <w:lang w:val="en-US"/>
              </w:rPr>
              <w:t xml:space="preserve">constitutes </w:t>
            </w:r>
            <w:r w:rsidRPr="00B900E9">
              <w:rPr>
                <w:lang w:val="en-US"/>
              </w:rPr>
              <w:t xml:space="preserve">a compensatory benefit to the OTEF Group. The above Environmental Programs follow the Environmental Programs of 2016, using a </w:t>
            </w:r>
            <w:r>
              <w:rPr>
                <w:lang w:val="en-US"/>
              </w:rPr>
              <w:t xml:space="preserve">yellow </w:t>
            </w:r>
            <w:r w:rsidRPr="00B900E9">
              <w:rPr>
                <w:lang w:val="en-US"/>
              </w:rPr>
              <w:t xml:space="preserve">paper press for compressing the volume of paper to be recycled, and using green </w:t>
            </w:r>
            <w:r>
              <w:rPr>
                <w:lang w:val="en-US"/>
              </w:rPr>
              <w:t xml:space="preserve">bins for recycling </w:t>
            </w:r>
            <w:r>
              <w:rPr>
                <w:lang w:val="en-US"/>
              </w:rPr>
              <w:lastRenderedPageBreak/>
              <w:t xml:space="preserve">of </w:t>
            </w:r>
            <w:r w:rsidRPr="00B900E9">
              <w:rPr>
                <w:lang w:val="en-US"/>
              </w:rPr>
              <w:t xml:space="preserve">plastic that have a large </w:t>
            </w:r>
            <w:r>
              <w:rPr>
                <w:lang w:val="en-US"/>
              </w:rPr>
              <w:t>participation</w:t>
            </w:r>
            <w:r w:rsidRPr="00B900E9">
              <w:rPr>
                <w:lang w:val="en-US"/>
              </w:rPr>
              <w:t xml:space="preserve"> </w:t>
            </w:r>
            <w:r>
              <w:rPr>
                <w:lang w:val="en-US"/>
              </w:rPr>
              <w:t>of</w:t>
            </w:r>
            <w:r w:rsidRPr="00B900E9">
              <w:rPr>
                <w:lang w:val="en-US"/>
              </w:rPr>
              <w:t xml:space="preserve"> the </w:t>
            </w:r>
            <w:r>
              <w:rPr>
                <w:lang w:val="en-US"/>
              </w:rPr>
              <w:t xml:space="preserve">Company’s </w:t>
            </w:r>
            <w:r w:rsidRPr="00B900E9">
              <w:rPr>
                <w:lang w:val="en-US"/>
              </w:rPr>
              <w:t>staff and already provide a significant contributory benefit to the Company</w:t>
            </w:r>
            <w:r>
              <w:rPr>
                <w:lang w:val="en-US"/>
              </w:rPr>
              <w:t>.</w:t>
            </w:r>
          </w:p>
          <w:p w14:paraId="558D0E9E" w14:textId="77777777" w:rsidR="00CC7B2B" w:rsidRDefault="00CC7B2B" w:rsidP="00CC7B2B">
            <w:pPr>
              <w:pStyle w:val="a3"/>
              <w:ind w:left="786"/>
              <w:rPr>
                <w:lang w:val="en-US"/>
              </w:rPr>
            </w:pPr>
          </w:p>
          <w:p w14:paraId="5B6DC9A8" w14:textId="77777777" w:rsidR="0081119F" w:rsidRPr="00DF648C" w:rsidRDefault="0081119F" w:rsidP="004B24FF">
            <w:pPr>
              <w:pStyle w:val="a3"/>
              <w:numPr>
                <w:ilvl w:val="0"/>
                <w:numId w:val="16"/>
              </w:numPr>
              <w:rPr>
                <w:lang w:val="en-US"/>
              </w:rPr>
            </w:pPr>
            <w:r w:rsidRPr="005915A0">
              <w:rPr>
                <w:lang w:val="en-US"/>
              </w:rPr>
              <w:t>New Innovative Enviro</w:t>
            </w:r>
            <w:r w:rsidR="005915A0" w:rsidRPr="005915A0">
              <w:rPr>
                <w:lang w:val="en-US"/>
              </w:rPr>
              <w:t>nmental Management Program</w:t>
            </w:r>
            <w:r w:rsidR="00F2323E" w:rsidRPr="005915A0">
              <w:rPr>
                <w:lang w:val="en-US"/>
              </w:rPr>
              <w:t xml:space="preserve"> </w:t>
            </w:r>
            <w:proofErr w:type="gramStart"/>
            <w:r w:rsidR="00F2323E" w:rsidRPr="005915A0">
              <w:rPr>
                <w:lang w:val="en-US"/>
              </w:rPr>
              <w:t>was</w:t>
            </w:r>
            <w:r w:rsidRPr="005915A0">
              <w:rPr>
                <w:lang w:val="en-US"/>
              </w:rPr>
              <w:t xml:space="preserve"> launched</w:t>
            </w:r>
            <w:proofErr w:type="gramEnd"/>
            <w:r w:rsidRPr="005915A0">
              <w:rPr>
                <w:lang w:val="en-US"/>
              </w:rPr>
              <w:t xml:space="preserve"> in </w:t>
            </w:r>
            <w:r w:rsidR="00515083">
              <w:rPr>
                <w:lang w:val="en-US"/>
              </w:rPr>
              <w:t>March</w:t>
            </w:r>
            <w:r w:rsidR="005915A0" w:rsidRPr="005915A0">
              <w:rPr>
                <w:lang w:val="en-US"/>
              </w:rPr>
              <w:t xml:space="preserve"> 2018</w:t>
            </w:r>
            <w:r w:rsidRPr="005915A0">
              <w:rPr>
                <w:lang w:val="en-US"/>
              </w:rPr>
              <w:t xml:space="preserve"> with the use </w:t>
            </w:r>
            <w:r w:rsidR="005915A0" w:rsidRPr="005915A0">
              <w:rPr>
                <w:lang w:val="en-US"/>
              </w:rPr>
              <w:t>of non-formaldehyde and glutaraldehyde cleansers to prevent contamination of aquifers.</w:t>
            </w:r>
            <w:r w:rsidR="005915A0">
              <w:rPr>
                <w:lang w:val="en-US"/>
              </w:rPr>
              <w:t xml:space="preserve"> The new Environmental Management Program was implemented in the </w:t>
            </w:r>
            <w:proofErr w:type="gramStart"/>
            <w:r w:rsidR="005915A0">
              <w:rPr>
                <w:lang w:val="en-US"/>
              </w:rPr>
              <w:t>2</w:t>
            </w:r>
            <w:r w:rsidR="005915A0" w:rsidRPr="005915A0">
              <w:rPr>
                <w:vertAlign w:val="superscript"/>
                <w:lang w:val="en-US"/>
              </w:rPr>
              <w:t>nd</w:t>
            </w:r>
            <w:proofErr w:type="gramEnd"/>
            <w:r w:rsidR="005915A0">
              <w:rPr>
                <w:lang w:val="en-US"/>
              </w:rPr>
              <w:t xml:space="preserve"> half of 2018 with success in both production plants with success.</w:t>
            </w:r>
          </w:p>
          <w:p w14:paraId="01FAB406" w14:textId="77777777" w:rsidR="00DF648C" w:rsidRPr="00DF648C" w:rsidRDefault="00DF648C" w:rsidP="00DF648C">
            <w:pPr>
              <w:pStyle w:val="a3"/>
              <w:rPr>
                <w:lang w:val="en-US"/>
              </w:rPr>
            </w:pPr>
          </w:p>
          <w:p w14:paraId="44ADF39C" w14:textId="0BD381E3" w:rsidR="00DF648C" w:rsidRPr="005915A0" w:rsidRDefault="00C73487" w:rsidP="004B24FF">
            <w:pPr>
              <w:pStyle w:val="a3"/>
              <w:numPr>
                <w:ilvl w:val="0"/>
                <w:numId w:val="16"/>
              </w:numPr>
              <w:rPr>
                <w:lang w:val="en-US"/>
              </w:rPr>
            </w:pPr>
            <w:r>
              <w:rPr>
                <w:lang w:val="en-US"/>
              </w:rPr>
              <w:t xml:space="preserve">New Energy Efficiency Plans </w:t>
            </w:r>
            <w:proofErr w:type="gramStart"/>
            <w:r>
              <w:rPr>
                <w:lang w:val="en-US"/>
              </w:rPr>
              <w:t>were launched</w:t>
            </w:r>
            <w:proofErr w:type="gramEnd"/>
            <w:r>
              <w:rPr>
                <w:lang w:val="en-US"/>
              </w:rPr>
              <w:t xml:space="preserve"> in 2019 with the use of energy counters to achieve a decrease in energy consumption.</w:t>
            </w:r>
          </w:p>
        </w:tc>
      </w:tr>
    </w:tbl>
    <w:p w14:paraId="5BF62A7F" w14:textId="77777777" w:rsidR="0081119F" w:rsidRPr="00B900E9" w:rsidRDefault="0081119F" w:rsidP="003917A4">
      <w:pPr>
        <w:rPr>
          <w:rFonts w:cs="Arial"/>
          <w:lang w:val="en-US"/>
        </w:rPr>
      </w:pPr>
    </w:p>
    <w:tbl>
      <w:tblPr>
        <w:tblStyle w:val="a7"/>
        <w:tblW w:w="9924" w:type="dxa"/>
        <w:tblInd w:w="-318" w:type="dxa"/>
        <w:tblLook w:val="04A0" w:firstRow="1" w:lastRow="0" w:firstColumn="1" w:lastColumn="0" w:noHBand="0" w:noVBand="1"/>
      </w:tblPr>
      <w:tblGrid>
        <w:gridCol w:w="814"/>
        <w:gridCol w:w="9110"/>
      </w:tblGrid>
      <w:tr w:rsidR="003917A4" w:rsidRPr="009B6D40" w14:paraId="2EF57030" w14:textId="77777777" w:rsidTr="00F50E70">
        <w:trPr>
          <w:trHeight w:val="454"/>
        </w:trPr>
        <w:tc>
          <w:tcPr>
            <w:tcW w:w="814" w:type="dxa"/>
            <w:tcBorders>
              <w:bottom w:val="single" w:sz="4" w:space="0" w:color="auto"/>
            </w:tcBorders>
            <w:shd w:val="clear" w:color="auto" w:fill="D9D9D9" w:themeFill="background1" w:themeFillShade="D9"/>
            <w:vAlign w:val="center"/>
          </w:tcPr>
          <w:p w14:paraId="4470F84E" w14:textId="417E25BD" w:rsidR="003917A4" w:rsidRPr="005D2978" w:rsidRDefault="003917A4" w:rsidP="00C73487">
            <w:pPr>
              <w:pStyle w:val="a9"/>
              <w:spacing w:line="240" w:lineRule="auto"/>
              <w:jc w:val="center"/>
              <w:rPr>
                <w:rFonts w:cs="Arial"/>
                <w:b/>
                <w:lang w:val="el-GR"/>
              </w:rPr>
            </w:pPr>
            <w:r w:rsidRPr="005D2978">
              <w:rPr>
                <w:rFonts w:cs="Arial"/>
                <w:b/>
                <w:lang w:val="en-US"/>
              </w:rPr>
              <w:t>1</w:t>
            </w:r>
            <w:r w:rsidR="00C73487">
              <w:rPr>
                <w:rFonts w:cs="Arial"/>
                <w:b/>
                <w:lang w:val="en-US"/>
              </w:rPr>
              <w:t>9</w:t>
            </w:r>
            <w:r w:rsidRPr="005D2978">
              <w:rPr>
                <w:rFonts w:cs="Arial"/>
                <w:b/>
                <w:lang w:val="el-GR"/>
              </w:rPr>
              <w:t>.</w:t>
            </w:r>
          </w:p>
        </w:tc>
        <w:tc>
          <w:tcPr>
            <w:tcW w:w="9110" w:type="dxa"/>
            <w:tcBorders>
              <w:bottom w:val="single" w:sz="4" w:space="0" w:color="auto"/>
            </w:tcBorders>
            <w:shd w:val="clear" w:color="auto" w:fill="D9D9D9" w:themeFill="background1" w:themeFillShade="D9"/>
            <w:vAlign w:val="center"/>
          </w:tcPr>
          <w:p w14:paraId="3CF297E9" w14:textId="77777777" w:rsidR="003917A4" w:rsidRPr="005D2978" w:rsidRDefault="003917A4" w:rsidP="00F50E70">
            <w:pPr>
              <w:pStyle w:val="a9"/>
              <w:spacing w:line="240" w:lineRule="auto"/>
              <w:jc w:val="center"/>
              <w:rPr>
                <w:rFonts w:cs="Arial"/>
                <w:b/>
                <w:szCs w:val="24"/>
                <w:lang w:val="el-GR"/>
              </w:rPr>
            </w:pPr>
            <w:r w:rsidRPr="005D2978">
              <w:rPr>
                <w:rFonts w:cs="Arial"/>
                <w:b/>
                <w:lang w:val="el-GR"/>
              </w:rPr>
              <w:t>Ασκήσεις ετοιμότητας για τα Σχέδια Έκτακτης Ανάγκης</w:t>
            </w:r>
            <w:r w:rsidRPr="005D2978">
              <w:rPr>
                <w:rFonts w:cs="Arial"/>
                <w:b/>
                <w:szCs w:val="24"/>
                <w:lang w:val="el-GR"/>
              </w:rPr>
              <w:t xml:space="preserve"> – </w:t>
            </w:r>
          </w:p>
          <w:p w14:paraId="41BA9BBD" w14:textId="77777777" w:rsidR="003917A4" w:rsidRPr="005D2978" w:rsidRDefault="003917A4" w:rsidP="00F50E70">
            <w:pPr>
              <w:pStyle w:val="a9"/>
              <w:spacing w:line="240" w:lineRule="auto"/>
              <w:jc w:val="center"/>
              <w:rPr>
                <w:rFonts w:cs="Arial"/>
                <w:b/>
                <w:lang w:val="en-US"/>
              </w:rPr>
            </w:pPr>
            <w:r w:rsidRPr="005D2978">
              <w:rPr>
                <w:rFonts w:cs="Arial"/>
                <w:b/>
                <w:color w:val="0070C0"/>
                <w:lang w:val="en-US"/>
              </w:rPr>
              <w:t>Review of drills for Emergency Plans</w:t>
            </w:r>
          </w:p>
        </w:tc>
      </w:tr>
      <w:tr w:rsidR="003917A4" w:rsidRPr="009B6D40" w14:paraId="4666C06D" w14:textId="77777777" w:rsidTr="00F50E70">
        <w:trPr>
          <w:trHeight w:val="454"/>
        </w:trPr>
        <w:tc>
          <w:tcPr>
            <w:tcW w:w="814" w:type="dxa"/>
            <w:shd w:val="clear" w:color="auto" w:fill="auto"/>
            <w:vAlign w:val="center"/>
          </w:tcPr>
          <w:p w14:paraId="18DDA2B4" w14:textId="77777777" w:rsidR="003917A4" w:rsidRPr="005D2978" w:rsidRDefault="003917A4" w:rsidP="00F50E70">
            <w:pPr>
              <w:pStyle w:val="a9"/>
              <w:spacing w:line="240" w:lineRule="auto"/>
              <w:jc w:val="center"/>
              <w:rPr>
                <w:rFonts w:cs="Arial"/>
                <w:b/>
                <w:lang w:val="en-US"/>
              </w:rPr>
            </w:pPr>
          </w:p>
        </w:tc>
        <w:tc>
          <w:tcPr>
            <w:tcW w:w="9110" w:type="dxa"/>
            <w:shd w:val="clear" w:color="auto" w:fill="auto"/>
            <w:vAlign w:val="center"/>
          </w:tcPr>
          <w:p w14:paraId="09B78EE3" w14:textId="77777777" w:rsidR="003917A4" w:rsidRPr="00FA7859" w:rsidRDefault="003917A4" w:rsidP="00F50E70">
            <w:pPr>
              <w:pStyle w:val="a9"/>
              <w:spacing w:line="240" w:lineRule="auto"/>
              <w:jc w:val="center"/>
              <w:rPr>
                <w:rFonts w:cs="Arial"/>
                <w:sz w:val="20"/>
                <w:lang w:val="en-US"/>
              </w:rPr>
            </w:pPr>
          </w:p>
          <w:p w14:paraId="45BEEBDB" w14:textId="6FA21BA0" w:rsidR="00696DEA" w:rsidRPr="00FA7859" w:rsidRDefault="00B47000" w:rsidP="004B24FF">
            <w:pPr>
              <w:pStyle w:val="a9"/>
              <w:numPr>
                <w:ilvl w:val="0"/>
                <w:numId w:val="16"/>
              </w:numPr>
              <w:spacing w:line="240" w:lineRule="auto"/>
              <w:rPr>
                <w:rFonts w:cs="Arial"/>
                <w:sz w:val="20"/>
                <w:lang w:val="en-US"/>
              </w:rPr>
            </w:pPr>
            <w:r w:rsidRPr="00FA7859">
              <w:rPr>
                <w:rFonts w:cs="Arial"/>
                <w:sz w:val="20"/>
                <w:lang w:val="en-US"/>
              </w:rPr>
              <w:t>The Firefighting Group's exercise / training program for 201</w:t>
            </w:r>
            <w:r w:rsidR="00F948EF">
              <w:rPr>
                <w:rFonts w:cs="Arial"/>
                <w:sz w:val="20"/>
                <w:lang w:val="en-US"/>
              </w:rPr>
              <w:t>9</w:t>
            </w:r>
            <w:r w:rsidRPr="00FA7859">
              <w:rPr>
                <w:rFonts w:cs="Arial"/>
                <w:sz w:val="20"/>
                <w:lang w:val="en-US"/>
              </w:rPr>
              <w:t xml:space="preserve"> was implemented </w:t>
            </w:r>
            <w:r w:rsidR="00C35432">
              <w:rPr>
                <w:rFonts w:cs="Arial"/>
                <w:sz w:val="20"/>
                <w:lang w:val="en-US"/>
              </w:rPr>
              <w:t xml:space="preserve">according </w:t>
            </w:r>
            <w:proofErr w:type="gramStart"/>
            <w:r w:rsidR="00C35432">
              <w:rPr>
                <w:rFonts w:cs="Arial"/>
                <w:sz w:val="20"/>
                <w:lang w:val="en-US"/>
              </w:rPr>
              <w:t xml:space="preserve">to </w:t>
            </w:r>
            <w:r w:rsidRPr="00FA7859">
              <w:rPr>
                <w:rFonts w:cs="Arial"/>
                <w:sz w:val="20"/>
                <w:lang w:val="en-US"/>
              </w:rPr>
              <w:t xml:space="preserve"> the</w:t>
            </w:r>
            <w:proofErr w:type="gramEnd"/>
            <w:r w:rsidRPr="00FA7859">
              <w:rPr>
                <w:rFonts w:cs="Arial"/>
                <w:sz w:val="20"/>
                <w:lang w:val="en-US"/>
              </w:rPr>
              <w:t xml:space="preserve"> </w:t>
            </w:r>
            <w:r w:rsidR="00C35432" w:rsidRPr="00FA7859">
              <w:rPr>
                <w:rFonts w:cs="Arial"/>
                <w:sz w:val="20"/>
                <w:lang w:val="en-US"/>
              </w:rPr>
              <w:t xml:space="preserve">Fire Protection Study </w:t>
            </w:r>
            <w:r w:rsidRPr="00FA7859">
              <w:rPr>
                <w:rFonts w:cs="Arial"/>
                <w:sz w:val="20"/>
                <w:lang w:val="en-US"/>
              </w:rPr>
              <w:t xml:space="preserve">and </w:t>
            </w:r>
            <w:r w:rsidR="00C35432" w:rsidRPr="00FA7859">
              <w:rPr>
                <w:rFonts w:cs="Arial"/>
                <w:sz w:val="20"/>
                <w:lang w:val="en-US"/>
              </w:rPr>
              <w:t xml:space="preserve">Contingency Plans </w:t>
            </w:r>
            <w:r w:rsidRPr="00FA7859">
              <w:rPr>
                <w:rFonts w:cs="Arial"/>
                <w:sz w:val="20"/>
                <w:lang w:val="en-US"/>
              </w:rPr>
              <w:t>for the installation</w:t>
            </w:r>
            <w:r w:rsidR="00696DEA" w:rsidRPr="00FA7859">
              <w:rPr>
                <w:rFonts w:cs="Arial"/>
                <w:sz w:val="20"/>
                <w:lang w:val="en-US"/>
              </w:rPr>
              <w:t>s of UNI-PHARMA</w:t>
            </w:r>
            <w:r w:rsidRPr="00FA7859">
              <w:rPr>
                <w:rFonts w:cs="Arial"/>
                <w:sz w:val="20"/>
                <w:lang w:val="en-US"/>
              </w:rPr>
              <w:t xml:space="preserve">. Virtual fire extinguishing and building evacuation </w:t>
            </w:r>
            <w:r w:rsidR="00FA7859" w:rsidRPr="00FA7859">
              <w:rPr>
                <w:rFonts w:cs="Arial"/>
                <w:sz w:val="20"/>
                <w:lang w:val="en-US"/>
              </w:rPr>
              <w:t xml:space="preserve">exercises took place and it </w:t>
            </w:r>
            <w:proofErr w:type="gramStart"/>
            <w:r w:rsidR="00FA7859" w:rsidRPr="00FA7859">
              <w:rPr>
                <w:rFonts w:cs="Arial"/>
                <w:sz w:val="20"/>
                <w:lang w:val="en-US"/>
              </w:rPr>
              <w:t xml:space="preserve">was </w:t>
            </w:r>
            <w:r w:rsidRPr="00FA7859">
              <w:rPr>
                <w:rFonts w:cs="Arial"/>
                <w:sz w:val="20"/>
                <w:lang w:val="en-US"/>
              </w:rPr>
              <w:t>found</w:t>
            </w:r>
            <w:proofErr w:type="gramEnd"/>
            <w:r w:rsidRPr="00FA7859">
              <w:rPr>
                <w:rFonts w:cs="Arial"/>
                <w:sz w:val="20"/>
                <w:lang w:val="en-US"/>
              </w:rPr>
              <w:t xml:space="preserve"> that both the Fire Protection Team and the staff responded well and in accordance with the </w:t>
            </w:r>
            <w:r w:rsidR="00696DEA" w:rsidRPr="00FA7859">
              <w:rPr>
                <w:rFonts w:cs="Arial"/>
                <w:sz w:val="20"/>
                <w:lang w:val="en-US"/>
              </w:rPr>
              <w:t>Emergency Contingency Plans.</w:t>
            </w:r>
          </w:p>
          <w:p w14:paraId="5DA03CC6" w14:textId="77777777" w:rsidR="00696DEA" w:rsidRPr="00FA7859" w:rsidRDefault="00696DEA" w:rsidP="00FA7859">
            <w:pPr>
              <w:pStyle w:val="a9"/>
              <w:spacing w:line="240" w:lineRule="auto"/>
              <w:ind w:left="786"/>
              <w:rPr>
                <w:rFonts w:cs="Arial"/>
                <w:sz w:val="20"/>
                <w:lang w:val="en-US"/>
              </w:rPr>
            </w:pPr>
          </w:p>
          <w:p w14:paraId="48ECBBA8" w14:textId="77777777" w:rsidR="009B0760" w:rsidRPr="00FA7859" w:rsidRDefault="009B0760" w:rsidP="00FA7859">
            <w:pPr>
              <w:pStyle w:val="a9"/>
              <w:spacing w:line="240" w:lineRule="auto"/>
              <w:ind w:left="638"/>
              <w:rPr>
                <w:b/>
                <w:szCs w:val="24"/>
                <w:u w:val="single"/>
                <w:lang w:val="en-US"/>
              </w:rPr>
            </w:pPr>
            <w:r w:rsidRPr="00FA7859">
              <w:rPr>
                <w:b/>
                <w:szCs w:val="24"/>
                <w:u w:val="single"/>
                <w:lang w:val="en-US"/>
              </w:rPr>
              <w:t>Training in Health and Safety Issues</w:t>
            </w:r>
          </w:p>
          <w:p w14:paraId="3CE7F964" w14:textId="77777777" w:rsidR="009B0760" w:rsidRPr="00FA7859" w:rsidRDefault="009B0760" w:rsidP="00FA7859">
            <w:pPr>
              <w:pStyle w:val="a9"/>
              <w:spacing w:line="240" w:lineRule="auto"/>
              <w:ind w:left="638"/>
              <w:rPr>
                <w:sz w:val="20"/>
                <w:lang w:val="en-US"/>
              </w:rPr>
            </w:pPr>
          </w:p>
          <w:p w14:paraId="5FB09E07" w14:textId="77777777" w:rsidR="009B0760" w:rsidRPr="00FA7859" w:rsidRDefault="009B0760" w:rsidP="004B24FF">
            <w:pPr>
              <w:pStyle w:val="a3"/>
              <w:numPr>
                <w:ilvl w:val="0"/>
                <w:numId w:val="16"/>
              </w:numPr>
              <w:rPr>
                <w:lang w:val="en-US"/>
              </w:rPr>
            </w:pPr>
            <w:proofErr w:type="gramStart"/>
            <w:r w:rsidRPr="00FA7859">
              <w:rPr>
                <w:lang w:val="en-US"/>
              </w:rPr>
              <w:t>Training is being carried out with a detailed presentation to the newly recruited for the proper use of the Personal Protective Equipment and the mechanical equipment, as well as the application of material recycling (paper, plastic, glass, etc.) with the aim of providing adequate information on environmental management applicable to the Group and ensuring the health and safety of the Group's personnel.</w:t>
            </w:r>
            <w:proofErr w:type="gramEnd"/>
          </w:p>
          <w:p w14:paraId="15AB5035" w14:textId="77777777" w:rsidR="009B0760" w:rsidRPr="00FA7859" w:rsidRDefault="009B0760" w:rsidP="00FA7859">
            <w:pPr>
              <w:pStyle w:val="a3"/>
              <w:ind w:left="786"/>
              <w:rPr>
                <w:lang w:val="en-US"/>
              </w:rPr>
            </w:pPr>
          </w:p>
          <w:p w14:paraId="655C84B5" w14:textId="5D89824E" w:rsidR="009B0760" w:rsidRPr="00FA7859" w:rsidRDefault="009B0760" w:rsidP="004B24FF">
            <w:pPr>
              <w:pStyle w:val="a9"/>
              <w:numPr>
                <w:ilvl w:val="0"/>
                <w:numId w:val="16"/>
              </w:numPr>
              <w:spacing w:line="240" w:lineRule="auto"/>
              <w:rPr>
                <w:sz w:val="20"/>
                <w:lang w:val="en-US"/>
              </w:rPr>
            </w:pPr>
            <w:r w:rsidRPr="00FA7859">
              <w:rPr>
                <w:sz w:val="20"/>
                <w:lang w:val="en-US"/>
              </w:rPr>
              <w:t xml:space="preserve">Within the framework of the U &amp; I Safe actions, new </w:t>
            </w:r>
            <w:proofErr w:type="spellStart"/>
            <w:r w:rsidRPr="00FA7859">
              <w:rPr>
                <w:sz w:val="20"/>
                <w:lang w:val="en-US"/>
              </w:rPr>
              <w:t>Εmergency</w:t>
            </w:r>
            <w:proofErr w:type="spellEnd"/>
            <w:r w:rsidRPr="00FA7859">
              <w:rPr>
                <w:sz w:val="20"/>
                <w:lang w:val="en-US"/>
              </w:rPr>
              <w:t xml:space="preserve"> Response Teams ("Safety Teams") were set up in the 2 Group Companies and training and internships </w:t>
            </w:r>
            <w:r w:rsidR="007E5077">
              <w:rPr>
                <w:sz w:val="20"/>
                <w:lang w:val="en-US"/>
              </w:rPr>
              <w:t>will be</w:t>
            </w:r>
            <w:r w:rsidRPr="00FA7859">
              <w:rPr>
                <w:sz w:val="20"/>
                <w:lang w:val="en-US"/>
              </w:rPr>
              <w:t xml:space="preserve"> conducted in these new Group Safety Teams, with the assistance from the Greek Red Cross on </w:t>
            </w:r>
            <w:r w:rsidR="00D576B5">
              <w:rPr>
                <w:sz w:val="20"/>
                <w:lang w:val="en-US"/>
              </w:rPr>
              <w:t>1</w:t>
            </w:r>
            <w:r w:rsidR="00D576B5" w:rsidRPr="00D576B5">
              <w:rPr>
                <w:sz w:val="20"/>
                <w:vertAlign w:val="superscript"/>
                <w:lang w:val="en-US"/>
              </w:rPr>
              <w:t>st</w:t>
            </w:r>
            <w:r w:rsidR="00D576B5">
              <w:rPr>
                <w:sz w:val="20"/>
                <w:lang w:val="en-US"/>
              </w:rPr>
              <w:t xml:space="preserve"> and 8</w:t>
            </w:r>
            <w:r w:rsidR="00D576B5" w:rsidRPr="00D576B5">
              <w:rPr>
                <w:sz w:val="20"/>
                <w:vertAlign w:val="superscript"/>
                <w:lang w:val="en-US"/>
              </w:rPr>
              <w:t>th</w:t>
            </w:r>
            <w:r w:rsidR="00D576B5">
              <w:rPr>
                <w:sz w:val="20"/>
                <w:lang w:val="en-US"/>
              </w:rPr>
              <w:t xml:space="preserve"> </w:t>
            </w:r>
            <w:r w:rsidR="00EB1B01">
              <w:rPr>
                <w:sz w:val="20"/>
                <w:lang w:val="en-US"/>
              </w:rPr>
              <w:t xml:space="preserve">of </w:t>
            </w:r>
            <w:r w:rsidR="001726AF">
              <w:rPr>
                <w:sz w:val="20"/>
                <w:lang w:val="en-US"/>
              </w:rPr>
              <w:t>February 2020</w:t>
            </w:r>
            <w:r w:rsidR="007E5077">
              <w:rPr>
                <w:sz w:val="20"/>
                <w:lang w:val="en-US"/>
              </w:rPr>
              <w:t xml:space="preserve"> (First Aid Training and </w:t>
            </w:r>
            <w:r w:rsidRPr="00FA7859">
              <w:rPr>
                <w:sz w:val="20"/>
                <w:lang w:val="en-US"/>
              </w:rPr>
              <w:t>First Aid Practice).</w:t>
            </w:r>
          </w:p>
          <w:p w14:paraId="7FDAC6C4" w14:textId="77777777" w:rsidR="009B0760" w:rsidRPr="00FA7859" w:rsidRDefault="009B0760" w:rsidP="00FA7859">
            <w:pPr>
              <w:pStyle w:val="a3"/>
              <w:rPr>
                <w:lang w:val="en-US"/>
              </w:rPr>
            </w:pPr>
          </w:p>
          <w:p w14:paraId="59FFD3A1" w14:textId="79328C16" w:rsidR="009B0760" w:rsidRPr="00FA7859" w:rsidRDefault="009B0760" w:rsidP="004B24FF">
            <w:pPr>
              <w:pStyle w:val="a9"/>
              <w:numPr>
                <w:ilvl w:val="0"/>
                <w:numId w:val="16"/>
              </w:numPr>
              <w:spacing w:line="240" w:lineRule="auto"/>
              <w:rPr>
                <w:sz w:val="20"/>
                <w:lang w:val="en-US"/>
              </w:rPr>
            </w:pPr>
            <w:r w:rsidRPr="00FA7859">
              <w:rPr>
                <w:sz w:val="20"/>
                <w:lang w:val="en-US"/>
              </w:rPr>
              <w:t>In the n</w:t>
            </w:r>
            <w:r w:rsidR="00F948EF">
              <w:rPr>
                <w:sz w:val="20"/>
                <w:lang w:val="en-US"/>
              </w:rPr>
              <w:t>ew training needs program of 2020</w:t>
            </w:r>
            <w:r w:rsidRPr="00FA7859">
              <w:rPr>
                <w:sz w:val="20"/>
                <w:lang w:val="en-US"/>
              </w:rPr>
              <w:t>, new training courses will be included for the environmental consciousness and the awakening of the ecological sensitivity of the personnel as well as specific training for the leakage of chemical substances and toxic raw materials and their treatment to all the relevant personnel of the Group</w:t>
            </w:r>
          </w:p>
        </w:tc>
      </w:tr>
    </w:tbl>
    <w:p w14:paraId="6EF0E685" w14:textId="6F9C0F75" w:rsidR="003917A4" w:rsidRDefault="003917A4" w:rsidP="003917A4">
      <w:pPr>
        <w:rPr>
          <w:rFonts w:cs="Arial"/>
          <w:lang w:val="en-US"/>
        </w:rPr>
      </w:pPr>
    </w:p>
    <w:tbl>
      <w:tblPr>
        <w:tblStyle w:val="a7"/>
        <w:tblW w:w="9924" w:type="dxa"/>
        <w:tblInd w:w="-318" w:type="dxa"/>
        <w:tblLook w:val="04A0" w:firstRow="1" w:lastRow="0" w:firstColumn="1" w:lastColumn="0" w:noHBand="0" w:noVBand="1"/>
      </w:tblPr>
      <w:tblGrid>
        <w:gridCol w:w="814"/>
        <w:gridCol w:w="9110"/>
      </w:tblGrid>
      <w:tr w:rsidR="003917A4" w:rsidRPr="005D2978" w14:paraId="0C231608" w14:textId="77777777" w:rsidTr="00F50E70">
        <w:trPr>
          <w:trHeight w:val="454"/>
        </w:trPr>
        <w:tc>
          <w:tcPr>
            <w:tcW w:w="814" w:type="dxa"/>
            <w:tcBorders>
              <w:bottom w:val="single" w:sz="4" w:space="0" w:color="auto"/>
            </w:tcBorders>
            <w:shd w:val="clear" w:color="auto" w:fill="D9D9D9" w:themeFill="background1" w:themeFillShade="D9"/>
            <w:vAlign w:val="center"/>
          </w:tcPr>
          <w:p w14:paraId="639B02E5" w14:textId="2F8826EF" w:rsidR="003917A4" w:rsidRPr="005D2978" w:rsidRDefault="00EE3A6E" w:rsidP="00F50E70">
            <w:pPr>
              <w:pStyle w:val="a9"/>
              <w:spacing w:line="240" w:lineRule="auto"/>
              <w:jc w:val="center"/>
              <w:rPr>
                <w:rFonts w:cs="Arial"/>
                <w:b/>
                <w:lang w:val="el-GR"/>
              </w:rPr>
            </w:pPr>
            <w:r w:rsidRPr="00B47000">
              <w:rPr>
                <w:rFonts w:cs="Arial"/>
                <w:lang w:val="en-US"/>
              </w:rPr>
              <w:br w:type="page"/>
            </w:r>
            <w:r w:rsidR="00844678">
              <w:rPr>
                <w:rFonts w:cs="Arial"/>
                <w:b/>
                <w:lang w:val="el-GR"/>
              </w:rPr>
              <w:t>19</w:t>
            </w:r>
            <w:r w:rsidR="003917A4" w:rsidRPr="005D2978">
              <w:rPr>
                <w:rFonts w:cs="Arial"/>
                <w:b/>
                <w:lang w:val="el-GR"/>
              </w:rPr>
              <w:t>.</w:t>
            </w:r>
          </w:p>
        </w:tc>
        <w:tc>
          <w:tcPr>
            <w:tcW w:w="9110" w:type="dxa"/>
            <w:tcBorders>
              <w:bottom w:val="single" w:sz="4" w:space="0" w:color="auto"/>
            </w:tcBorders>
            <w:shd w:val="clear" w:color="auto" w:fill="D9D9D9" w:themeFill="background1" w:themeFillShade="D9"/>
            <w:vAlign w:val="center"/>
          </w:tcPr>
          <w:p w14:paraId="4CCB0087" w14:textId="77777777" w:rsidR="003917A4" w:rsidRPr="005D2978" w:rsidRDefault="003917A4" w:rsidP="00F50E70">
            <w:pPr>
              <w:pStyle w:val="a9"/>
              <w:spacing w:line="240" w:lineRule="auto"/>
              <w:jc w:val="center"/>
              <w:rPr>
                <w:rFonts w:cs="Arial"/>
                <w:b/>
                <w:szCs w:val="24"/>
                <w:lang w:val="el-GR"/>
              </w:rPr>
            </w:pPr>
            <w:r w:rsidRPr="005D2978">
              <w:rPr>
                <w:rFonts w:cs="Arial"/>
                <w:b/>
                <w:szCs w:val="24"/>
                <w:lang w:val="el-GR"/>
              </w:rPr>
              <w:t xml:space="preserve">Έλεγχος των περιβαλλοντικών πλευρών / θεμάτων – </w:t>
            </w:r>
          </w:p>
          <w:p w14:paraId="22E0261E" w14:textId="77777777" w:rsidR="003917A4" w:rsidRPr="005D2978" w:rsidRDefault="003917A4" w:rsidP="00E43EB6">
            <w:pPr>
              <w:pStyle w:val="a9"/>
              <w:spacing w:line="240" w:lineRule="auto"/>
              <w:jc w:val="center"/>
              <w:rPr>
                <w:rFonts w:cs="Arial"/>
                <w:b/>
                <w:lang w:val="el-GR"/>
              </w:rPr>
            </w:pPr>
            <w:r w:rsidRPr="005D2978">
              <w:rPr>
                <w:rFonts w:cs="Arial"/>
                <w:b/>
                <w:color w:val="0070C0"/>
                <w:szCs w:val="24"/>
                <w:lang w:val="en-US"/>
              </w:rPr>
              <w:t>Review</w:t>
            </w:r>
            <w:r w:rsidRPr="005D2978">
              <w:rPr>
                <w:rFonts w:cs="Arial"/>
                <w:b/>
                <w:color w:val="0070C0"/>
                <w:szCs w:val="24"/>
                <w:lang w:val="el-GR"/>
              </w:rPr>
              <w:t xml:space="preserve"> </w:t>
            </w:r>
            <w:r w:rsidRPr="005D2978">
              <w:rPr>
                <w:rFonts w:cs="Arial"/>
                <w:b/>
                <w:color w:val="0070C0"/>
                <w:szCs w:val="24"/>
                <w:lang w:val="en-US"/>
              </w:rPr>
              <w:t>of</w:t>
            </w:r>
            <w:r w:rsidRPr="005D2978">
              <w:rPr>
                <w:rFonts w:cs="Arial"/>
                <w:b/>
                <w:color w:val="0070C0"/>
                <w:szCs w:val="24"/>
                <w:lang w:val="el-GR"/>
              </w:rPr>
              <w:t xml:space="preserve"> </w:t>
            </w:r>
            <w:r w:rsidRPr="005D2978">
              <w:rPr>
                <w:rFonts w:cs="Arial"/>
                <w:b/>
                <w:color w:val="0070C0"/>
                <w:szCs w:val="24"/>
                <w:lang w:val="en-US"/>
              </w:rPr>
              <w:t>Environmental</w:t>
            </w:r>
            <w:r w:rsidRPr="005D2978">
              <w:rPr>
                <w:rFonts w:cs="Arial"/>
                <w:b/>
                <w:color w:val="0070C0"/>
                <w:szCs w:val="24"/>
                <w:lang w:val="el-GR"/>
              </w:rPr>
              <w:t xml:space="preserve"> </w:t>
            </w:r>
            <w:r w:rsidRPr="005D2978">
              <w:rPr>
                <w:rFonts w:cs="Arial"/>
                <w:b/>
                <w:color w:val="0070C0"/>
                <w:szCs w:val="24"/>
                <w:lang w:val="en-US"/>
              </w:rPr>
              <w:t>Aspects</w:t>
            </w:r>
          </w:p>
        </w:tc>
      </w:tr>
      <w:tr w:rsidR="003917A4" w:rsidRPr="009B6D40" w14:paraId="0AB338E5" w14:textId="77777777" w:rsidTr="00F50E70">
        <w:trPr>
          <w:trHeight w:val="454"/>
        </w:trPr>
        <w:tc>
          <w:tcPr>
            <w:tcW w:w="814" w:type="dxa"/>
            <w:shd w:val="clear" w:color="auto" w:fill="auto"/>
            <w:vAlign w:val="center"/>
          </w:tcPr>
          <w:p w14:paraId="3910EF2C" w14:textId="77777777" w:rsidR="003917A4" w:rsidRPr="005D2978" w:rsidRDefault="003917A4" w:rsidP="00F50E70">
            <w:pPr>
              <w:pStyle w:val="a9"/>
              <w:spacing w:line="240" w:lineRule="auto"/>
              <w:jc w:val="center"/>
              <w:rPr>
                <w:rFonts w:cs="Arial"/>
                <w:b/>
                <w:lang w:val="el-GR"/>
              </w:rPr>
            </w:pPr>
          </w:p>
        </w:tc>
        <w:tc>
          <w:tcPr>
            <w:tcW w:w="9110" w:type="dxa"/>
            <w:shd w:val="clear" w:color="auto" w:fill="auto"/>
            <w:vAlign w:val="center"/>
          </w:tcPr>
          <w:p w14:paraId="5017FDA7" w14:textId="6407CE15" w:rsidR="00E43EB6" w:rsidRPr="00455189" w:rsidRDefault="00455189" w:rsidP="004B24FF">
            <w:pPr>
              <w:pStyle w:val="a3"/>
              <w:numPr>
                <w:ilvl w:val="0"/>
                <w:numId w:val="16"/>
              </w:numPr>
              <w:rPr>
                <w:rFonts w:cs="Arial"/>
                <w:lang w:val="en-US"/>
              </w:rPr>
            </w:pPr>
            <w:proofErr w:type="gramStart"/>
            <w:r>
              <w:rPr>
                <w:rFonts w:cs="Arial"/>
                <w:lang w:val="en-US"/>
              </w:rPr>
              <w:t>A</w:t>
            </w:r>
            <w:r w:rsidR="00696DEA" w:rsidRPr="00620057">
              <w:rPr>
                <w:rFonts w:cs="Arial"/>
                <w:lang w:val="en-US"/>
              </w:rPr>
              <w:t xml:space="preserve"> review of the Environmental Issues and Impacts and the replenishment of EN 30.02.01 - Environmental issues was carried out in order to take into account the full operation of the building’s extension, the upgrading of the production and packaging areas of the existing building and the change in the method of assessing the environmental aspects and impacts of the Company's operation, following the issuance of the new </w:t>
            </w:r>
            <w:r w:rsidR="002C59BD" w:rsidRPr="00620057">
              <w:rPr>
                <w:rFonts w:cs="Arial"/>
                <w:lang w:val="en-US"/>
              </w:rPr>
              <w:t>Decision Approving Environmental Terms</w:t>
            </w:r>
            <w:r w:rsidR="00696DEA" w:rsidRPr="00620057">
              <w:rPr>
                <w:rFonts w:cs="Arial"/>
                <w:lang w:val="en-US"/>
              </w:rPr>
              <w:t>.</w:t>
            </w:r>
            <w:proofErr w:type="gramEnd"/>
            <w:r w:rsidR="00696DEA" w:rsidRPr="00620057">
              <w:rPr>
                <w:rFonts w:cs="Arial"/>
                <w:lang w:val="en-US"/>
              </w:rPr>
              <w:t xml:space="preserve"> The revision of these documents took p</w:t>
            </w:r>
            <w:r w:rsidR="00620057">
              <w:rPr>
                <w:rFonts w:cs="Arial"/>
                <w:lang w:val="en-US"/>
              </w:rPr>
              <w:t>lace in the second half of 201</w:t>
            </w:r>
            <w:r>
              <w:rPr>
                <w:rFonts w:cs="Arial"/>
                <w:lang w:val="en-US"/>
              </w:rPr>
              <w:t>9</w:t>
            </w:r>
            <w:r w:rsidR="00620057">
              <w:rPr>
                <w:rFonts w:cs="Arial"/>
                <w:lang w:val="en-US"/>
              </w:rPr>
              <w:t xml:space="preserve">, in order to include also </w:t>
            </w:r>
            <w:r w:rsidR="00620057">
              <w:rPr>
                <w:color w:val="222222"/>
                <w:lang w:val="en"/>
              </w:rPr>
              <w:t xml:space="preserve">the indirect environmental aspects associated with the transport of products </w:t>
            </w:r>
            <w:proofErr w:type="spellStart"/>
            <w:r w:rsidR="00620057">
              <w:rPr>
                <w:color w:val="222222"/>
                <w:lang w:val="en"/>
              </w:rPr>
              <w:t>eg</w:t>
            </w:r>
            <w:proofErr w:type="spellEnd"/>
            <w:r w:rsidR="00620057">
              <w:rPr>
                <w:color w:val="222222"/>
                <w:lang w:val="en"/>
              </w:rPr>
              <w:t xml:space="preserve"> from INTRALINK and subcontracting.</w:t>
            </w:r>
          </w:p>
          <w:p w14:paraId="1351ED0E" w14:textId="77777777" w:rsidR="00455189" w:rsidRDefault="00455189" w:rsidP="004B24FF">
            <w:pPr>
              <w:pStyle w:val="a3"/>
              <w:numPr>
                <w:ilvl w:val="0"/>
                <w:numId w:val="16"/>
              </w:numPr>
              <w:rPr>
                <w:rFonts w:cs="Arial"/>
                <w:lang w:val="en-US"/>
              </w:rPr>
            </w:pPr>
            <w:r>
              <w:rPr>
                <w:rFonts w:cs="Arial"/>
                <w:lang w:val="en-US"/>
              </w:rPr>
              <w:t>In the context of the revamping</w:t>
            </w:r>
            <w:r w:rsidRPr="00620057">
              <w:rPr>
                <w:rFonts w:cs="Arial"/>
                <w:lang w:val="en-US"/>
              </w:rPr>
              <w:t xml:space="preserve"> of the Company's </w:t>
            </w:r>
            <w:r>
              <w:rPr>
                <w:rFonts w:cs="Arial"/>
                <w:lang w:val="en-US"/>
              </w:rPr>
              <w:t>existing</w:t>
            </w:r>
            <w:r w:rsidRPr="00620057">
              <w:rPr>
                <w:rFonts w:cs="Arial"/>
                <w:lang w:val="en-US"/>
              </w:rPr>
              <w:t xml:space="preserve"> plant</w:t>
            </w:r>
            <w:r>
              <w:rPr>
                <w:rFonts w:cs="Arial"/>
                <w:lang w:val="en-US"/>
              </w:rPr>
              <w:t xml:space="preserve"> (UNI 1)</w:t>
            </w:r>
            <w:r w:rsidRPr="00620057">
              <w:rPr>
                <w:rFonts w:cs="Arial"/>
                <w:lang w:val="en-US"/>
              </w:rPr>
              <w:t xml:space="preserve">, which was </w:t>
            </w:r>
            <w:proofErr w:type="gramStart"/>
            <w:r w:rsidRPr="00620057">
              <w:rPr>
                <w:rFonts w:cs="Arial"/>
                <w:lang w:val="en-US"/>
              </w:rPr>
              <w:t>fully operat</w:t>
            </w:r>
            <w:r>
              <w:rPr>
                <w:rFonts w:cs="Arial"/>
                <w:lang w:val="en-US"/>
              </w:rPr>
              <w:t>ional</w:t>
            </w:r>
            <w:proofErr w:type="gramEnd"/>
            <w:r>
              <w:rPr>
                <w:rFonts w:cs="Arial"/>
                <w:lang w:val="en-US"/>
              </w:rPr>
              <w:t xml:space="preserve"> in the second half of 2019</w:t>
            </w:r>
            <w:r w:rsidRPr="00620057">
              <w:rPr>
                <w:rFonts w:cs="Arial"/>
                <w:lang w:val="en-US"/>
              </w:rPr>
              <w:t xml:space="preserve">, the Environmental Objectives were reviewed per product for </w:t>
            </w:r>
            <w:r>
              <w:rPr>
                <w:rFonts w:cs="Arial"/>
                <w:lang w:val="en-US"/>
              </w:rPr>
              <w:t>2019</w:t>
            </w:r>
            <w:r w:rsidRPr="00620057">
              <w:rPr>
                <w:rFonts w:cs="Arial"/>
                <w:lang w:val="en-US"/>
              </w:rPr>
              <w:t xml:space="preserve">. </w:t>
            </w:r>
          </w:p>
          <w:p w14:paraId="5A9E6C72" w14:textId="5EE3F7AB" w:rsidR="00455189" w:rsidRPr="00455189" w:rsidRDefault="00455189" w:rsidP="004B24FF">
            <w:pPr>
              <w:pStyle w:val="a3"/>
              <w:numPr>
                <w:ilvl w:val="0"/>
                <w:numId w:val="16"/>
              </w:numPr>
              <w:rPr>
                <w:rFonts w:cs="Arial"/>
                <w:lang w:val="en-US"/>
              </w:rPr>
            </w:pPr>
            <w:r w:rsidRPr="00620057">
              <w:rPr>
                <w:rFonts w:cs="Arial"/>
                <w:lang w:val="en-US"/>
              </w:rPr>
              <w:lastRenderedPageBreak/>
              <w:t xml:space="preserve">The </w:t>
            </w:r>
            <w:r>
              <w:rPr>
                <w:rFonts w:cs="Arial"/>
                <w:lang w:val="en-US"/>
              </w:rPr>
              <w:t>Operational Process "</w:t>
            </w:r>
            <w:r w:rsidRPr="00620057">
              <w:rPr>
                <w:rFonts w:cs="Arial"/>
                <w:lang w:val="en-US"/>
              </w:rPr>
              <w:t>SOP 30.02 - Environmental Issues ", was updated, with new flow diagrams for the production process of new formulations produced in the new building (</w:t>
            </w:r>
            <w:proofErr w:type="spellStart"/>
            <w:r w:rsidRPr="00620057">
              <w:rPr>
                <w:rFonts w:cs="Arial"/>
                <w:lang w:val="en-US"/>
              </w:rPr>
              <w:t>ie</w:t>
            </w:r>
            <w:proofErr w:type="spellEnd"/>
            <w:r w:rsidRPr="00620057">
              <w:rPr>
                <w:rFonts w:cs="Arial"/>
                <w:lang w:val="en-US"/>
              </w:rPr>
              <w:t xml:space="preserve"> soft gel, sticks, strips and pouches). </w:t>
            </w:r>
          </w:p>
        </w:tc>
      </w:tr>
    </w:tbl>
    <w:p w14:paraId="48D1FD15" w14:textId="77777777" w:rsidR="004C4AC1" w:rsidRPr="002C59BD" w:rsidRDefault="004C4AC1" w:rsidP="003917A4">
      <w:pPr>
        <w:rPr>
          <w:rFonts w:cs="Arial"/>
          <w:lang w:val="en-US"/>
        </w:rPr>
      </w:pPr>
    </w:p>
    <w:tbl>
      <w:tblPr>
        <w:tblStyle w:val="a7"/>
        <w:tblW w:w="9924" w:type="dxa"/>
        <w:tblInd w:w="-318" w:type="dxa"/>
        <w:tblLook w:val="04A0" w:firstRow="1" w:lastRow="0" w:firstColumn="1" w:lastColumn="0" w:noHBand="0" w:noVBand="1"/>
      </w:tblPr>
      <w:tblGrid>
        <w:gridCol w:w="814"/>
        <w:gridCol w:w="9110"/>
      </w:tblGrid>
      <w:tr w:rsidR="003917A4" w:rsidRPr="009B6D40" w14:paraId="72395925" w14:textId="77777777" w:rsidTr="00F50E70">
        <w:trPr>
          <w:trHeight w:val="454"/>
        </w:trPr>
        <w:tc>
          <w:tcPr>
            <w:tcW w:w="814" w:type="dxa"/>
            <w:tcBorders>
              <w:bottom w:val="single" w:sz="4" w:space="0" w:color="auto"/>
            </w:tcBorders>
            <w:shd w:val="clear" w:color="auto" w:fill="D9D9D9" w:themeFill="background1" w:themeFillShade="D9"/>
            <w:vAlign w:val="center"/>
          </w:tcPr>
          <w:p w14:paraId="49FAE312" w14:textId="2DE65C31" w:rsidR="003917A4" w:rsidRPr="005D2978" w:rsidRDefault="00844678" w:rsidP="00F50E70">
            <w:pPr>
              <w:pStyle w:val="a9"/>
              <w:spacing w:line="240" w:lineRule="auto"/>
              <w:jc w:val="center"/>
              <w:rPr>
                <w:rFonts w:cs="Arial"/>
                <w:b/>
                <w:lang w:val="el-GR"/>
              </w:rPr>
            </w:pPr>
            <w:r>
              <w:rPr>
                <w:rFonts w:cs="Arial"/>
                <w:b/>
                <w:lang w:val="en-US"/>
              </w:rPr>
              <w:t>20</w:t>
            </w:r>
            <w:r w:rsidR="003917A4" w:rsidRPr="005D2978">
              <w:rPr>
                <w:rFonts w:cs="Arial"/>
                <w:b/>
                <w:lang w:val="el-GR"/>
              </w:rPr>
              <w:t>.</w:t>
            </w:r>
          </w:p>
        </w:tc>
        <w:tc>
          <w:tcPr>
            <w:tcW w:w="9110" w:type="dxa"/>
            <w:tcBorders>
              <w:bottom w:val="single" w:sz="4" w:space="0" w:color="auto"/>
            </w:tcBorders>
            <w:shd w:val="clear" w:color="auto" w:fill="D9D9D9" w:themeFill="background1" w:themeFillShade="D9"/>
            <w:vAlign w:val="center"/>
          </w:tcPr>
          <w:p w14:paraId="38E60CE5" w14:textId="77777777" w:rsidR="003917A4" w:rsidRPr="005D2978" w:rsidRDefault="003917A4" w:rsidP="00F50E70">
            <w:pPr>
              <w:pStyle w:val="a9"/>
              <w:spacing w:line="240" w:lineRule="auto"/>
              <w:jc w:val="center"/>
              <w:rPr>
                <w:rFonts w:cs="Arial"/>
                <w:b/>
                <w:szCs w:val="24"/>
                <w:lang w:val="en-US"/>
              </w:rPr>
            </w:pPr>
            <w:r w:rsidRPr="005D2978">
              <w:rPr>
                <w:rFonts w:cs="Arial"/>
                <w:b/>
                <w:szCs w:val="24"/>
                <w:lang w:val="el-GR"/>
              </w:rPr>
              <w:t>Ανακύκλωση</w:t>
            </w:r>
            <w:r w:rsidRPr="005D2978">
              <w:rPr>
                <w:rFonts w:cs="Arial"/>
                <w:b/>
                <w:szCs w:val="24"/>
                <w:lang w:val="en-US"/>
              </w:rPr>
              <w:t xml:space="preserve"> / </w:t>
            </w:r>
            <w:r w:rsidRPr="005D2978">
              <w:rPr>
                <w:rFonts w:cs="Arial"/>
                <w:b/>
                <w:szCs w:val="24"/>
                <w:lang w:val="el-GR"/>
              </w:rPr>
              <w:t>Διαχείριση</w:t>
            </w:r>
            <w:r w:rsidRPr="005D2978">
              <w:rPr>
                <w:rFonts w:cs="Arial"/>
                <w:b/>
                <w:szCs w:val="24"/>
                <w:lang w:val="en-US"/>
              </w:rPr>
              <w:t xml:space="preserve"> </w:t>
            </w:r>
            <w:r w:rsidRPr="005D2978">
              <w:rPr>
                <w:rFonts w:cs="Arial"/>
                <w:b/>
                <w:szCs w:val="24"/>
                <w:lang w:val="el-GR"/>
              </w:rPr>
              <w:t>αποβλήτων</w:t>
            </w:r>
            <w:r w:rsidRPr="005D2978">
              <w:rPr>
                <w:rFonts w:cs="Arial"/>
                <w:b/>
                <w:szCs w:val="24"/>
                <w:lang w:val="en-US"/>
              </w:rPr>
              <w:t xml:space="preserve"> – </w:t>
            </w:r>
          </w:p>
          <w:p w14:paraId="6C89817C" w14:textId="77777777" w:rsidR="003917A4" w:rsidRPr="005D2978" w:rsidRDefault="003917A4" w:rsidP="00F50E70">
            <w:pPr>
              <w:pStyle w:val="a9"/>
              <w:spacing w:line="240" w:lineRule="auto"/>
              <w:jc w:val="center"/>
              <w:rPr>
                <w:rFonts w:cs="Arial"/>
                <w:b/>
                <w:lang w:val="en-US"/>
              </w:rPr>
            </w:pPr>
            <w:r w:rsidRPr="005D2978">
              <w:rPr>
                <w:rFonts w:cs="Arial"/>
                <w:b/>
                <w:color w:val="0070C0"/>
                <w:szCs w:val="24"/>
                <w:lang w:val="en-US"/>
              </w:rPr>
              <w:t>Recycling / Environmental management of wastes</w:t>
            </w:r>
          </w:p>
        </w:tc>
      </w:tr>
      <w:tr w:rsidR="003917A4" w:rsidRPr="009A0AB0" w14:paraId="1B44BC95" w14:textId="77777777" w:rsidTr="00F50E70">
        <w:trPr>
          <w:trHeight w:val="454"/>
        </w:trPr>
        <w:tc>
          <w:tcPr>
            <w:tcW w:w="814" w:type="dxa"/>
            <w:shd w:val="clear" w:color="auto" w:fill="auto"/>
            <w:vAlign w:val="center"/>
          </w:tcPr>
          <w:p w14:paraId="1D1DDE40" w14:textId="77777777" w:rsidR="003917A4" w:rsidRPr="005D2978" w:rsidRDefault="003917A4" w:rsidP="00F50E70">
            <w:pPr>
              <w:pStyle w:val="a9"/>
              <w:spacing w:line="240" w:lineRule="auto"/>
              <w:jc w:val="center"/>
              <w:rPr>
                <w:rFonts w:cs="Arial"/>
                <w:b/>
                <w:lang w:val="en-US"/>
              </w:rPr>
            </w:pPr>
          </w:p>
        </w:tc>
        <w:tc>
          <w:tcPr>
            <w:tcW w:w="9110" w:type="dxa"/>
            <w:shd w:val="clear" w:color="auto" w:fill="auto"/>
            <w:vAlign w:val="center"/>
          </w:tcPr>
          <w:p w14:paraId="682158CC" w14:textId="77777777" w:rsidR="0062563E" w:rsidRPr="004C4AC1" w:rsidRDefault="0062563E" w:rsidP="0062563E">
            <w:pPr>
              <w:pStyle w:val="a3"/>
              <w:rPr>
                <w:highlight w:val="yellow"/>
                <w:lang w:val="en-US"/>
              </w:rPr>
            </w:pPr>
          </w:p>
          <w:p w14:paraId="6D247627" w14:textId="56B22CC9" w:rsidR="002C59BD" w:rsidRPr="00D2600A" w:rsidRDefault="002C59BD" w:rsidP="004B24FF">
            <w:pPr>
              <w:pStyle w:val="a3"/>
              <w:numPr>
                <w:ilvl w:val="0"/>
                <w:numId w:val="12"/>
              </w:numPr>
              <w:rPr>
                <w:rFonts w:cs="Arial"/>
                <w:lang w:val="en-US"/>
              </w:rPr>
            </w:pPr>
            <w:r w:rsidRPr="00D2600A">
              <w:rPr>
                <w:rFonts w:cs="Arial"/>
                <w:lang w:val="en-US"/>
              </w:rPr>
              <w:t xml:space="preserve">According to the new Decision Approving Environmental Terms, issued on 30/11/2017,   hazardous waste from production processes </w:t>
            </w:r>
            <w:proofErr w:type="gramStart"/>
            <w:r w:rsidRPr="00D2600A">
              <w:rPr>
                <w:rFonts w:cs="Arial"/>
                <w:lang w:val="en-US"/>
              </w:rPr>
              <w:t>is safely collected and placed in durable containers, as well as hazardous solid waste</w:t>
            </w:r>
            <w:proofErr w:type="gramEnd"/>
            <w:r w:rsidRPr="00D2600A">
              <w:rPr>
                <w:rFonts w:cs="Arial"/>
                <w:lang w:val="en-US"/>
              </w:rPr>
              <w:t>, a record of the respective quantities is kept and delivered to POLYECO, a licensed hazardous waste management organization, with which there is a cooperation agreement.</w:t>
            </w:r>
          </w:p>
          <w:p w14:paraId="2AD5A1B1" w14:textId="77777777" w:rsidR="002C59BD" w:rsidRPr="00D2600A" w:rsidRDefault="002C59BD" w:rsidP="002C59BD">
            <w:pPr>
              <w:pStyle w:val="a3"/>
              <w:rPr>
                <w:rFonts w:cs="Arial"/>
                <w:lang w:val="en-US"/>
              </w:rPr>
            </w:pPr>
          </w:p>
          <w:p w14:paraId="530FABF5" w14:textId="70BAECF1" w:rsidR="003917A4" w:rsidRPr="002C59BD" w:rsidRDefault="002C59BD" w:rsidP="004B24FF">
            <w:pPr>
              <w:pStyle w:val="a3"/>
              <w:numPr>
                <w:ilvl w:val="0"/>
                <w:numId w:val="12"/>
              </w:numPr>
              <w:rPr>
                <w:rFonts w:cs="Arial"/>
                <w:lang w:val="en-US"/>
              </w:rPr>
            </w:pPr>
            <w:r w:rsidRPr="00D2600A">
              <w:rPr>
                <w:rFonts w:cs="Arial"/>
                <w:lang w:val="en-US"/>
              </w:rPr>
              <w:t xml:space="preserve">In addition, according to the new Decision Approving Environmental Terms, the Company monitors the quality characteristics of its wastewater discharged into the EYDAP network, which are within the allowed limits set by EYDAP for its installations, through chemical analyzes by a </w:t>
            </w:r>
            <w:r w:rsidR="00367454">
              <w:rPr>
                <w:rFonts w:cs="Arial"/>
                <w:lang w:val="en-US"/>
              </w:rPr>
              <w:t>specialized external laboratory</w:t>
            </w:r>
            <w:r w:rsidRPr="00D2600A">
              <w:rPr>
                <w:rFonts w:cs="Arial"/>
                <w:lang w:val="en-US"/>
              </w:rPr>
              <w:t>.</w:t>
            </w:r>
            <w:r w:rsidR="00367454">
              <w:rPr>
                <w:rFonts w:cs="Arial"/>
                <w:lang w:val="en-US"/>
              </w:rPr>
              <w:t xml:space="preserve"> A new Sewer License Renewal of EYDAP was issued on </w:t>
            </w:r>
            <w:proofErr w:type="gramStart"/>
            <w:r w:rsidR="00367454">
              <w:rPr>
                <w:rFonts w:cs="Arial"/>
                <w:lang w:val="en-US"/>
              </w:rPr>
              <w:t>8</w:t>
            </w:r>
            <w:r w:rsidR="00367454" w:rsidRPr="00367454">
              <w:rPr>
                <w:rFonts w:cs="Arial"/>
                <w:vertAlign w:val="superscript"/>
                <w:lang w:val="en-US"/>
              </w:rPr>
              <w:t>th</w:t>
            </w:r>
            <w:proofErr w:type="gramEnd"/>
            <w:r w:rsidR="00367454">
              <w:rPr>
                <w:rFonts w:cs="Arial"/>
                <w:lang w:val="en-US"/>
              </w:rPr>
              <w:t xml:space="preserve"> November 2019.</w:t>
            </w:r>
          </w:p>
        </w:tc>
      </w:tr>
    </w:tbl>
    <w:p w14:paraId="11AE38EA" w14:textId="77777777" w:rsidR="004C4AC1" w:rsidRPr="00F91E7E" w:rsidRDefault="004C4AC1" w:rsidP="005900E2">
      <w:pPr>
        <w:rPr>
          <w:b/>
          <w:sz w:val="24"/>
          <w:szCs w:val="24"/>
          <w:lang w:val="en-US"/>
        </w:rPr>
      </w:pPr>
    </w:p>
    <w:tbl>
      <w:tblPr>
        <w:tblStyle w:val="a7"/>
        <w:tblW w:w="9924" w:type="dxa"/>
        <w:tblInd w:w="-318" w:type="dxa"/>
        <w:tblLook w:val="04A0" w:firstRow="1" w:lastRow="0" w:firstColumn="1" w:lastColumn="0" w:noHBand="0" w:noVBand="1"/>
      </w:tblPr>
      <w:tblGrid>
        <w:gridCol w:w="814"/>
        <w:gridCol w:w="9110"/>
      </w:tblGrid>
      <w:tr w:rsidR="0018610F" w:rsidRPr="009B6D40" w14:paraId="37699B7D" w14:textId="77777777" w:rsidTr="0018610F">
        <w:trPr>
          <w:trHeight w:val="454"/>
        </w:trPr>
        <w:tc>
          <w:tcPr>
            <w:tcW w:w="814" w:type="dxa"/>
            <w:tcBorders>
              <w:bottom w:val="single" w:sz="4" w:space="0" w:color="auto"/>
            </w:tcBorders>
            <w:shd w:val="clear" w:color="auto" w:fill="D9D9D9" w:themeFill="background1" w:themeFillShade="D9"/>
            <w:vAlign w:val="center"/>
          </w:tcPr>
          <w:p w14:paraId="423F74B0" w14:textId="417F55A6" w:rsidR="0018610F" w:rsidRPr="005D2978" w:rsidRDefault="00F404B3" w:rsidP="00F2323E">
            <w:pPr>
              <w:pStyle w:val="a9"/>
              <w:spacing w:line="240" w:lineRule="auto"/>
              <w:jc w:val="center"/>
              <w:rPr>
                <w:b/>
                <w:szCs w:val="24"/>
                <w:lang w:val="el-GR"/>
              </w:rPr>
            </w:pPr>
            <w:r w:rsidRPr="005D2978">
              <w:rPr>
                <w:b/>
                <w:szCs w:val="24"/>
                <w:lang w:val="el-GR"/>
              </w:rPr>
              <w:t>2</w:t>
            </w:r>
            <w:r w:rsidR="00F2323E">
              <w:rPr>
                <w:b/>
                <w:szCs w:val="24"/>
                <w:lang w:val="en-US"/>
              </w:rPr>
              <w:t>1</w:t>
            </w:r>
            <w:r w:rsidR="0018610F" w:rsidRPr="005D2978">
              <w:rPr>
                <w:b/>
                <w:szCs w:val="24"/>
                <w:lang w:val="el-GR"/>
              </w:rPr>
              <w:t>.</w:t>
            </w:r>
          </w:p>
        </w:tc>
        <w:tc>
          <w:tcPr>
            <w:tcW w:w="9110" w:type="dxa"/>
            <w:tcBorders>
              <w:bottom w:val="single" w:sz="4" w:space="0" w:color="auto"/>
            </w:tcBorders>
            <w:shd w:val="clear" w:color="auto" w:fill="D9D9D9" w:themeFill="background1" w:themeFillShade="D9"/>
            <w:vAlign w:val="center"/>
          </w:tcPr>
          <w:p w14:paraId="176C5131" w14:textId="1EFD82F2" w:rsidR="0018610F" w:rsidRPr="005D2978" w:rsidRDefault="00F2323E" w:rsidP="0018610F">
            <w:pPr>
              <w:pStyle w:val="a9"/>
              <w:spacing w:line="240" w:lineRule="auto"/>
              <w:jc w:val="center"/>
              <w:rPr>
                <w:rFonts w:asciiTheme="minorHAnsi" w:hAnsiTheme="minorHAnsi" w:cstheme="minorHAnsi"/>
                <w:b/>
                <w:szCs w:val="24"/>
                <w:lang w:val="en-US"/>
              </w:rPr>
            </w:pPr>
            <w:r>
              <w:rPr>
                <w:rFonts w:asciiTheme="minorHAnsi" w:hAnsiTheme="minorHAnsi" w:cstheme="minorHAnsi"/>
                <w:b/>
                <w:szCs w:val="24"/>
                <w:lang w:val="el-GR"/>
              </w:rPr>
              <w:t>Ευκαιρίες</w:t>
            </w:r>
            <w:r w:rsidR="00162968" w:rsidRPr="005D2978">
              <w:rPr>
                <w:rFonts w:asciiTheme="minorHAnsi" w:hAnsiTheme="minorHAnsi" w:cstheme="minorHAnsi"/>
                <w:b/>
                <w:szCs w:val="24"/>
                <w:lang w:val="en-US"/>
              </w:rPr>
              <w:t xml:space="preserve"> </w:t>
            </w:r>
            <w:r w:rsidR="00162968" w:rsidRPr="005D2978">
              <w:rPr>
                <w:rFonts w:asciiTheme="minorHAnsi" w:hAnsiTheme="minorHAnsi" w:cstheme="minorHAnsi"/>
                <w:b/>
                <w:szCs w:val="24"/>
                <w:lang w:val="el-GR"/>
              </w:rPr>
              <w:t>προς</w:t>
            </w:r>
            <w:r w:rsidR="00162968" w:rsidRPr="005D2978">
              <w:rPr>
                <w:rFonts w:asciiTheme="minorHAnsi" w:hAnsiTheme="minorHAnsi" w:cstheme="minorHAnsi"/>
                <w:b/>
                <w:szCs w:val="24"/>
                <w:lang w:val="en-US"/>
              </w:rPr>
              <w:t xml:space="preserve"> </w:t>
            </w:r>
            <w:r w:rsidR="00162968" w:rsidRPr="005D2978">
              <w:rPr>
                <w:rFonts w:asciiTheme="minorHAnsi" w:hAnsiTheme="minorHAnsi" w:cstheme="minorHAnsi"/>
                <w:b/>
                <w:szCs w:val="24"/>
                <w:lang w:val="el-GR"/>
              </w:rPr>
              <w:t>βελτίωση</w:t>
            </w:r>
            <w:r w:rsidR="00162968" w:rsidRPr="005D2978">
              <w:rPr>
                <w:rFonts w:asciiTheme="minorHAnsi" w:hAnsiTheme="minorHAnsi" w:cstheme="minorHAnsi"/>
                <w:b/>
                <w:szCs w:val="24"/>
                <w:lang w:val="en-US"/>
              </w:rPr>
              <w:t xml:space="preserve"> </w:t>
            </w:r>
            <w:r w:rsidR="0018610F" w:rsidRPr="005D2978">
              <w:rPr>
                <w:rFonts w:asciiTheme="minorHAnsi" w:hAnsiTheme="minorHAnsi" w:cstheme="minorHAnsi"/>
                <w:b/>
                <w:szCs w:val="24"/>
                <w:lang w:val="en-US"/>
              </w:rPr>
              <w:t xml:space="preserve">– </w:t>
            </w:r>
          </w:p>
          <w:p w14:paraId="317382B1" w14:textId="738B57D8" w:rsidR="0018610F" w:rsidRPr="005D2978" w:rsidRDefault="00F2323E" w:rsidP="0018610F">
            <w:pPr>
              <w:pStyle w:val="a9"/>
              <w:spacing w:line="240" w:lineRule="auto"/>
              <w:jc w:val="center"/>
              <w:rPr>
                <w:b/>
                <w:szCs w:val="24"/>
                <w:lang w:val="en-US"/>
              </w:rPr>
            </w:pPr>
            <w:r w:rsidRPr="00F2323E">
              <w:rPr>
                <w:rFonts w:asciiTheme="minorHAnsi" w:hAnsiTheme="minorHAnsi" w:cstheme="minorHAnsi"/>
                <w:b/>
                <w:color w:val="0070C0"/>
                <w:szCs w:val="24"/>
                <w:lang w:val="en-US"/>
              </w:rPr>
              <w:t>Opportunities</w:t>
            </w:r>
            <w:r w:rsidR="00162968" w:rsidRPr="00F2323E">
              <w:rPr>
                <w:rFonts w:asciiTheme="minorHAnsi" w:hAnsiTheme="minorHAnsi" w:cstheme="minorHAnsi"/>
                <w:b/>
                <w:color w:val="0070C0"/>
                <w:szCs w:val="24"/>
                <w:lang w:val="en-US"/>
              </w:rPr>
              <w:t xml:space="preserve"> for improvement</w:t>
            </w:r>
          </w:p>
        </w:tc>
      </w:tr>
      <w:tr w:rsidR="0018610F" w:rsidRPr="009B6D40" w14:paraId="36FACCA6" w14:textId="77777777" w:rsidTr="0018610F">
        <w:trPr>
          <w:trHeight w:val="454"/>
        </w:trPr>
        <w:tc>
          <w:tcPr>
            <w:tcW w:w="814" w:type="dxa"/>
            <w:shd w:val="clear" w:color="auto" w:fill="auto"/>
            <w:vAlign w:val="center"/>
          </w:tcPr>
          <w:p w14:paraId="697EE66B" w14:textId="77777777" w:rsidR="0018610F" w:rsidRPr="005D2978" w:rsidRDefault="0018610F" w:rsidP="0018610F">
            <w:pPr>
              <w:pStyle w:val="a9"/>
              <w:spacing w:line="240" w:lineRule="auto"/>
              <w:jc w:val="center"/>
              <w:rPr>
                <w:b/>
                <w:sz w:val="20"/>
                <w:lang w:val="en-US"/>
              </w:rPr>
            </w:pPr>
          </w:p>
        </w:tc>
        <w:tc>
          <w:tcPr>
            <w:tcW w:w="9110" w:type="dxa"/>
            <w:shd w:val="clear" w:color="auto" w:fill="auto"/>
            <w:vAlign w:val="center"/>
          </w:tcPr>
          <w:p w14:paraId="37393F3B" w14:textId="53EE4C83" w:rsidR="00F91E7E" w:rsidRPr="00D2600A" w:rsidRDefault="00F91E7E" w:rsidP="00F91E7E">
            <w:pPr>
              <w:rPr>
                <w:lang w:val="en-US"/>
              </w:rPr>
            </w:pPr>
            <w:r w:rsidRPr="00D2600A">
              <w:rPr>
                <w:lang w:val="en-US"/>
              </w:rPr>
              <w:t>For the year 201</w:t>
            </w:r>
            <w:r w:rsidR="006E3731" w:rsidRPr="006E3731">
              <w:rPr>
                <w:lang w:val="en-US"/>
              </w:rPr>
              <w:t>9</w:t>
            </w:r>
            <w:r w:rsidRPr="00D2600A">
              <w:rPr>
                <w:lang w:val="en-US"/>
              </w:rPr>
              <w:t xml:space="preserve"> the following were planned and launched:</w:t>
            </w:r>
          </w:p>
          <w:p w14:paraId="74E25457" w14:textId="77777777" w:rsidR="00AD3D9A" w:rsidRPr="00D2600A" w:rsidRDefault="00F91E7E" w:rsidP="00AD3D9A">
            <w:pPr>
              <w:rPr>
                <w:lang w:val="en-US"/>
              </w:rPr>
            </w:pPr>
            <w:r w:rsidRPr="00D2600A">
              <w:rPr>
                <w:lang w:val="en-US"/>
              </w:rPr>
              <w:t xml:space="preserve">1. </w:t>
            </w:r>
            <w:r w:rsidR="00AD3D9A" w:rsidRPr="00D2600A">
              <w:rPr>
                <w:lang w:val="en-US"/>
              </w:rPr>
              <w:t>Review and improve the Key Performance Indicators to achieve a better connection to Company’s strategic goals and provide meaningful information for improvement measures.</w:t>
            </w:r>
          </w:p>
          <w:p w14:paraId="29CA772E" w14:textId="43CC4966" w:rsidR="00AD3D9A" w:rsidRPr="00D2600A" w:rsidRDefault="00AD3D9A" w:rsidP="00AD3D9A">
            <w:pPr>
              <w:rPr>
                <w:lang w:val="en-US"/>
              </w:rPr>
            </w:pPr>
            <w:r w:rsidRPr="00D2600A">
              <w:rPr>
                <w:lang w:val="en-US"/>
              </w:rPr>
              <w:t>2. Evaluation of the company by European Assessors of the European Quality Award EFQM as preparation for accession to the process in spring of 201</w:t>
            </w:r>
            <w:r w:rsidR="00D6096E">
              <w:rPr>
                <w:lang w:val="en-US"/>
              </w:rPr>
              <w:t>9</w:t>
            </w:r>
            <w:r w:rsidRPr="00D2600A">
              <w:rPr>
                <w:lang w:val="en-US"/>
              </w:rPr>
              <w:t>.</w:t>
            </w:r>
          </w:p>
          <w:p w14:paraId="574AF700" w14:textId="77777777" w:rsidR="00AD3D9A" w:rsidRPr="00D2600A" w:rsidRDefault="00AD3D9A" w:rsidP="00AD3D9A">
            <w:pPr>
              <w:rPr>
                <w:lang w:val="en-US"/>
              </w:rPr>
            </w:pPr>
            <w:r w:rsidRPr="00D2600A">
              <w:rPr>
                <w:lang w:val="en-US"/>
              </w:rPr>
              <w:t>3. Creation of the OFET Academy for upgrading education, expanding the group of in-house trainers, creating targeted training programs, organized executive development and linking with CSR</w:t>
            </w:r>
          </w:p>
          <w:p w14:paraId="71F2AC4A" w14:textId="77777777" w:rsidR="00AD3D9A" w:rsidRPr="00D2600A" w:rsidRDefault="00AD3D9A" w:rsidP="00AD3D9A">
            <w:pPr>
              <w:rPr>
                <w:lang w:val="en-US"/>
              </w:rPr>
            </w:pPr>
            <w:r w:rsidRPr="00D2600A">
              <w:rPr>
                <w:lang w:val="en-US"/>
              </w:rPr>
              <w:t>4. Better communication internally and externally of CSR actions and expanding of CSR actions.</w:t>
            </w:r>
          </w:p>
          <w:p w14:paraId="05C8854D" w14:textId="06AC2480" w:rsidR="00AD3D9A" w:rsidRPr="00D2600A" w:rsidRDefault="00AD3D9A" w:rsidP="00AD3D9A">
            <w:pPr>
              <w:rPr>
                <w:lang w:val="en-US"/>
              </w:rPr>
            </w:pPr>
            <w:r w:rsidRPr="00D2600A">
              <w:rPr>
                <w:lang w:val="en-US"/>
              </w:rPr>
              <w:t xml:space="preserve">5. Supply and installation of Document Management System for </w:t>
            </w:r>
            <w:r w:rsidR="008E6776">
              <w:rPr>
                <w:lang w:val="en-US"/>
              </w:rPr>
              <w:t>QA Department to reduce bureaucracy issues</w:t>
            </w:r>
            <w:r w:rsidRPr="00D2600A">
              <w:rPr>
                <w:lang w:val="en-US"/>
              </w:rPr>
              <w:t>.</w:t>
            </w:r>
          </w:p>
          <w:p w14:paraId="47C70585" w14:textId="77777777" w:rsidR="0018610F" w:rsidRDefault="00AD3D9A" w:rsidP="00AD3D9A">
            <w:pPr>
              <w:pStyle w:val="a9"/>
              <w:spacing w:line="240" w:lineRule="auto"/>
              <w:rPr>
                <w:sz w:val="20"/>
                <w:lang w:val="en-US"/>
              </w:rPr>
            </w:pPr>
            <w:r w:rsidRPr="00D2600A">
              <w:rPr>
                <w:lang w:val="en-US"/>
              </w:rPr>
              <w:t xml:space="preserve">6. </w:t>
            </w:r>
            <w:r w:rsidRPr="00D2600A">
              <w:rPr>
                <w:sz w:val="20"/>
                <w:lang w:val="en-US"/>
              </w:rPr>
              <w:t>Carry out customer satisfaction surveys (doctors / pharmacists) with the use of a subcontractor (an external company) for more comprehensive and objective results.</w:t>
            </w:r>
          </w:p>
          <w:p w14:paraId="757B12BC" w14:textId="30497180" w:rsidR="00DF648C" w:rsidRPr="00D2600A" w:rsidRDefault="00DF648C" w:rsidP="00DF648C">
            <w:pPr>
              <w:rPr>
                <w:lang w:val="en-US"/>
              </w:rPr>
            </w:pPr>
            <w:r w:rsidRPr="00DF648C">
              <w:rPr>
                <w:lang w:val="en-US"/>
              </w:rPr>
              <w:t xml:space="preserve">7. </w:t>
            </w:r>
            <w:r w:rsidRPr="00D2600A">
              <w:rPr>
                <w:lang w:val="en-US"/>
              </w:rPr>
              <w:t xml:space="preserve">Review and improve the </w:t>
            </w:r>
            <w:r>
              <w:t>Ε</w:t>
            </w:r>
            <w:proofErr w:type="spellStart"/>
            <w:r>
              <w:rPr>
                <w:lang w:val="en-US"/>
              </w:rPr>
              <w:t>nergy</w:t>
            </w:r>
            <w:proofErr w:type="spellEnd"/>
            <w:r>
              <w:rPr>
                <w:lang w:val="en-US"/>
              </w:rPr>
              <w:t xml:space="preserve"> </w:t>
            </w:r>
            <w:r w:rsidRPr="00D2600A">
              <w:rPr>
                <w:lang w:val="en-US"/>
              </w:rPr>
              <w:t xml:space="preserve">Key Performance Indicators to achieve a better connection to Company’s strategic goals and </w:t>
            </w:r>
            <w:r>
              <w:rPr>
                <w:lang w:val="en-US"/>
              </w:rPr>
              <w:t>reduction of energy consumption</w:t>
            </w:r>
            <w:r w:rsidR="00435164">
              <w:rPr>
                <w:lang w:val="en-US"/>
              </w:rPr>
              <w:t xml:space="preserve"> with better production planning and energy counters</w:t>
            </w:r>
            <w:r w:rsidRPr="00D2600A">
              <w:rPr>
                <w:lang w:val="en-US"/>
              </w:rPr>
              <w:t>.</w:t>
            </w:r>
          </w:p>
          <w:p w14:paraId="085EC6BC" w14:textId="6BC38B61" w:rsidR="00DF648C" w:rsidRPr="00D2600A" w:rsidRDefault="00DF648C" w:rsidP="00AD3D9A">
            <w:pPr>
              <w:pStyle w:val="a9"/>
              <w:spacing w:line="240" w:lineRule="auto"/>
              <w:rPr>
                <w:rFonts w:asciiTheme="minorHAnsi" w:hAnsiTheme="minorHAnsi" w:cstheme="minorHAnsi"/>
                <w:b/>
                <w:sz w:val="20"/>
                <w:lang w:val="en-US"/>
              </w:rPr>
            </w:pPr>
          </w:p>
        </w:tc>
      </w:tr>
    </w:tbl>
    <w:p w14:paraId="5A6291CB" w14:textId="77777777" w:rsidR="008A3051" w:rsidRPr="00F91E7E" w:rsidRDefault="008A3051" w:rsidP="005900E2">
      <w:pPr>
        <w:rPr>
          <w:b/>
          <w:sz w:val="24"/>
          <w:szCs w:val="24"/>
          <w:lang w:val="en-US"/>
        </w:rPr>
      </w:pPr>
    </w:p>
    <w:p w14:paraId="53B28AA1" w14:textId="4F7865C1" w:rsidR="00D40153" w:rsidRPr="00F91E7E" w:rsidRDefault="00D40153" w:rsidP="005900E2">
      <w:pPr>
        <w:rPr>
          <w:b/>
          <w:sz w:val="24"/>
          <w:szCs w:val="24"/>
          <w:lang w:val="en-US"/>
        </w:rPr>
      </w:pPr>
    </w:p>
    <w:tbl>
      <w:tblPr>
        <w:tblStyle w:val="a7"/>
        <w:tblW w:w="9924" w:type="dxa"/>
        <w:tblInd w:w="-318" w:type="dxa"/>
        <w:tblLook w:val="04A0" w:firstRow="1" w:lastRow="0" w:firstColumn="1" w:lastColumn="0" w:noHBand="0" w:noVBand="1"/>
      </w:tblPr>
      <w:tblGrid>
        <w:gridCol w:w="814"/>
        <w:gridCol w:w="9110"/>
      </w:tblGrid>
      <w:tr w:rsidR="0018610F" w:rsidRPr="009B6D40" w14:paraId="004C1ABF" w14:textId="77777777" w:rsidTr="0018610F">
        <w:trPr>
          <w:trHeight w:val="454"/>
        </w:trPr>
        <w:tc>
          <w:tcPr>
            <w:tcW w:w="814" w:type="dxa"/>
            <w:tcBorders>
              <w:bottom w:val="single" w:sz="4" w:space="0" w:color="auto"/>
            </w:tcBorders>
            <w:shd w:val="clear" w:color="auto" w:fill="D9D9D9" w:themeFill="background1" w:themeFillShade="D9"/>
            <w:vAlign w:val="center"/>
          </w:tcPr>
          <w:p w14:paraId="36555FDA" w14:textId="4CFC4D51" w:rsidR="0018610F" w:rsidRPr="005D2978" w:rsidRDefault="00F404B3" w:rsidP="00F2323E">
            <w:pPr>
              <w:pStyle w:val="a9"/>
              <w:spacing w:line="240" w:lineRule="auto"/>
              <w:jc w:val="center"/>
              <w:rPr>
                <w:b/>
                <w:szCs w:val="24"/>
                <w:lang w:val="el-GR"/>
              </w:rPr>
            </w:pPr>
            <w:r w:rsidRPr="005D2978">
              <w:rPr>
                <w:b/>
                <w:szCs w:val="24"/>
                <w:lang w:val="en-US"/>
              </w:rPr>
              <w:t>2</w:t>
            </w:r>
            <w:r w:rsidR="00F2323E">
              <w:rPr>
                <w:b/>
                <w:szCs w:val="24"/>
                <w:lang w:val="en-US"/>
              </w:rPr>
              <w:t>2</w:t>
            </w:r>
            <w:r w:rsidR="0018610F" w:rsidRPr="005D2978">
              <w:rPr>
                <w:b/>
                <w:szCs w:val="24"/>
                <w:lang w:val="el-GR"/>
              </w:rPr>
              <w:t>.</w:t>
            </w:r>
          </w:p>
        </w:tc>
        <w:tc>
          <w:tcPr>
            <w:tcW w:w="9110" w:type="dxa"/>
            <w:tcBorders>
              <w:bottom w:val="single" w:sz="4" w:space="0" w:color="auto"/>
            </w:tcBorders>
            <w:shd w:val="clear" w:color="auto" w:fill="D9D9D9" w:themeFill="background1" w:themeFillShade="D9"/>
            <w:vAlign w:val="center"/>
          </w:tcPr>
          <w:p w14:paraId="044B01BF" w14:textId="1C69B074" w:rsidR="00162968" w:rsidRPr="005D2978" w:rsidRDefault="00F2323E" w:rsidP="0018610F">
            <w:pPr>
              <w:pStyle w:val="a9"/>
              <w:spacing w:line="240" w:lineRule="auto"/>
              <w:jc w:val="center"/>
              <w:rPr>
                <w:rFonts w:asciiTheme="minorHAnsi" w:hAnsiTheme="minorHAnsi" w:cstheme="minorHAnsi"/>
                <w:b/>
                <w:szCs w:val="24"/>
                <w:lang w:val="el-GR"/>
              </w:rPr>
            </w:pPr>
            <w:r>
              <w:rPr>
                <w:rFonts w:asciiTheme="minorHAnsi" w:hAnsiTheme="minorHAnsi" w:cstheme="minorHAnsi"/>
                <w:b/>
                <w:szCs w:val="24"/>
                <w:lang w:val="el-GR"/>
              </w:rPr>
              <w:t>Αποτελέσματα</w:t>
            </w:r>
            <w:r w:rsidR="00162968" w:rsidRPr="005D2978">
              <w:rPr>
                <w:rFonts w:asciiTheme="minorHAnsi" w:hAnsiTheme="minorHAnsi" w:cstheme="minorHAnsi"/>
                <w:b/>
                <w:szCs w:val="24"/>
                <w:lang w:val="el-GR"/>
              </w:rPr>
              <w:t xml:space="preserve"> Ανασκόπησης από την Διοίκηση </w:t>
            </w:r>
          </w:p>
          <w:p w14:paraId="4C8E9DCE" w14:textId="3CC81E91" w:rsidR="0018610F" w:rsidRPr="005D2978" w:rsidRDefault="00162968" w:rsidP="0018610F">
            <w:pPr>
              <w:pStyle w:val="a9"/>
              <w:spacing w:line="240" w:lineRule="auto"/>
              <w:jc w:val="center"/>
              <w:rPr>
                <w:rFonts w:asciiTheme="minorHAnsi" w:hAnsiTheme="minorHAnsi" w:cstheme="minorHAnsi"/>
                <w:b/>
                <w:szCs w:val="24"/>
                <w:lang w:val="el-GR"/>
              </w:rPr>
            </w:pPr>
            <w:r w:rsidRPr="005D2978">
              <w:rPr>
                <w:rFonts w:asciiTheme="minorHAnsi" w:hAnsiTheme="minorHAnsi" w:cstheme="minorHAnsi"/>
                <w:b/>
                <w:szCs w:val="24"/>
                <w:lang w:val="el-GR"/>
              </w:rPr>
              <w:t>(</w:t>
            </w:r>
            <w:r w:rsidR="00F2323E">
              <w:rPr>
                <w:rFonts w:asciiTheme="minorHAnsi" w:hAnsiTheme="minorHAnsi" w:cstheme="minorHAnsi"/>
                <w:b/>
                <w:szCs w:val="24"/>
                <w:lang w:val="el-GR"/>
              </w:rPr>
              <w:t>Ευκαιρίες για βελτίωση, ανάγκη για αλλαγές στο ΕΣΔΠ, ανάγκη σε πόρους</w:t>
            </w:r>
            <w:r w:rsidRPr="005D2978">
              <w:rPr>
                <w:rFonts w:asciiTheme="minorHAnsi" w:hAnsiTheme="minorHAnsi" w:cstheme="minorHAnsi"/>
                <w:b/>
                <w:szCs w:val="24"/>
                <w:lang w:val="el-GR"/>
              </w:rPr>
              <w:t xml:space="preserve">) </w:t>
            </w:r>
            <w:r w:rsidR="0018610F" w:rsidRPr="005D2978">
              <w:rPr>
                <w:rFonts w:asciiTheme="minorHAnsi" w:hAnsiTheme="minorHAnsi" w:cstheme="minorHAnsi"/>
                <w:b/>
                <w:szCs w:val="24"/>
                <w:lang w:val="el-GR"/>
              </w:rPr>
              <w:t xml:space="preserve">– </w:t>
            </w:r>
          </w:p>
          <w:p w14:paraId="1648C221" w14:textId="281E7ED5" w:rsidR="0018610F" w:rsidRPr="005D2978" w:rsidRDefault="00162968" w:rsidP="00F2323E">
            <w:pPr>
              <w:pStyle w:val="a9"/>
              <w:spacing w:line="240" w:lineRule="auto"/>
              <w:jc w:val="center"/>
              <w:rPr>
                <w:b/>
                <w:szCs w:val="24"/>
                <w:lang w:val="en-US"/>
              </w:rPr>
            </w:pPr>
            <w:r w:rsidRPr="00F2323E">
              <w:rPr>
                <w:rFonts w:asciiTheme="minorHAnsi" w:hAnsiTheme="minorHAnsi" w:cstheme="minorHAnsi"/>
                <w:b/>
                <w:color w:val="0070C0"/>
                <w:szCs w:val="24"/>
                <w:lang w:val="en-US"/>
              </w:rPr>
              <w:t xml:space="preserve">Management Review </w:t>
            </w:r>
            <w:r w:rsidR="00F2323E">
              <w:rPr>
                <w:rFonts w:asciiTheme="minorHAnsi" w:hAnsiTheme="minorHAnsi" w:cstheme="minorHAnsi"/>
                <w:b/>
                <w:color w:val="0070C0"/>
                <w:szCs w:val="24"/>
                <w:lang w:val="en-US"/>
              </w:rPr>
              <w:t>Outputs</w:t>
            </w:r>
            <w:r w:rsidRPr="00F2323E">
              <w:rPr>
                <w:rFonts w:asciiTheme="minorHAnsi" w:hAnsiTheme="minorHAnsi" w:cstheme="minorHAnsi"/>
                <w:b/>
                <w:color w:val="0070C0"/>
                <w:szCs w:val="24"/>
                <w:lang w:val="en-US"/>
              </w:rPr>
              <w:t xml:space="preserve"> (</w:t>
            </w:r>
            <w:r w:rsidR="00F2323E">
              <w:rPr>
                <w:rFonts w:asciiTheme="minorHAnsi" w:hAnsiTheme="minorHAnsi" w:cstheme="minorHAnsi"/>
                <w:b/>
                <w:color w:val="0070C0"/>
                <w:szCs w:val="24"/>
                <w:lang w:val="en-US"/>
              </w:rPr>
              <w:t>Opportunities for improvement, any need for changes to the IQMS, resource needs</w:t>
            </w:r>
            <w:r w:rsidRPr="00F2323E">
              <w:rPr>
                <w:rFonts w:asciiTheme="minorHAnsi" w:hAnsiTheme="minorHAnsi" w:cstheme="minorHAnsi"/>
                <w:b/>
                <w:color w:val="0070C0"/>
                <w:szCs w:val="24"/>
                <w:lang w:val="en-US"/>
              </w:rPr>
              <w:t>)</w:t>
            </w:r>
          </w:p>
        </w:tc>
      </w:tr>
      <w:tr w:rsidR="0018610F" w:rsidRPr="009B6D40" w14:paraId="6C26E5BC" w14:textId="77777777" w:rsidTr="0018610F">
        <w:trPr>
          <w:trHeight w:val="454"/>
        </w:trPr>
        <w:tc>
          <w:tcPr>
            <w:tcW w:w="814" w:type="dxa"/>
            <w:shd w:val="clear" w:color="auto" w:fill="auto"/>
            <w:vAlign w:val="center"/>
          </w:tcPr>
          <w:p w14:paraId="02AAD20E" w14:textId="77777777" w:rsidR="0018610F" w:rsidRPr="005D2978" w:rsidRDefault="0018610F" w:rsidP="0018610F">
            <w:pPr>
              <w:pStyle w:val="a9"/>
              <w:spacing w:line="240" w:lineRule="auto"/>
              <w:jc w:val="center"/>
              <w:rPr>
                <w:b/>
                <w:lang w:val="en-US"/>
              </w:rPr>
            </w:pPr>
          </w:p>
        </w:tc>
        <w:tc>
          <w:tcPr>
            <w:tcW w:w="9110" w:type="dxa"/>
            <w:shd w:val="clear" w:color="auto" w:fill="auto"/>
            <w:vAlign w:val="center"/>
          </w:tcPr>
          <w:p w14:paraId="6E490D32" w14:textId="77777777" w:rsidR="006A5E8F" w:rsidRPr="00CD08EC" w:rsidRDefault="006A5E8F" w:rsidP="008F5CB8">
            <w:pPr>
              <w:pStyle w:val="a9"/>
              <w:spacing w:line="240" w:lineRule="auto"/>
              <w:rPr>
                <w:rFonts w:asciiTheme="minorHAnsi" w:hAnsiTheme="minorHAnsi" w:cstheme="minorHAnsi"/>
                <w:sz w:val="20"/>
                <w:lang w:val="en-US"/>
              </w:rPr>
            </w:pPr>
          </w:p>
          <w:p w14:paraId="57FAA193" w14:textId="5585D877" w:rsidR="00AD3D9A" w:rsidRDefault="00AD3D9A" w:rsidP="00494D91">
            <w:pPr>
              <w:pStyle w:val="a9"/>
              <w:spacing w:line="240" w:lineRule="auto"/>
              <w:rPr>
                <w:rFonts w:asciiTheme="minorHAnsi" w:hAnsiTheme="minorHAnsi" w:cstheme="minorHAnsi"/>
                <w:sz w:val="20"/>
                <w:lang w:val="en-US"/>
              </w:rPr>
            </w:pPr>
            <w:r w:rsidRPr="00CD08EC">
              <w:rPr>
                <w:rFonts w:asciiTheme="minorHAnsi" w:hAnsiTheme="minorHAnsi" w:cstheme="minorHAnsi"/>
                <w:sz w:val="20"/>
                <w:lang w:val="en-US"/>
              </w:rPr>
              <w:t xml:space="preserve">Concluding the Review from Management, we conclude that the IQMS is operating smoothly and is constantly upgrading. Sections </w:t>
            </w:r>
            <w:proofErr w:type="gramStart"/>
            <w:r w:rsidRPr="00CD08EC">
              <w:rPr>
                <w:rFonts w:asciiTheme="minorHAnsi" w:hAnsiTheme="minorHAnsi" w:cstheme="minorHAnsi"/>
                <w:sz w:val="20"/>
                <w:lang w:val="en-US"/>
              </w:rPr>
              <w:t>are periodically reviewed</w:t>
            </w:r>
            <w:proofErr w:type="gramEnd"/>
            <w:r w:rsidRPr="00CD08EC">
              <w:rPr>
                <w:rFonts w:asciiTheme="minorHAnsi" w:hAnsiTheme="minorHAnsi" w:cstheme="minorHAnsi"/>
                <w:sz w:val="20"/>
                <w:lang w:val="en-US"/>
              </w:rPr>
              <w:t xml:space="preserve"> and the problems encountered are solved </w:t>
            </w:r>
            <w:r w:rsidR="00EA0D1F">
              <w:rPr>
                <w:rFonts w:asciiTheme="minorHAnsi" w:hAnsiTheme="minorHAnsi" w:cstheme="minorHAnsi"/>
                <w:sz w:val="20"/>
                <w:lang w:val="en-US"/>
              </w:rPr>
              <w:t>through</w:t>
            </w:r>
            <w:r w:rsidRPr="00CD08EC">
              <w:rPr>
                <w:rFonts w:asciiTheme="minorHAnsi" w:hAnsiTheme="minorHAnsi" w:cstheme="minorHAnsi"/>
                <w:sz w:val="20"/>
                <w:lang w:val="en-US"/>
              </w:rPr>
              <w:t xml:space="preserve"> the Corrective Action</w:t>
            </w:r>
            <w:r w:rsidR="00EA0D1F">
              <w:rPr>
                <w:rFonts w:asciiTheme="minorHAnsi" w:hAnsiTheme="minorHAnsi" w:cstheme="minorHAnsi"/>
                <w:sz w:val="20"/>
                <w:lang w:val="en-US"/>
              </w:rPr>
              <w:t xml:space="preserve"> – Preventive Action (CAPA)</w:t>
            </w:r>
            <w:r w:rsidRPr="00CD08EC">
              <w:rPr>
                <w:rFonts w:asciiTheme="minorHAnsi" w:hAnsiTheme="minorHAnsi" w:cstheme="minorHAnsi"/>
                <w:sz w:val="20"/>
                <w:lang w:val="en-US"/>
              </w:rPr>
              <w:t xml:space="preserve"> </w:t>
            </w:r>
            <w:r w:rsidR="00EA0D1F">
              <w:rPr>
                <w:rFonts w:asciiTheme="minorHAnsi" w:hAnsiTheme="minorHAnsi" w:cstheme="minorHAnsi"/>
                <w:sz w:val="20"/>
                <w:lang w:val="en-US"/>
              </w:rPr>
              <w:t>Plan</w:t>
            </w:r>
            <w:r w:rsidRPr="00CD08EC">
              <w:rPr>
                <w:rFonts w:asciiTheme="minorHAnsi" w:hAnsiTheme="minorHAnsi" w:cstheme="minorHAnsi"/>
                <w:sz w:val="20"/>
                <w:lang w:val="en-US"/>
              </w:rPr>
              <w:t xml:space="preserve">. Complaints </w:t>
            </w:r>
            <w:proofErr w:type="gramStart"/>
            <w:r w:rsidRPr="00CD08EC">
              <w:rPr>
                <w:rFonts w:asciiTheme="minorHAnsi" w:hAnsiTheme="minorHAnsi" w:cstheme="minorHAnsi"/>
                <w:sz w:val="20"/>
                <w:lang w:val="en-US"/>
              </w:rPr>
              <w:t>are taken into account and settled accordingly</w:t>
            </w:r>
            <w:proofErr w:type="gramEnd"/>
            <w:r w:rsidRPr="00CD08EC">
              <w:rPr>
                <w:rFonts w:asciiTheme="minorHAnsi" w:hAnsiTheme="minorHAnsi" w:cstheme="minorHAnsi"/>
                <w:sz w:val="20"/>
                <w:lang w:val="en-US"/>
              </w:rPr>
              <w:t>. UNI-PHARMA's Compliance with the Greek Legislation and the Standards it implements is verifiable.</w:t>
            </w:r>
          </w:p>
          <w:p w14:paraId="45155C38" w14:textId="77777777" w:rsidR="00AD3D9A" w:rsidRPr="00CD08EC" w:rsidRDefault="00AD3D9A" w:rsidP="00494D91">
            <w:pPr>
              <w:pStyle w:val="a9"/>
              <w:spacing w:line="240" w:lineRule="auto"/>
              <w:rPr>
                <w:rFonts w:asciiTheme="minorHAnsi" w:hAnsiTheme="minorHAnsi" w:cstheme="minorHAnsi"/>
                <w:sz w:val="20"/>
                <w:lang w:val="en-US"/>
              </w:rPr>
            </w:pPr>
          </w:p>
          <w:p w14:paraId="1D460D57" w14:textId="7A89FA36" w:rsidR="00AD3D9A" w:rsidRPr="00CD08EC" w:rsidRDefault="00AD3D9A" w:rsidP="00494D91">
            <w:pPr>
              <w:pStyle w:val="a9"/>
              <w:spacing w:line="240" w:lineRule="auto"/>
              <w:rPr>
                <w:rFonts w:asciiTheme="minorHAnsi" w:hAnsiTheme="minorHAnsi" w:cstheme="minorHAnsi"/>
                <w:b/>
                <w:sz w:val="20"/>
                <w:u w:val="single"/>
                <w:lang w:val="en-US"/>
              </w:rPr>
            </w:pPr>
            <w:r w:rsidRPr="00CD08EC">
              <w:rPr>
                <w:rFonts w:asciiTheme="minorHAnsi" w:hAnsiTheme="minorHAnsi" w:cstheme="minorHAnsi"/>
                <w:b/>
                <w:sz w:val="20"/>
                <w:u w:val="single"/>
                <w:lang w:val="en-US"/>
              </w:rPr>
              <w:t xml:space="preserve">Decisions for </w:t>
            </w:r>
            <w:r w:rsidR="00824575">
              <w:rPr>
                <w:rFonts w:asciiTheme="minorHAnsi" w:hAnsiTheme="minorHAnsi" w:cstheme="minorHAnsi"/>
                <w:b/>
                <w:sz w:val="20"/>
                <w:u w:val="single"/>
                <w:lang w:val="en-US"/>
              </w:rPr>
              <w:t>2020</w:t>
            </w:r>
            <w:r w:rsidRPr="00CD08EC">
              <w:rPr>
                <w:rFonts w:asciiTheme="minorHAnsi" w:hAnsiTheme="minorHAnsi" w:cstheme="minorHAnsi"/>
                <w:b/>
                <w:sz w:val="20"/>
                <w:u w:val="single"/>
                <w:lang w:val="en-US"/>
              </w:rPr>
              <w:t>:</w:t>
            </w:r>
          </w:p>
          <w:p w14:paraId="716FE165" w14:textId="3D1C5129" w:rsidR="006A5E8F" w:rsidRPr="00797873" w:rsidRDefault="00824575" w:rsidP="004B5149">
            <w:pPr>
              <w:pStyle w:val="a9"/>
              <w:spacing w:line="276" w:lineRule="auto"/>
              <w:rPr>
                <w:rFonts w:ascii="Calibri" w:hAnsi="Calibri"/>
                <w:lang w:val="en-US" w:eastAsia="en-US"/>
              </w:rPr>
            </w:pPr>
            <w:r>
              <w:rPr>
                <w:rFonts w:asciiTheme="minorHAnsi" w:hAnsiTheme="minorHAnsi" w:cstheme="minorHAnsi"/>
                <w:sz w:val="20"/>
                <w:lang w:val="en-US"/>
              </w:rPr>
              <w:lastRenderedPageBreak/>
              <w:t>1. Update the Company’s Integrated Quality &amp; Environmental Management System (I</w:t>
            </w:r>
            <w:r w:rsidR="00797873">
              <w:rPr>
                <w:rFonts w:asciiTheme="minorHAnsi" w:hAnsiTheme="minorHAnsi" w:cstheme="minorHAnsi"/>
                <w:sz w:val="20"/>
                <w:lang w:val="en-US"/>
              </w:rPr>
              <w:t xml:space="preserve">QMS), with a new certification of </w:t>
            </w:r>
            <w:r>
              <w:rPr>
                <w:rFonts w:asciiTheme="minorHAnsi" w:hAnsiTheme="minorHAnsi" w:cstheme="minorHAnsi"/>
                <w:sz w:val="20"/>
                <w:lang w:val="en-US"/>
              </w:rPr>
              <w:t>ISO 5001:2018</w:t>
            </w:r>
            <w:r w:rsidR="00797873">
              <w:rPr>
                <w:rFonts w:asciiTheme="minorHAnsi" w:hAnsiTheme="minorHAnsi" w:cstheme="minorHAnsi"/>
                <w:sz w:val="20"/>
                <w:lang w:val="en-US"/>
              </w:rPr>
              <w:t xml:space="preserve"> in 2020</w:t>
            </w:r>
            <w:r>
              <w:rPr>
                <w:rFonts w:asciiTheme="minorHAnsi" w:hAnsiTheme="minorHAnsi" w:cstheme="minorHAnsi"/>
                <w:sz w:val="20"/>
                <w:lang w:val="en-US"/>
              </w:rPr>
              <w:t>, in order to achieve the continuous improvement of IQMS.</w:t>
            </w:r>
          </w:p>
        </w:tc>
      </w:tr>
    </w:tbl>
    <w:p w14:paraId="2B485BDA" w14:textId="63A90489" w:rsidR="0018610F" w:rsidRPr="00AD3D9A" w:rsidRDefault="0018610F" w:rsidP="005900E2">
      <w:pPr>
        <w:rPr>
          <w:lang w:val="en-US"/>
        </w:rPr>
      </w:pPr>
      <w:bookmarkStart w:id="0" w:name="_GoBack"/>
      <w:bookmarkEnd w:id="0"/>
    </w:p>
    <w:sectPr w:rsidR="0018610F" w:rsidRPr="00AD3D9A" w:rsidSect="009C74CE">
      <w:headerReference w:type="default" r:id="rId9"/>
      <w:footerReference w:type="default" r:id="rId10"/>
      <w:pgSz w:w="11906" w:h="16838" w:code="9"/>
      <w:pgMar w:top="1418" w:right="1274"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690EB" w14:textId="77777777" w:rsidR="009B6D40" w:rsidRDefault="009B6D40" w:rsidP="00821EFD">
      <w:r>
        <w:separator/>
      </w:r>
    </w:p>
    <w:p w14:paraId="61E27451" w14:textId="77777777" w:rsidR="009B6D40" w:rsidRDefault="009B6D40"/>
  </w:endnote>
  <w:endnote w:type="continuationSeparator" w:id="0">
    <w:p w14:paraId="3FC53864" w14:textId="77777777" w:rsidR="009B6D40" w:rsidRDefault="009B6D40" w:rsidP="00821EFD">
      <w:r>
        <w:continuationSeparator/>
      </w:r>
    </w:p>
    <w:p w14:paraId="0C11355D" w14:textId="77777777" w:rsidR="009B6D40" w:rsidRDefault="009B6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ndara">
    <w:panose1 w:val="020E0502030303020204"/>
    <w:charset w:val="A1"/>
    <w:family w:val="swiss"/>
    <w:pitch w:val="variable"/>
    <w:sig w:usb0="A00002EF" w:usb1="4000A44B" w:usb2="00000000" w:usb3="00000000" w:csb0="0000019F" w:csb1="00000000"/>
  </w:font>
  <w:font w:name="Narkisim">
    <w:panose1 w:val="020E0502050101010101"/>
    <w:charset w:val="B1"/>
    <w:family w:val="swiss"/>
    <w:pitch w:val="variable"/>
    <w:sig w:usb0="00000801" w:usb1="00000000" w:usb2="00000000" w:usb3="00000000" w:csb0="00000020" w:csb1="00000000"/>
  </w:font>
  <w:font w:name="Dotum">
    <w:altName w:val="돋움"/>
    <w:panose1 w:val="020B0600000101010101"/>
    <w:charset w:val="81"/>
    <w:family w:val="swiss"/>
    <w:pitch w:val="variable"/>
    <w:sig w:usb0="B00002AF" w:usb1="69D77CFB" w:usb2="00000030" w:usb3="00000000" w:csb0="0008009F" w:csb1="00000000"/>
  </w:font>
  <w:font w:name="Mistral">
    <w:panose1 w:val="03090702030407020403"/>
    <w:charset w:val="A1"/>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2509" w:type="dxa"/>
      <w:tblInd w:w="6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tblGrid>
    <w:tr w:rsidR="009B6D40" w14:paraId="062160D2" w14:textId="77777777" w:rsidTr="009B0760">
      <w:tc>
        <w:tcPr>
          <w:tcW w:w="2509" w:type="dxa"/>
        </w:tcPr>
        <w:p w14:paraId="290A2B06" w14:textId="77777777" w:rsidR="009B6D40" w:rsidRPr="003D2A2F" w:rsidRDefault="009B6D40" w:rsidP="00451129">
          <w:pPr>
            <w:jc w:val="center"/>
            <w:rPr>
              <w:rFonts w:ascii="Mistral" w:hAnsi="Mistral" w:cs="Arial"/>
              <w:color w:val="FF0000"/>
              <w:sz w:val="32"/>
              <w:szCs w:val="32"/>
            </w:rPr>
          </w:pPr>
          <w:r w:rsidRPr="003D2A2F">
            <w:rPr>
              <w:rFonts w:ascii="Mistral" w:hAnsi="Mistral" w:cs="Arial"/>
              <w:color w:val="FF0000"/>
              <w:sz w:val="32"/>
              <w:szCs w:val="32"/>
            </w:rPr>
            <w:t>ΓΝΗΣΙΟ ΑΝΤΙΓΡΑΦΟ</w:t>
          </w:r>
        </w:p>
      </w:tc>
    </w:tr>
    <w:tr w:rsidR="009B6D40" w14:paraId="1D83C62E" w14:textId="77777777" w:rsidTr="009B0760">
      <w:tc>
        <w:tcPr>
          <w:tcW w:w="2509" w:type="dxa"/>
        </w:tcPr>
        <w:p w14:paraId="498C1162" w14:textId="77777777" w:rsidR="009B6D40" w:rsidRPr="003D2A2F" w:rsidRDefault="009B6D40" w:rsidP="00451129">
          <w:pPr>
            <w:jc w:val="center"/>
            <w:rPr>
              <w:rFonts w:ascii="Mistral" w:hAnsi="Mistral" w:cs="Arial"/>
              <w:color w:val="FF0000"/>
              <w:lang w:val="en-US"/>
            </w:rPr>
          </w:pPr>
          <w:r w:rsidRPr="003D2A2F">
            <w:rPr>
              <w:rFonts w:ascii="Mistral" w:hAnsi="Mistral" w:cs="Arial"/>
              <w:color w:val="FF0000"/>
              <w:lang w:val="en-US"/>
            </w:rPr>
            <w:t>ORIGINAL COPY</w:t>
          </w:r>
        </w:p>
      </w:tc>
    </w:tr>
  </w:tbl>
  <w:p w14:paraId="15D8B014" w14:textId="77777777" w:rsidR="009B6D40" w:rsidRDefault="009B6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C6D21" w14:textId="77777777" w:rsidR="009B6D40" w:rsidRDefault="009B6D40" w:rsidP="00821EFD">
      <w:r>
        <w:separator/>
      </w:r>
    </w:p>
    <w:p w14:paraId="3A933446" w14:textId="77777777" w:rsidR="009B6D40" w:rsidRDefault="009B6D40"/>
  </w:footnote>
  <w:footnote w:type="continuationSeparator" w:id="0">
    <w:p w14:paraId="60EF3DA4" w14:textId="77777777" w:rsidR="009B6D40" w:rsidRDefault="009B6D40" w:rsidP="00821EFD">
      <w:r>
        <w:continuationSeparator/>
      </w:r>
    </w:p>
    <w:p w14:paraId="551C9C8F" w14:textId="77777777" w:rsidR="009B6D40" w:rsidRDefault="009B6D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3" w:type="dxa"/>
      <w:jc w:val="center"/>
      <w:tblLayout w:type="fixed"/>
      <w:tblLook w:val="0000" w:firstRow="0" w:lastRow="0" w:firstColumn="0" w:lastColumn="0" w:noHBand="0" w:noVBand="0"/>
    </w:tblPr>
    <w:tblGrid>
      <w:gridCol w:w="2552"/>
      <w:gridCol w:w="284"/>
      <w:gridCol w:w="4242"/>
      <w:gridCol w:w="284"/>
      <w:gridCol w:w="1454"/>
      <w:gridCol w:w="238"/>
      <w:gridCol w:w="1259"/>
    </w:tblGrid>
    <w:tr w:rsidR="009B6D40" w:rsidRPr="00801EC5" w14:paraId="6D8B38CC" w14:textId="77777777" w:rsidTr="00840667">
      <w:trPr>
        <w:cantSplit/>
        <w:trHeight w:val="516"/>
        <w:jc w:val="center"/>
      </w:trPr>
      <w:tc>
        <w:tcPr>
          <w:tcW w:w="2552" w:type="dxa"/>
          <w:vMerge w:val="restart"/>
          <w:tcBorders>
            <w:top w:val="double" w:sz="6" w:space="0" w:color="auto"/>
            <w:left w:val="double" w:sz="6" w:space="0" w:color="auto"/>
            <w:right w:val="double" w:sz="6" w:space="0" w:color="auto"/>
          </w:tcBorders>
          <w:vAlign w:val="center"/>
        </w:tcPr>
        <w:p w14:paraId="73E18A95" w14:textId="77777777" w:rsidR="009B6D40" w:rsidRPr="00801EC5" w:rsidRDefault="009B6D40" w:rsidP="00C623A0">
          <w:pPr>
            <w:pStyle w:val="a4"/>
            <w:jc w:val="center"/>
            <w:rPr>
              <w:b/>
            </w:rPr>
          </w:pPr>
          <w:r>
            <w:rPr>
              <w:noProof/>
            </w:rPr>
            <w:drawing>
              <wp:inline distT="0" distB="0" distL="0" distR="0" wp14:anchorId="739D4E16" wp14:editId="74C9A75D">
                <wp:extent cx="1514475" cy="855731"/>
                <wp:effectExtent l="0" t="0" r="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855731"/>
                        </a:xfrm>
                        <a:prstGeom prst="rect">
                          <a:avLst/>
                        </a:prstGeom>
                      </pic:spPr>
                    </pic:pic>
                  </a:graphicData>
                </a:graphic>
              </wp:inline>
            </w:drawing>
          </w:r>
        </w:p>
      </w:tc>
      <w:tc>
        <w:tcPr>
          <w:tcW w:w="284" w:type="dxa"/>
          <w:vMerge w:val="restart"/>
        </w:tcPr>
        <w:p w14:paraId="2E8E5CB5" w14:textId="77777777" w:rsidR="009B6D40" w:rsidRPr="00801EC5" w:rsidRDefault="009B6D40" w:rsidP="00C623A0">
          <w:pPr>
            <w:pStyle w:val="a4"/>
          </w:pPr>
        </w:p>
      </w:tc>
      <w:tc>
        <w:tcPr>
          <w:tcW w:w="4242" w:type="dxa"/>
          <w:vMerge w:val="restart"/>
          <w:tcBorders>
            <w:top w:val="double" w:sz="6" w:space="0" w:color="auto"/>
            <w:left w:val="double" w:sz="6" w:space="0" w:color="auto"/>
            <w:right w:val="double" w:sz="6" w:space="0" w:color="auto"/>
          </w:tcBorders>
        </w:tcPr>
        <w:p w14:paraId="268758DB" w14:textId="77777777" w:rsidR="009B6D40" w:rsidRPr="002F101C" w:rsidRDefault="009B6D40" w:rsidP="00C623A0">
          <w:pPr>
            <w:pStyle w:val="a4"/>
            <w:jc w:val="center"/>
            <w:rPr>
              <w:rFonts w:cs="Arial"/>
              <w:b/>
              <w:szCs w:val="16"/>
              <w:lang w:val="en-US"/>
            </w:rPr>
          </w:pPr>
          <w:r>
            <w:rPr>
              <w:rFonts w:cs="Arial"/>
              <w:b/>
              <w:szCs w:val="16"/>
            </w:rPr>
            <w:t>ΠΡΟΤΥΠΟ</w:t>
          </w:r>
        </w:p>
        <w:p w14:paraId="31689FE1" w14:textId="77777777" w:rsidR="009B6D40" w:rsidRPr="002F101C" w:rsidRDefault="009B6D40" w:rsidP="00C623A0">
          <w:pPr>
            <w:pStyle w:val="a4"/>
            <w:jc w:val="center"/>
            <w:rPr>
              <w:rFonts w:cs="Arial"/>
              <w:b/>
              <w:color w:val="0070C0"/>
              <w:sz w:val="18"/>
              <w:szCs w:val="16"/>
              <w:lang w:val="en-US"/>
            </w:rPr>
          </w:pPr>
          <w:r>
            <w:rPr>
              <w:rFonts w:cs="Arial"/>
              <w:b/>
              <w:color w:val="0070C0"/>
              <w:sz w:val="18"/>
              <w:szCs w:val="16"/>
              <w:lang w:val="en-US"/>
            </w:rPr>
            <w:t>TEMPLATE</w:t>
          </w:r>
        </w:p>
        <w:p w14:paraId="15CA37CF" w14:textId="77777777" w:rsidR="009B6D40" w:rsidRPr="002F101C" w:rsidRDefault="009B6D40" w:rsidP="00C623A0">
          <w:pPr>
            <w:pStyle w:val="a4"/>
            <w:jc w:val="center"/>
            <w:rPr>
              <w:rFonts w:cs="Arial"/>
              <w:b/>
              <w:sz w:val="18"/>
              <w:szCs w:val="18"/>
              <w:lang w:val="en-US"/>
            </w:rPr>
          </w:pPr>
        </w:p>
        <w:p w14:paraId="09CBB51A" w14:textId="77777777" w:rsidR="009B6D40" w:rsidRPr="00F83253" w:rsidRDefault="009B6D40" w:rsidP="00C623A0">
          <w:pPr>
            <w:pStyle w:val="a4"/>
            <w:jc w:val="center"/>
            <w:rPr>
              <w:rFonts w:cs="Arial"/>
              <w:b/>
              <w:szCs w:val="18"/>
              <w:lang w:val="en-US"/>
            </w:rPr>
          </w:pPr>
          <w:r>
            <w:rPr>
              <w:rFonts w:cs="Arial"/>
              <w:b/>
              <w:szCs w:val="18"/>
            </w:rPr>
            <w:t>Ανασκόπηση</w:t>
          </w:r>
          <w:r w:rsidRPr="00F83253">
            <w:rPr>
              <w:rFonts w:cs="Arial"/>
              <w:b/>
              <w:szCs w:val="18"/>
              <w:lang w:val="en-US"/>
            </w:rPr>
            <w:t xml:space="preserve"> </w:t>
          </w:r>
          <w:r>
            <w:rPr>
              <w:rFonts w:cs="Arial"/>
              <w:b/>
              <w:szCs w:val="18"/>
            </w:rPr>
            <w:t>ΕΣΔΠ</w:t>
          </w:r>
        </w:p>
        <w:p w14:paraId="66EF630F" w14:textId="77777777" w:rsidR="009B6D40" w:rsidRPr="005D7499" w:rsidRDefault="009B6D40" w:rsidP="00C623A0">
          <w:pPr>
            <w:pStyle w:val="a4"/>
            <w:jc w:val="center"/>
            <w:rPr>
              <w:rFonts w:cs="Arial"/>
              <w:b/>
              <w:color w:val="0070C0"/>
              <w:sz w:val="18"/>
              <w:szCs w:val="18"/>
              <w:lang w:val="en-US"/>
            </w:rPr>
          </w:pPr>
          <w:r>
            <w:rPr>
              <w:rFonts w:cs="Arial"/>
              <w:b/>
              <w:color w:val="0070C0"/>
              <w:sz w:val="18"/>
              <w:szCs w:val="18"/>
              <w:lang w:val="en-US"/>
            </w:rPr>
            <w:t>Management Review of IQMS</w:t>
          </w:r>
        </w:p>
        <w:p w14:paraId="08B834A2" w14:textId="77777777" w:rsidR="009B6D40" w:rsidRPr="005D7499" w:rsidRDefault="009B6D40" w:rsidP="00C623A0">
          <w:pPr>
            <w:pStyle w:val="a4"/>
            <w:jc w:val="center"/>
            <w:rPr>
              <w:rFonts w:cs="Arial"/>
              <w:b/>
              <w:sz w:val="18"/>
              <w:szCs w:val="18"/>
              <w:lang w:val="en-US"/>
            </w:rPr>
          </w:pPr>
        </w:p>
        <w:p w14:paraId="1DC7D9D6" w14:textId="77777777" w:rsidR="009B6D40" w:rsidRPr="005D7499" w:rsidRDefault="009B6D40" w:rsidP="00C623A0">
          <w:pPr>
            <w:pStyle w:val="a4"/>
            <w:jc w:val="center"/>
            <w:rPr>
              <w:rFonts w:cs="Arial"/>
              <w:b/>
              <w:szCs w:val="18"/>
              <w:lang w:val="en-US"/>
            </w:rPr>
          </w:pPr>
          <w:r>
            <w:rPr>
              <w:rFonts w:cs="Arial"/>
              <w:b/>
              <w:szCs w:val="18"/>
            </w:rPr>
            <w:t>ΠΡ</w:t>
          </w:r>
          <w:r w:rsidRPr="00F667F1">
            <w:rPr>
              <w:rFonts w:cs="Arial"/>
              <w:b/>
              <w:szCs w:val="18"/>
              <w:lang w:val="en-US"/>
            </w:rPr>
            <w:t xml:space="preserve"> 04.0</w:t>
          </w:r>
          <w:r w:rsidRPr="005D7499">
            <w:rPr>
              <w:rFonts w:cs="Arial"/>
              <w:b/>
              <w:szCs w:val="18"/>
              <w:lang w:val="en-US"/>
            </w:rPr>
            <w:t>1</w:t>
          </w:r>
          <w:r>
            <w:rPr>
              <w:rFonts w:cs="Arial"/>
              <w:b/>
              <w:szCs w:val="18"/>
              <w:lang w:val="en-US"/>
            </w:rPr>
            <w:t>.01</w:t>
          </w:r>
        </w:p>
        <w:p w14:paraId="16FC95F3" w14:textId="77777777" w:rsidR="009B6D40" w:rsidRPr="008C3310" w:rsidRDefault="009B6D40" w:rsidP="00C623A0">
          <w:pPr>
            <w:pStyle w:val="a4"/>
            <w:jc w:val="center"/>
            <w:rPr>
              <w:b/>
              <w:sz w:val="18"/>
              <w:szCs w:val="18"/>
              <w:lang w:val="en-US"/>
            </w:rPr>
          </w:pPr>
          <w:r>
            <w:rPr>
              <w:rFonts w:cs="Arial"/>
              <w:b/>
              <w:color w:val="0070C0"/>
              <w:sz w:val="18"/>
              <w:szCs w:val="18"/>
              <w:lang w:val="en-US"/>
            </w:rPr>
            <w:t>TEM</w:t>
          </w:r>
          <w:r w:rsidRPr="005D7499">
            <w:rPr>
              <w:rFonts w:cs="Arial"/>
              <w:b/>
              <w:color w:val="0070C0"/>
              <w:sz w:val="18"/>
              <w:szCs w:val="18"/>
              <w:lang w:val="en-US"/>
            </w:rPr>
            <w:t xml:space="preserve"> 04.01</w:t>
          </w:r>
          <w:r>
            <w:rPr>
              <w:rFonts w:cs="Arial"/>
              <w:b/>
              <w:color w:val="0070C0"/>
              <w:sz w:val="18"/>
              <w:szCs w:val="18"/>
              <w:lang w:val="en-US"/>
            </w:rPr>
            <w:t>.01</w:t>
          </w:r>
        </w:p>
      </w:tc>
      <w:tc>
        <w:tcPr>
          <w:tcW w:w="284" w:type="dxa"/>
          <w:vMerge w:val="restart"/>
        </w:tcPr>
        <w:p w14:paraId="73114F62" w14:textId="77777777" w:rsidR="009B6D40" w:rsidRPr="008C3310" w:rsidRDefault="009B6D40" w:rsidP="00C623A0">
          <w:pPr>
            <w:pStyle w:val="a4"/>
            <w:rPr>
              <w:b/>
              <w:sz w:val="18"/>
              <w:szCs w:val="18"/>
              <w:lang w:val="en-US"/>
            </w:rPr>
          </w:pPr>
        </w:p>
      </w:tc>
      <w:tc>
        <w:tcPr>
          <w:tcW w:w="1454" w:type="dxa"/>
          <w:tcBorders>
            <w:top w:val="double" w:sz="6" w:space="0" w:color="auto"/>
            <w:left w:val="double" w:sz="6" w:space="0" w:color="auto"/>
            <w:bottom w:val="single" w:sz="4" w:space="0" w:color="auto"/>
            <w:right w:val="single" w:sz="4" w:space="0" w:color="auto"/>
          </w:tcBorders>
          <w:vAlign w:val="center"/>
        </w:tcPr>
        <w:p w14:paraId="7A1F6712" w14:textId="77777777" w:rsidR="009B6D40" w:rsidRDefault="009B6D40" w:rsidP="00C623A0">
          <w:pPr>
            <w:pStyle w:val="a4"/>
            <w:rPr>
              <w:rFonts w:cs="Arial"/>
              <w:b/>
              <w:szCs w:val="18"/>
            </w:rPr>
          </w:pPr>
          <w:r w:rsidRPr="007940E2">
            <w:rPr>
              <w:rFonts w:cs="Arial"/>
              <w:b/>
              <w:szCs w:val="18"/>
            </w:rPr>
            <w:t>Έκδοση</w:t>
          </w:r>
        </w:p>
        <w:p w14:paraId="21C22323" w14:textId="77777777" w:rsidR="009B6D40" w:rsidRPr="0014702B" w:rsidRDefault="009B6D40" w:rsidP="00C623A0">
          <w:pPr>
            <w:pStyle w:val="a4"/>
            <w:rPr>
              <w:rFonts w:cs="Arial"/>
              <w:b/>
              <w:szCs w:val="18"/>
              <w:lang w:val="en-US"/>
            </w:rPr>
          </w:pPr>
          <w:r w:rsidRPr="00333485">
            <w:rPr>
              <w:rFonts w:cs="Arial"/>
              <w:b/>
              <w:color w:val="0070C0"/>
              <w:sz w:val="18"/>
              <w:szCs w:val="18"/>
              <w:lang w:val="en-US"/>
            </w:rPr>
            <w:t>Version</w:t>
          </w:r>
        </w:p>
      </w:tc>
      <w:tc>
        <w:tcPr>
          <w:tcW w:w="238" w:type="dxa"/>
          <w:tcBorders>
            <w:top w:val="double" w:sz="6" w:space="0" w:color="auto"/>
            <w:left w:val="single" w:sz="4" w:space="0" w:color="auto"/>
            <w:bottom w:val="single" w:sz="4" w:space="0" w:color="auto"/>
            <w:right w:val="single" w:sz="4" w:space="0" w:color="auto"/>
          </w:tcBorders>
          <w:vAlign w:val="center"/>
        </w:tcPr>
        <w:p w14:paraId="2FCACA76" w14:textId="77777777" w:rsidR="009B6D40" w:rsidRPr="0014702B" w:rsidRDefault="009B6D40" w:rsidP="00C623A0">
          <w:pPr>
            <w:pStyle w:val="a4"/>
            <w:rPr>
              <w:rFonts w:cs="Arial"/>
              <w:b/>
              <w:szCs w:val="18"/>
              <w:lang w:val="en-US"/>
            </w:rPr>
          </w:pPr>
          <w:r w:rsidRPr="007940E2">
            <w:rPr>
              <w:rFonts w:cs="Arial"/>
              <w:b/>
              <w:szCs w:val="18"/>
            </w:rPr>
            <w:t>:</w:t>
          </w:r>
        </w:p>
      </w:tc>
      <w:tc>
        <w:tcPr>
          <w:tcW w:w="1259" w:type="dxa"/>
          <w:tcBorders>
            <w:top w:val="double" w:sz="6" w:space="0" w:color="auto"/>
            <w:left w:val="single" w:sz="4" w:space="0" w:color="auto"/>
            <w:bottom w:val="single" w:sz="4" w:space="0" w:color="auto"/>
            <w:right w:val="double" w:sz="6" w:space="0" w:color="auto"/>
          </w:tcBorders>
          <w:vAlign w:val="center"/>
        </w:tcPr>
        <w:p w14:paraId="11C5D50E" w14:textId="77777777" w:rsidR="009B6D40" w:rsidRPr="006D31A3" w:rsidRDefault="009B6D40" w:rsidP="00C623A0">
          <w:pPr>
            <w:pStyle w:val="a4"/>
            <w:rPr>
              <w:rFonts w:cs="Arial"/>
              <w:b/>
              <w:szCs w:val="18"/>
              <w:lang w:val="en-US"/>
            </w:rPr>
          </w:pPr>
          <w:r>
            <w:rPr>
              <w:rFonts w:cs="Arial"/>
              <w:b/>
              <w:szCs w:val="18"/>
              <w:lang w:val="en-US"/>
            </w:rPr>
            <w:t>4.1</w:t>
          </w:r>
        </w:p>
      </w:tc>
    </w:tr>
    <w:tr w:rsidR="009B6D40" w:rsidRPr="00801EC5" w14:paraId="08BE9A8B" w14:textId="77777777" w:rsidTr="00840667">
      <w:trPr>
        <w:cantSplit/>
        <w:trHeight w:val="616"/>
        <w:jc w:val="center"/>
      </w:trPr>
      <w:tc>
        <w:tcPr>
          <w:tcW w:w="2552" w:type="dxa"/>
          <w:vMerge/>
          <w:tcBorders>
            <w:left w:val="double" w:sz="6" w:space="0" w:color="auto"/>
            <w:right w:val="double" w:sz="6" w:space="0" w:color="auto"/>
          </w:tcBorders>
          <w:vAlign w:val="center"/>
        </w:tcPr>
        <w:p w14:paraId="110EEB97" w14:textId="77777777" w:rsidR="009B6D40" w:rsidRDefault="009B6D40" w:rsidP="00C623A0">
          <w:pPr>
            <w:pStyle w:val="a4"/>
            <w:jc w:val="center"/>
            <w:rPr>
              <w:noProof/>
            </w:rPr>
          </w:pPr>
        </w:p>
      </w:tc>
      <w:tc>
        <w:tcPr>
          <w:tcW w:w="284" w:type="dxa"/>
          <w:vMerge/>
        </w:tcPr>
        <w:p w14:paraId="0470AE8A" w14:textId="77777777" w:rsidR="009B6D40" w:rsidRPr="00801EC5" w:rsidRDefault="009B6D40" w:rsidP="00C623A0">
          <w:pPr>
            <w:pStyle w:val="a4"/>
          </w:pPr>
        </w:p>
      </w:tc>
      <w:tc>
        <w:tcPr>
          <w:tcW w:w="4242" w:type="dxa"/>
          <w:vMerge/>
          <w:tcBorders>
            <w:left w:val="double" w:sz="6" w:space="0" w:color="auto"/>
            <w:right w:val="double" w:sz="6" w:space="0" w:color="auto"/>
          </w:tcBorders>
        </w:tcPr>
        <w:p w14:paraId="71E49DD3" w14:textId="77777777" w:rsidR="009B6D40" w:rsidRPr="007940E2" w:rsidRDefault="009B6D40" w:rsidP="00C623A0">
          <w:pPr>
            <w:pStyle w:val="a4"/>
            <w:jc w:val="center"/>
            <w:rPr>
              <w:rFonts w:cs="Arial"/>
              <w:b/>
              <w:szCs w:val="16"/>
            </w:rPr>
          </w:pPr>
        </w:p>
      </w:tc>
      <w:tc>
        <w:tcPr>
          <w:tcW w:w="284" w:type="dxa"/>
          <w:vMerge/>
        </w:tcPr>
        <w:p w14:paraId="6A87A29B" w14:textId="77777777" w:rsidR="009B6D40" w:rsidRPr="008D0BF2" w:rsidRDefault="009B6D40" w:rsidP="00C623A0">
          <w:pPr>
            <w:pStyle w:val="a4"/>
            <w:rPr>
              <w:b/>
              <w:sz w:val="18"/>
              <w:szCs w:val="18"/>
            </w:rPr>
          </w:pPr>
        </w:p>
      </w:tc>
      <w:tc>
        <w:tcPr>
          <w:tcW w:w="1454" w:type="dxa"/>
          <w:tcBorders>
            <w:top w:val="single" w:sz="4" w:space="0" w:color="auto"/>
            <w:left w:val="double" w:sz="6" w:space="0" w:color="auto"/>
            <w:bottom w:val="single" w:sz="4" w:space="0" w:color="auto"/>
            <w:right w:val="single" w:sz="4" w:space="0" w:color="auto"/>
          </w:tcBorders>
          <w:vAlign w:val="center"/>
        </w:tcPr>
        <w:p w14:paraId="7076175B" w14:textId="77777777" w:rsidR="009B6D40" w:rsidRDefault="009B6D40" w:rsidP="00C623A0">
          <w:pPr>
            <w:pStyle w:val="a4"/>
            <w:rPr>
              <w:rFonts w:cs="Arial"/>
              <w:b/>
              <w:szCs w:val="18"/>
              <w:lang w:val="en-US"/>
            </w:rPr>
          </w:pPr>
          <w:r w:rsidRPr="007940E2">
            <w:rPr>
              <w:rFonts w:cs="Arial"/>
              <w:b/>
              <w:szCs w:val="18"/>
            </w:rPr>
            <w:t>Ημερομηνία</w:t>
          </w:r>
        </w:p>
        <w:p w14:paraId="7D6AF258" w14:textId="77777777" w:rsidR="009B6D40" w:rsidRPr="0014702B" w:rsidRDefault="009B6D40" w:rsidP="00C623A0">
          <w:pPr>
            <w:pStyle w:val="a4"/>
            <w:rPr>
              <w:rFonts w:cs="Arial"/>
              <w:b/>
              <w:szCs w:val="18"/>
              <w:lang w:val="en-US"/>
            </w:rPr>
          </w:pPr>
          <w:r w:rsidRPr="00333485">
            <w:rPr>
              <w:rFonts w:cs="Arial"/>
              <w:b/>
              <w:color w:val="0070C0"/>
              <w:sz w:val="18"/>
              <w:szCs w:val="18"/>
              <w:lang w:val="en-US"/>
            </w:rPr>
            <w:t>Date</w:t>
          </w:r>
        </w:p>
      </w:tc>
      <w:tc>
        <w:tcPr>
          <w:tcW w:w="238" w:type="dxa"/>
          <w:tcBorders>
            <w:top w:val="single" w:sz="4" w:space="0" w:color="auto"/>
            <w:left w:val="single" w:sz="4" w:space="0" w:color="auto"/>
            <w:bottom w:val="single" w:sz="4" w:space="0" w:color="auto"/>
            <w:right w:val="single" w:sz="4" w:space="0" w:color="auto"/>
          </w:tcBorders>
          <w:vAlign w:val="center"/>
        </w:tcPr>
        <w:p w14:paraId="0AE01694" w14:textId="77777777" w:rsidR="009B6D40" w:rsidRPr="0014702B" w:rsidRDefault="009B6D40" w:rsidP="00C623A0">
          <w:pPr>
            <w:pStyle w:val="a4"/>
            <w:rPr>
              <w:rFonts w:cs="Arial"/>
              <w:b/>
              <w:szCs w:val="18"/>
              <w:lang w:val="en-US"/>
            </w:rPr>
          </w:pPr>
          <w:r>
            <w:rPr>
              <w:rFonts w:cs="Arial"/>
              <w:b/>
              <w:szCs w:val="18"/>
              <w:lang w:val="en-US"/>
            </w:rPr>
            <w:t>:</w:t>
          </w:r>
        </w:p>
      </w:tc>
      <w:tc>
        <w:tcPr>
          <w:tcW w:w="1259" w:type="dxa"/>
          <w:tcBorders>
            <w:top w:val="single" w:sz="4" w:space="0" w:color="auto"/>
            <w:left w:val="single" w:sz="4" w:space="0" w:color="auto"/>
            <w:bottom w:val="single" w:sz="4" w:space="0" w:color="auto"/>
            <w:right w:val="double" w:sz="6" w:space="0" w:color="auto"/>
          </w:tcBorders>
          <w:vAlign w:val="center"/>
        </w:tcPr>
        <w:p w14:paraId="51CEE1F0" w14:textId="77777777" w:rsidR="009B6D40" w:rsidRPr="0014702B" w:rsidRDefault="009B6D40" w:rsidP="00C623A0">
          <w:pPr>
            <w:pStyle w:val="a4"/>
            <w:rPr>
              <w:rFonts w:cs="Arial"/>
              <w:b/>
              <w:szCs w:val="18"/>
              <w:lang w:val="en-US"/>
            </w:rPr>
          </w:pPr>
          <w:r>
            <w:rPr>
              <w:rFonts w:cs="Arial"/>
              <w:b/>
              <w:szCs w:val="18"/>
              <w:lang w:val="en-US"/>
            </w:rPr>
            <w:t>11.01.2019</w:t>
          </w:r>
        </w:p>
      </w:tc>
    </w:tr>
    <w:tr w:rsidR="009B6D40" w:rsidRPr="00801EC5" w14:paraId="5604076A" w14:textId="77777777" w:rsidTr="00840667">
      <w:trPr>
        <w:cantSplit/>
        <w:trHeight w:val="369"/>
        <w:jc w:val="center"/>
      </w:trPr>
      <w:tc>
        <w:tcPr>
          <w:tcW w:w="2552" w:type="dxa"/>
          <w:vMerge/>
          <w:tcBorders>
            <w:left w:val="double" w:sz="6" w:space="0" w:color="auto"/>
            <w:bottom w:val="double" w:sz="6" w:space="0" w:color="auto"/>
            <w:right w:val="double" w:sz="6" w:space="0" w:color="auto"/>
          </w:tcBorders>
          <w:vAlign w:val="center"/>
        </w:tcPr>
        <w:p w14:paraId="133B7E9F" w14:textId="77777777" w:rsidR="009B6D40" w:rsidRDefault="009B6D40" w:rsidP="00C623A0">
          <w:pPr>
            <w:pStyle w:val="a4"/>
            <w:jc w:val="center"/>
            <w:rPr>
              <w:noProof/>
            </w:rPr>
          </w:pPr>
        </w:p>
      </w:tc>
      <w:tc>
        <w:tcPr>
          <w:tcW w:w="284" w:type="dxa"/>
          <w:vMerge/>
        </w:tcPr>
        <w:p w14:paraId="6C754F1C" w14:textId="77777777" w:rsidR="009B6D40" w:rsidRPr="00801EC5" w:rsidRDefault="009B6D40" w:rsidP="00C623A0">
          <w:pPr>
            <w:pStyle w:val="a4"/>
          </w:pPr>
        </w:p>
      </w:tc>
      <w:tc>
        <w:tcPr>
          <w:tcW w:w="4242" w:type="dxa"/>
          <w:vMerge/>
          <w:tcBorders>
            <w:left w:val="double" w:sz="6" w:space="0" w:color="auto"/>
            <w:bottom w:val="double" w:sz="6" w:space="0" w:color="auto"/>
            <w:right w:val="double" w:sz="6" w:space="0" w:color="auto"/>
          </w:tcBorders>
        </w:tcPr>
        <w:p w14:paraId="6B68CB99" w14:textId="77777777" w:rsidR="009B6D40" w:rsidRPr="007940E2" w:rsidRDefault="009B6D40" w:rsidP="00C623A0">
          <w:pPr>
            <w:pStyle w:val="a4"/>
            <w:jc w:val="center"/>
            <w:rPr>
              <w:rFonts w:cs="Arial"/>
              <w:b/>
              <w:szCs w:val="16"/>
            </w:rPr>
          </w:pPr>
        </w:p>
      </w:tc>
      <w:tc>
        <w:tcPr>
          <w:tcW w:w="284" w:type="dxa"/>
          <w:vMerge/>
        </w:tcPr>
        <w:p w14:paraId="2E57921C" w14:textId="77777777" w:rsidR="009B6D40" w:rsidRPr="008D0BF2" w:rsidRDefault="009B6D40" w:rsidP="00C623A0">
          <w:pPr>
            <w:pStyle w:val="a4"/>
            <w:rPr>
              <w:b/>
              <w:sz w:val="18"/>
              <w:szCs w:val="18"/>
            </w:rPr>
          </w:pPr>
        </w:p>
      </w:tc>
      <w:tc>
        <w:tcPr>
          <w:tcW w:w="1454" w:type="dxa"/>
          <w:tcBorders>
            <w:top w:val="single" w:sz="4" w:space="0" w:color="auto"/>
            <w:left w:val="double" w:sz="6" w:space="0" w:color="auto"/>
            <w:bottom w:val="double" w:sz="6" w:space="0" w:color="auto"/>
            <w:right w:val="single" w:sz="4" w:space="0" w:color="auto"/>
          </w:tcBorders>
          <w:vAlign w:val="center"/>
        </w:tcPr>
        <w:p w14:paraId="708D1ACE" w14:textId="77777777" w:rsidR="009B6D40" w:rsidRDefault="009B6D40" w:rsidP="00C623A0">
          <w:pPr>
            <w:pStyle w:val="a4"/>
            <w:rPr>
              <w:rFonts w:cs="Arial"/>
              <w:b/>
              <w:szCs w:val="18"/>
              <w:lang w:val="en-US"/>
            </w:rPr>
          </w:pPr>
          <w:r w:rsidRPr="007940E2">
            <w:rPr>
              <w:rFonts w:cs="Arial"/>
              <w:b/>
              <w:szCs w:val="18"/>
            </w:rPr>
            <w:t>Σελίδα</w:t>
          </w:r>
        </w:p>
        <w:p w14:paraId="704A3A7B" w14:textId="77777777" w:rsidR="009B6D40" w:rsidRPr="007940E2" w:rsidRDefault="009B6D40" w:rsidP="00C623A0">
          <w:pPr>
            <w:pStyle w:val="a4"/>
            <w:rPr>
              <w:rFonts w:cs="Arial"/>
              <w:b/>
              <w:szCs w:val="18"/>
            </w:rPr>
          </w:pPr>
          <w:r w:rsidRPr="00333485">
            <w:rPr>
              <w:rFonts w:cs="Arial"/>
              <w:b/>
              <w:color w:val="0070C0"/>
              <w:sz w:val="18"/>
              <w:szCs w:val="18"/>
              <w:lang w:val="en-US"/>
            </w:rPr>
            <w:t>Page</w:t>
          </w:r>
        </w:p>
      </w:tc>
      <w:tc>
        <w:tcPr>
          <w:tcW w:w="238" w:type="dxa"/>
          <w:tcBorders>
            <w:top w:val="single" w:sz="4" w:space="0" w:color="auto"/>
            <w:left w:val="single" w:sz="4" w:space="0" w:color="auto"/>
            <w:bottom w:val="double" w:sz="6" w:space="0" w:color="auto"/>
            <w:right w:val="single" w:sz="4" w:space="0" w:color="auto"/>
          </w:tcBorders>
          <w:vAlign w:val="center"/>
        </w:tcPr>
        <w:p w14:paraId="6AB28561" w14:textId="77777777" w:rsidR="009B6D40" w:rsidRPr="0014702B" w:rsidRDefault="009B6D40" w:rsidP="00C623A0">
          <w:pPr>
            <w:pStyle w:val="a4"/>
            <w:rPr>
              <w:rFonts w:cs="Arial"/>
              <w:b/>
              <w:szCs w:val="18"/>
              <w:lang w:val="en-US"/>
            </w:rPr>
          </w:pPr>
          <w:r>
            <w:rPr>
              <w:rFonts w:cs="Arial"/>
              <w:b/>
              <w:szCs w:val="18"/>
              <w:lang w:val="en-US"/>
            </w:rPr>
            <w:t>:</w:t>
          </w:r>
        </w:p>
      </w:tc>
      <w:tc>
        <w:tcPr>
          <w:tcW w:w="1259" w:type="dxa"/>
          <w:tcBorders>
            <w:top w:val="single" w:sz="4" w:space="0" w:color="auto"/>
            <w:left w:val="single" w:sz="4" w:space="0" w:color="auto"/>
            <w:bottom w:val="double" w:sz="6" w:space="0" w:color="auto"/>
            <w:right w:val="double" w:sz="6" w:space="0" w:color="auto"/>
          </w:tcBorders>
          <w:vAlign w:val="center"/>
        </w:tcPr>
        <w:p w14:paraId="5DB3CE73" w14:textId="481FD062" w:rsidR="009B6D40" w:rsidRPr="00371BD6" w:rsidRDefault="009B6D40" w:rsidP="009A0AB0">
          <w:pPr>
            <w:pStyle w:val="a4"/>
            <w:rPr>
              <w:rFonts w:cs="Arial"/>
              <w:b/>
              <w:szCs w:val="18"/>
              <w:lang w:val="en-US"/>
            </w:rPr>
          </w:pPr>
          <w:r w:rsidRPr="007940E2">
            <w:rPr>
              <w:rFonts w:cs="Arial"/>
              <w:b/>
              <w:szCs w:val="18"/>
            </w:rPr>
            <w:fldChar w:fldCharType="begin"/>
          </w:r>
          <w:r w:rsidRPr="007940E2">
            <w:rPr>
              <w:rFonts w:cs="Arial"/>
              <w:b/>
              <w:szCs w:val="18"/>
            </w:rPr>
            <w:instrText>PAGE</w:instrText>
          </w:r>
          <w:r w:rsidRPr="007940E2">
            <w:rPr>
              <w:rFonts w:cs="Arial"/>
              <w:b/>
              <w:szCs w:val="18"/>
            </w:rPr>
            <w:fldChar w:fldCharType="separate"/>
          </w:r>
          <w:r w:rsidR="009A0AB0">
            <w:rPr>
              <w:rFonts w:cs="Arial"/>
              <w:b/>
              <w:noProof/>
              <w:szCs w:val="18"/>
            </w:rPr>
            <w:t>38</w:t>
          </w:r>
          <w:r w:rsidRPr="007940E2">
            <w:rPr>
              <w:rFonts w:cs="Arial"/>
              <w:b/>
              <w:szCs w:val="18"/>
            </w:rPr>
            <w:fldChar w:fldCharType="end"/>
          </w:r>
          <w:r>
            <w:rPr>
              <w:rFonts w:cs="Arial"/>
              <w:b/>
              <w:szCs w:val="18"/>
            </w:rPr>
            <w:t>/</w:t>
          </w:r>
          <w:r w:rsidR="009A0AB0">
            <w:rPr>
              <w:rFonts w:cs="Arial"/>
              <w:b/>
              <w:szCs w:val="18"/>
              <w:lang w:val="en-US"/>
            </w:rPr>
            <w:t>41</w:t>
          </w:r>
        </w:p>
      </w:tc>
    </w:tr>
  </w:tbl>
  <w:p w14:paraId="63D4C049" w14:textId="77777777" w:rsidR="009B6D40" w:rsidRPr="00EC67C5" w:rsidRDefault="009B6D40">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5E8747A"/>
    <w:lvl w:ilvl="0">
      <w:start w:val="1"/>
      <w:numFmt w:val="decimal"/>
      <w:pStyle w:val="11"/>
      <w:lvlText w:val="%1."/>
      <w:lvlJc w:val="left"/>
      <w:pPr>
        <w:ind w:left="-1353" w:hanging="708"/>
      </w:pPr>
      <w:rPr>
        <w:rFonts w:hint="default"/>
      </w:rPr>
    </w:lvl>
    <w:lvl w:ilvl="1">
      <w:start w:val="1"/>
      <w:numFmt w:val="decimal"/>
      <w:pStyle w:val="21"/>
      <w:lvlText w:val="%1.%2."/>
      <w:lvlJc w:val="left"/>
      <w:pPr>
        <w:ind w:left="1338" w:hanging="708"/>
      </w:pPr>
      <w:rPr>
        <w:rFonts w:hint="default"/>
      </w:rPr>
    </w:lvl>
    <w:lvl w:ilvl="2">
      <w:start w:val="1"/>
      <w:numFmt w:val="decimal"/>
      <w:pStyle w:val="31"/>
      <w:lvlText w:val="%1.%2.%3."/>
      <w:lvlJc w:val="left"/>
      <w:pPr>
        <w:ind w:left="63" w:hanging="708"/>
      </w:pPr>
      <w:rPr>
        <w:rFonts w:hint="default"/>
      </w:rPr>
    </w:lvl>
    <w:lvl w:ilvl="3">
      <w:start w:val="1"/>
      <w:numFmt w:val="decimal"/>
      <w:pStyle w:val="41"/>
      <w:lvlText w:val="%1.%2.%3.%4."/>
      <w:lvlJc w:val="left"/>
      <w:pPr>
        <w:ind w:left="3969" w:hanging="708"/>
      </w:pPr>
      <w:rPr>
        <w:rFonts w:hint="default"/>
      </w:rPr>
    </w:lvl>
    <w:lvl w:ilvl="4">
      <w:start w:val="1"/>
      <w:numFmt w:val="decimal"/>
      <w:lvlText w:val="%1.%2.%3.%4.%5."/>
      <w:lvlJc w:val="left"/>
      <w:pPr>
        <w:ind w:left="1479" w:hanging="708"/>
      </w:pPr>
      <w:rPr>
        <w:rFonts w:hint="default"/>
      </w:rPr>
    </w:lvl>
    <w:lvl w:ilvl="5">
      <w:start w:val="1"/>
      <w:numFmt w:val="decimal"/>
      <w:lvlText w:val="%1.%2.%3.%4.%5.%6."/>
      <w:lvlJc w:val="left"/>
      <w:pPr>
        <w:ind w:left="2187" w:hanging="708"/>
      </w:pPr>
      <w:rPr>
        <w:rFonts w:hint="default"/>
      </w:rPr>
    </w:lvl>
    <w:lvl w:ilvl="6">
      <w:start w:val="1"/>
      <w:numFmt w:val="decimal"/>
      <w:lvlText w:val="%1.%2.%3.%4.%5.%6.%7."/>
      <w:lvlJc w:val="left"/>
      <w:pPr>
        <w:ind w:left="2895" w:hanging="708"/>
      </w:pPr>
      <w:rPr>
        <w:rFonts w:hint="default"/>
      </w:rPr>
    </w:lvl>
    <w:lvl w:ilvl="7">
      <w:start w:val="1"/>
      <w:numFmt w:val="decimal"/>
      <w:lvlText w:val="%1.%2.%3.%4.%5.%6.%7.%8."/>
      <w:lvlJc w:val="left"/>
      <w:pPr>
        <w:ind w:left="3603" w:hanging="708"/>
      </w:pPr>
      <w:rPr>
        <w:rFonts w:hint="default"/>
      </w:rPr>
    </w:lvl>
    <w:lvl w:ilvl="8">
      <w:start w:val="1"/>
      <w:numFmt w:val="decimal"/>
      <w:lvlText w:val="%1.%2.%3.%4.%5.%6.%7.%8.%9."/>
      <w:lvlJc w:val="left"/>
      <w:pPr>
        <w:ind w:left="4311" w:hanging="708"/>
      </w:pPr>
      <w:rPr>
        <w:rFonts w:hint="default"/>
      </w:rPr>
    </w:lvl>
  </w:abstractNum>
  <w:abstractNum w:abstractNumId="1" w15:restartNumberingAfterBreak="0">
    <w:nsid w:val="02C9779A"/>
    <w:multiLevelType w:val="hybridMultilevel"/>
    <w:tmpl w:val="C8BEC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1261C9"/>
    <w:multiLevelType w:val="hybridMultilevel"/>
    <w:tmpl w:val="706447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2341A5"/>
    <w:multiLevelType w:val="hybridMultilevel"/>
    <w:tmpl w:val="02E8ECDC"/>
    <w:lvl w:ilvl="0" w:tplc="7F9CE23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9A068D7"/>
    <w:multiLevelType w:val="hybridMultilevel"/>
    <w:tmpl w:val="99002C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201D12"/>
    <w:multiLevelType w:val="hybridMultilevel"/>
    <w:tmpl w:val="EDC68960"/>
    <w:lvl w:ilvl="0" w:tplc="04080001">
      <w:start w:val="1"/>
      <w:numFmt w:val="bullet"/>
      <w:lvlText w:val=""/>
      <w:lvlJc w:val="left"/>
      <w:pPr>
        <w:ind w:left="950" w:hanging="360"/>
      </w:pPr>
      <w:rPr>
        <w:rFonts w:ascii="Symbol" w:hAnsi="Symbol" w:hint="default"/>
      </w:rPr>
    </w:lvl>
    <w:lvl w:ilvl="1" w:tplc="04080003" w:tentative="1">
      <w:start w:val="1"/>
      <w:numFmt w:val="bullet"/>
      <w:lvlText w:val="o"/>
      <w:lvlJc w:val="left"/>
      <w:pPr>
        <w:ind w:left="1670" w:hanging="360"/>
      </w:pPr>
      <w:rPr>
        <w:rFonts w:ascii="Courier New" w:hAnsi="Courier New" w:cs="Courier New" w:hint="default"/>
      </w:rPr>
    </w:lvl>
    <w:lvl w:ilvl="2" w:tplc="04080005" w:tentative="1">
      <w:start w:val="1"/>
      <w:numFmt w:val="bullet"/>
      <w:lvlText w:val=""/>
      <w:lvlJc w:val="left"/>
      <w:pPr>
        <w:ind w:left="2390" w:hanging="360"/>
      </w:pPr>
      <w:rPr>
        <w:rFonts w:ascii="Wingdings" w:hAnsi="Wingdings" w:hint="default"/>
      </w:rPr>
    </w:lvl>
    <w:lvl w:ilvl="3" w:tplc="04080001" w:tentative="1">
      <w:start w:val="1"/>
      <w:numFmt w:val="bullet"/>
      <w:lvlText w:val=""/>
      <w:lvlJc w:val="left"/>
      <w:pPr>
        <w:ind w:left="3110" w:hanging="360"/>
      </w:pPr>
      <w:rPr>
        <w:rFonts w:ascii="Symbol" w:hAnsi="Symbol" w:hint="default"/>
      </w:rPr>
    </w:lvl>
    <w:lvl w:ilvl="4" w:tplc="04080003" w:tentative="1">
      <w:start w:val="1"/>
      <w:numFmt w:val="bullet"/>
      <w:lvlText w:val="o"/>
      <w:lvlJc w:val="left"/>
      <w:pPr>
        <w:ind w:left="3830" w:hanging="360"/>
      </w:pPr>
      <w:rPr>
        <w:rFonts w:ascii="Courier New" w:hAnsi="Courier New" w:cs="Courier New" w:hint="default"/>
      </w:rPr>
    </w:lvl>
    <w:lvl w:ilvl="5" w:tplc="04080005" w:tentative="1">
      <w:start w:val="1"/>
      <w:numFmt w:val="bullet"/>
      <w:lvlText w:val=""/>
      <w:lvlJc w:val="left"/>
      <w:pPr>
        <w:ind w:left="4550" w:hanging="360"/>
      </w:pPr>
      <w:rPr>
        <w:rFonts w:ascii="Wingdings" w:hAnsi="Wingdings" w:hint="default"/>
      </w:rPr>
    </w:lvl>
    <w:lvl w:ilvl="6" w:tplc="04080001" w:tentative="1">
      <w:start w:val="1"/>
      <w:numFmt w:val="bullet"/>
      <w:lvlText w:val=""/>
      <w:lvlJc w:val="left"/>
      <w:pPr>
        <w:ind w:left="5270" w:hanging="360"/>
      </w:pPr>
      <w:rPr>
        <w:rFonts w:ascii="Symbol" w:hAnsi="Symbol" w:hint="default"/>
      </w:rPr>
    </w:lvl>
    <w:lvl w:ilvl="7" w:tplc="04080003" w:tentative="1">
      <w:start w:val="1"/>
      <w:numFmt w:val="bullet"/>
      <w:lvlText w:val="o"/>
      <w:lvlJc w:val="left"/>
      <w:pPr>
        <w:ind w:left="5990" w:hanging="360"/>
      </w:pPr>
      <w:rPr>
        <w:rFonts w:ascii="Courier New" w:hAnsi="Courier New" w:cs="Courier New" w:hint="default"/>
      </w:rPr>
    </w:lvl>
    <w:lvl w:ilvl="8" w:tplc="04080005" w:tentative="1">
      <w:start w:val="1"/>
      <w:numFmt w:val="bullet"/>
      <w:lvlText w:val=""/>
      <w:lvlJc w:val="left"/>
      <w:pPr>
        <w:ind w:left="6710" w:hanging="360"/>
      </w:pPr>
      <w:rPr>
        <w:rFonts w:ascii="Wingdings" w:hAnsi="Wingdings" w:hint="default"/>
      </w:rPr>
    </w:lvl>
  </w:abstractNum>
  <w:abstractNum w:abstractNumId="6" w15:restartNumberingAfterBreak="0">
    <w:nsid w:val="0FA30040"/>
    <w:multiLevelType w:val="hybridMultilevel"/>
    <w:tmpl w:val="A8AEBE58"/>
    <w:lvl w:ilvl="0" w:tplc="04080001">
      <w:start w:val="1"/>
      <w:numFmt w:val="bullet"/>
      <w:lvlText w:val=""/>
      <w:lvlJc w:val="left"/>
      <w:pPr>
        <w:tabs>
          <w:tab w:val="num" w:pos="360"/>
        </w:tabs>
        <w:ind w:left="360" w:hanging="360"/>
      </w:pPr>
      <w:rPr>
        <w:rFonts w:ascii="Symbol" w:hAnsi="Symbol" w:hint="default"/>
        <w:color w:val="auto"/>
        <w:lang w:val="en-US"/>
      </w:rPr>
    </w:lvl>
    <w:lvl w:ilvl="1" w:tplc="C72C9BF0">
      <w:start w:val="1"/>
      <w:numFmt w:val="bullet"/>
      <w:lvlText w:val=""/>
      <w:lvlJc w:val="left"/>
      <w:pPr>
        <w:tabs>
          <w:tab w:val="num" w:pos="540"/>
        </w:tabs>
        <w:ind w:left="5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29500CB"/>
    <w:multiLevelType w:val="hybridMultilevel"/>
    <w:tmpl w:val="7048D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5396AAC"/>
    <w:multiLevelType w:val="hybridMultilevel"/>
    <w:tmpl w:val="2ADE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6B95DAA"/>
    <w:multiLevelType w:val="hybridMultilevel"/>
    <w:tmpl w:val="1662139A"/>
    <w:lvl w:ilvl="0" w:tplc="66F06744">
      <w:start w:val="1"/>
      <w:numFmt w:val="bullet"/>
      <w:pStyle w:val="indentbullet2"/>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6BF59AE"/>
    <w:multiLevelType w:val="hybridMultilevel"/>
    <w:tmpl w:val="43EC0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4718EF"/>
    <w:multiLevelType w:val="hybridMultilevel"/>
    <w:tmpl w:val="C5DACFD4"/>
    <w:lvl w:ilvl="0" w:tplc="0408000B">
      <w:start w:val="1"/>
      <w:numFmt w:val="bullet"/>
      <w:lvlText w:val=""/>
      <w:lvlJc w:val="left"/>
      <w:pPr>
        <w:ind w:left="786" w:hanging="360"/>
      </w:pPr>
      <w:rPr>
        <w:rFonts w:ascii="Wingdings" w:hAnsi="Wingdings" w:hint="default"/>
        <w:b/>
        <w:color w:val="0070C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2" w15:restartNumberingAfterBreak="0">
    <w:nsid w:val="1D7D69E6"/>
    <w:multiLevelType w:val="hybridMultilevel"/>
    <w:tmpl w:val="03E004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275A6B1E"/>
    <w:multiLevelType w:val="hybridMultilevel"/>
    <w:tmpl w:val="68167D4E"/>
    <w:lvl w:ilvl="0" w:tplc="04080001">
      <w:start w:val="1"/>
      <w:numFmt w:val="bullet"/>
      <w:lvlText w:val=""/>
      <w:lvlJc w:val="left"/>
      <w:pPr>
        <w:ind w:left="1197" w:hanging="360"/>
      </w:pPr>
      <w:rPr>
        <w:rFonts w:ascii="Symbol" w:hAnsi="Symbol" w:hint="default"/>
      </w:rPr>
    </w:lvl>
    <w:lvl w:ilvl="1" w:tplc="04080003" w:tentative="1">
      <w:start w:val="1"/>
      <w:numFmt w:val="bullet"/>
      <w:lvlText w:val="o"/>
      <w:lvlJc w:val="left"/>
      <w:pPr>
        <w:ind w:left="1917" w:hanging="360"/>
      </w:pPr>
      <w:rPr>
        <w:rFonts w:ascii="Courier New" w:hAnsi="Courier New" w:cs="Courier New" w:hint="default"/>
      </w:rPr>
    </w:lvl>
    <w:lvl w:ilvl="2" w:tplc="04080005" w:tentative="1">
      <w:start w:val="1"/>
      <w:numFmt w:val="bullet"/>
      <w:lvlText w:val=""/>
      <w:lvlJc w:val="left"/>
      <w:pPr>
        <w:ind w:left="2637" w:hanging="360"/>
      </w:pPr>
      <w:rPr>
        <w:rFonts w:ascii="Wingdings" w:hAnsi="Wingdings" w:hint="default"/>
      </w:rPr>
    </w:lvl>
    <w:lvl w:ilvl="3" w:tplc="04080001" w:tentative="1">
      <w:start w:val="1"/>
      <w:numFmt w:val="bullet"/>
      <w:lvlText w:val=""/>
      <w:lvlJc w:val="left"/>
      <w:pPr>
        <w:ind w:left="3357" w:hanging="360"/>
      </w:pPr>
      <w:rPr>
        <w:rFonts w:ascii="Symbol" w:hAnsi="Symbol" w:hint="default"/>
      </w:rPr>
    </w:lvl>
    <w:lvl w:ilvl="4" w:tplc="04080003" w:tentative="1">
      <w:start w:val="1"/>
      <w:numFmt w:val="bullet"/>
      <w:lvlText w:val="o"/>
      <w:lvlJc w:val="left"/>
      <w:pPr>
        <w:ind w:left="4077" w:hanging="360"/>
      </w:pPr>
      <w:rPr>
        <w:rFonts w:ascii="Courier New" w:hAnsi="Courier New" w:cs="Courier New" w:hint="default"/>
      </w:rPr>
    </w:lvl>
    <w:lvl w:ilvl="5" w:tplc="04080005" w:tentative="1">
      <w:start w:val="1"/>
      <w:numFmt w:val="bullet"/>
      <w:lvlText w:val=""/>
      <w:lvlJc w:val="left"/>
      <w:pPr>
        <w:ind w:left="4797" w:hanging="360"/>
      </w:pPr>
      <w:rPr>
        <w:rFonts w:ascii="Wingdings" w:hAnsi="Wingdings" w:hint="default"/>
      </w:rPr>
    </w:lvl>
    <w:lvl w:ilvl="6" w:tplc="04080001" w:tentative="1">
      <w:start w:val="1"/>
      <w:numFmt w:val="bullet"/>
      <w:lvlText w:val=""/>
      <w:lvlJc w:val="left"/>
      <w:pPr>
        <w:ind w:left="5517" w:hanging="360"/>
      </w:pPr>
      <w:rPr>
        <w:rFonts w:ascii="Symbol" w:hAnsi="Symbol" w:hint="default"/>
      </w:rPr>
    </w:lvl>
    <w:lvl w:ilvl="7" w:tplc="04080003" w:tentative="1">
      <w:start w:val="1"/>
      <w:numFmt w:val="bullet"/>
      <w:lvlText w:val="o"/>
      <w:lvlJc w:val="left"/>
      <w:pPr>
        <w:ind w:left="6237" w:hanging="360"/>
      </w:pPr>
      <w:rPr>
        <w:rFonts w:ascii="Courier New" w:hAnsi="Courier New" w:cs="Courier New" w:hint="default"/>
      </w:rPr>
    </w:lvl>
    <w:lvl w:ilvl="8" w:tplc="04080005" w:tentative="1">
      <w:start w:val="1"/>
      <w:numFmt w:val="bullet"/>
      <w:lvlText w:val=""/>
      <w:lvlJc w:val="left"/>
      <w:pPr>
        <w:ind w:left="6957" w:hanging="360"/>
      </w:pPr>
      <w:rPr>
        <w:rFonts w:ascii="Wingdings" w:hAnsi="Wingdings" w:hint="default"/>
      </w:rPr>
    </w:lvl>
  </w:abstractNum>
  <w:abstractNum w:abstractNumId="14" w15:restartNumberingAfterBreak="0">
    <w:nsid w:val="2F700AFB"/>
    <w:multiLevelType w:val="hybridMultilevel"/>
    <w:tmpl w:val="F306B888"/>
    <w:lvl w:ilvl="0" w:tplc="75548D7A">
      <w:start w:val="1"/>
      <w:numFmt w:val="lowerLetter"/>
      <w:lvlText w:val="%1."/>
      <w:lvlJc w:val="left"/>
      <w:pPr>
        <w:ind w:left="1080" w:hanging="360"/>
      </w:pPr>
      <w:rPr>
        <w:rFonts w:hint="default"/>
        <w:u w:val="singl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3139143D"/>
    <w:multiLevelType w:val="hybridMultilevel"/>
    <w:tmpl w:val="352C5674"/>
    <w:lvl w:ilvl="0" w:tplc="0408000B">
      <w:start w:val="1"/>
      <w:numFmt w:val="bullet"/>
      <w:lvlText w:val=""/>
      <w:lvlJc w:val="left"/>
      <w:pPr>
        <w:ind w:left="720" w:hanging="360"/>
      </w:pPr>
      <w:rPr>
        <w:rFonts w:ascii="Wingdings" w:hAnsi="Wingdings" w:hint="default"/>
        <w:b/>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2B91FA3"/>
    <w:multiLevelType w:val="hybridMultilevel"/>
    <w:tmpl w:val="7BAAB660"/>
    <w:lvl w:ilvl="0" w:tplc="14CADE64">
      <w:start w:val="1"/>
      <w:numFmt w:val="lowerRoman"/>
      <w:lvlText w:val="%1."/>
      <w:lvlJc w:val="right"/>
      <w:pPr>
        <w:tabs>
          <w:tab w:val="num" w:pos="720"/>
        </w:tabs>
        <w:ind w:left="720" w:hanging="360"/>
      </w:pPr>
      <w:rPr>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9D5B08"/>
    <w:multiLevelType w:val="hybridMultilevel"/>
    <w:tmpl w:val="CA3288F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33CF471B"/>
    <w:multiLevelType w:val="hybridMultilevel"/>
    <w:tmpl w:val="063432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86D7E27"/>
    <w:multiLevelType w:val="hybridMultilevel"/>
    <w:tmpl w:val="AD32EDC0"/>
    <w:lvl w:ilvl="0" w:tplc="82C2C3A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8001BB"/>
    <w:multiLevelType w:val="hybridMultilevel"/>
    <w:tmpl w:val="019E51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F60740E"/>
    <w:multiLevelType w:val="hybridMultilevel"/>
    <w:tmpl w:val="236EB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2724C1D"/>
    <w:multiLevelType w:val="hybridMultilevel"/>
    <w:tmpl w:val="9594EE70"/>
    <w:lvl w:ilvl="0" w:tplc="0408000B">
      <w:start w:val="1"/>
      <w:numFmt w:val="bullet"/>
      <w:lvlText w:val=""/>
      <w:lvlJc w:val="left"/>
      <w:pPr>
        <w:ind w:left="720" w:hanging="360"/>
      </w:pPr>
      <w:rPr>
        <w:rFonts w:ascii="Wingdings" w:hAnsi="Wingdings"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4B63ABC"/>
    <w:multiLevelType w:val="hybridMultilevel"/>
    <w:tmpl w:val="1D76AE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47D631C1"/>
    <w:multiLevelType w:val="hybridMultilevel"/>
    <w:tmpl w:val="DEA87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62024B"/>
    <w:multiLevelType w:val="hybridMultilevel"/>
    <w:tmpl w:val="56EE65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9B13D0A"/>
    <w:multiLevelType w:val="hybridMultilevel"/>
    <w:tmpl w:val="7310B4B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7" w15:restartNumberingAfterBreak="0">
    <w:nsid w:val="4D2E2AE4"/>
    <w:multiLevelType w:val="hybridMultilevel"/>
    <w:tmpl w:val="7EB68DB4"/>
    <w:lvl w:ilvl="0" w:tplc="FDFA1BAE">
      <w:start w:val="1"/>
      <w:numFmt w:val="bullet"/>
      <w:pStyle w:val="indentbullet1"/>
      <w:lvlText w:val=""/>
      <w:lvlJc w:val="left"/>
      <w:pPr>
        <w:tabs>
          <w:tab w:val="num" w:pos="3141"/>
        </w:tabs>
        <w:ind w:left="3141" w:hanging="360"/>
      </w:pPr>
      <w:rPr>
        <w:rFonts w:ascii="Symbol" w:hAnsi="Symbol" w:hint="default"/>
        <w:sz w:val="20"/>
      </w:rPr>
    </w:lvl>
    <w:lvl w:ilvl="1" w:tplc="CDBC50EA">
      <w:start w:val="1"/>
      <w:numFmt w:val="bullet"/>
      <w:lvlText w:val=""/>
      <w:lvlJc w:val="left"/>
      <w:pPr>
        <w:tabs>
          <w:tab w:val="num" w:pos="1440"/>
        </w:tabs>
        <w:ind w:left="1440" w:hanging="360"/>
      </w:pPr>
      <w:rPr>
        <w:rFonts w:ascii="Symbol" w:hAnsi="Symbol" w:hint="default"/>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pStyle w:val="5"/>
      <w:lvlText w:val="o"/>
      <w:lvlJc w:val="left"/>
      <w:pPr>
        <w:tabs>
          <w:tab w:val="num" w:pos="3600"/>
        </w:tabs>
        <w:ind w:left="3600" w:hanging="360"/>
      </w:pPr>
      <w:rPr>
        <w:rFonts w:ascii="Courier New" w:hAnsi="Courier New"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DD47372"/>
    <w:multiLevelType w:val="hybridMultilevel"/>
    <w:tmpl w:val="124E76EE"/>
    <w:lvl w:ilvl="0" w:tplc="2B6669E6">
      <w:start w:val="1"/>
      <w:numFmt w:val="lowerRoman"/>
      <w:lvlText w:val="%1."/>
      <w:lvlJc w:val="right"/>
      <w:pPr>
        <w:tabs>
          <w:tab w:val="num" w:pos="720"/>
        </w:tabs>
        <w:ind w:left="720" w:hanging="360"/>
      </w:pPr>
      <w:rPr>
        <w:color w:val="0070C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834B87"/>
    <w:multiLevelType w:val="hybridMultilevel"/>
    <w:tmpl w:val="8912DD6A"/>
    <w:lvl w:ilvl="0" w:tplc="A4E468FE">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8042217"/>
    <w:multiLevelType w:val="hybridMultilevel"/>
    <w:tmpl w:val="D79876AE"/>
    <w:lvl w:ilvl="0" w:tplc="87CC0C70">
      <w:start w:val="1"/>
      <w:numFmt w:val="lowerRoman"/>
      <w:lvlText w:val="%1."/>
      <w:lvlJc w:val="righ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093C3C"/>
    <w:multiLevelType w:val="hybridMultilevel"/>
    <w:tmpl w:val="A34AFD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2" w15:restartNumberingAfterBreak="0">
    <w:nsid w:val="751451B0"/>
    <w:multiLevelType w:val="hybridMultilevel"/>
    <w:tmpl w:val="84B490E0"/>
    <w:lvl w:ilvl="0" w:tplc="8F7624F0">
      <w:start w:val="1"/>
      <w:numFmt w:val="lowerRoman"/>
      <w:lvlText w:val="%1."/>
      <w:lvlJc w:val="right"/>
      <w:pPr>
        <w:tabs>
          <w:tab w:val="num" w:pos="720"/>
        </w:tabs>
        <w:ind w:left="720" w:hanging="360"/>
      </w:pPr>
      <w:rPr>
        <w:color w:val="0070C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3F1D48"/>
    <w:multiLevelType w:val="hybridMultilevel"/>
    <w:tmpl w:val="6BE83F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0"/>
  </w:num>
  <w:num w:numId="5">
    <w:abstractNumId w:val="28"/>
  </w:num>
  <w:num w:numId="6">
    <w:abstractNumId w:val="16"/>
  </w:num>
  <w:num w:numId="7">
    <w:abstractNumId w:val="32"/>
  </w:num>
  <w:num w:numId="8">
    <w:abstractNumId w:val="6"/>
  </w:num>
  <w:num w:numId="9">
    <w:abstractNumId w:val="18"/>
  </w:num>
  <w:num w:numId="10">
    <w:abstractNumId w:val="29"/>
  </w:num>
  <w:num w:numId="11">
    <w:abstractNumId w:val="19"/>
  </w:num>
  <w:num w:numId="12">
    <w:abstractNumId w:val="22"/>
  </w:num>
  <w:num w:numId="13">
    <w:abstractNumId w:val="31"/>
  </w:num>
  <w:num w:numId="14">
    <w:abstractNumId w:val="17"/>
  </w:num>
  <w:num w:numId="15">
    <w:abstractNumId w:val="10"/>
  </w:num>
  <w:num w:numId="16">
    <w:abstractNumId w:val="11"/>
  </w:num>
  <w:num w:numId="17">
    <w:abstractNumId w:val="15"/>
  </w:num>
  <w:num w:numId="18">
    <w:abstractNumId w:val="33"/>
  </w:num>
  <w:num w:numId="19">
    <w:abstractNumId w:val="14"/>
  </w:num>
  <w:num w:numId="20">
    <w:abstractNumId w:val="1"/>
  </w:num>
  <w:num w:numId="21">
    <w:abstractNumId w:val="8"/>
  </w:num>
  <w:num w:numId="22">
    <w:abstractNumId w:val="7"/>
  </w:num>
  <w:num w:numId="23">
    <w:abstractNumId w:val="3"/>
  </w:num>
  <w:num w:numId="24">
    <w:abstractNumId w:val="26"/>
  </w:num>
  <w:num w:numId="25">
    <w:abstractNumId w:val="12"/>
  </w:num>
  <w:num w:numId="26">
    <w:abstractNumId w:val="4"/>
  </w:num>
  <w:num w:numId="27">
    <w:abstractNumId w:val="2"/>
  </w:num>
  <w:num w:numId="28">
    <w:abstractNumId w:val="13"/>
  </w:num>
  <w:num w:numId="29">
    <w:abstractNumId w:val="24"/>
  </w:num>
  <w:num w:numId="30">
    <w:abstractNumId w:val="21"/>
  </w:num>
  <w:num w:numId="31">
    <w:abstractNumId w:val="23"/>
  </w:num>
  <w:num w:numId="32">
    <w:abstractNumId w:val="20"/>
  </w:num>
  <w:num w:numId="33">
    <w:abstractNumId w:val="25"/>
  </w:num>
  <w:num w:numId="3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D"/>
    <w:rsid w:val="00000605"/>
    <w:rsid w:val="00000D64"/>
    <w:rsid w:val="00002D6D"/>
    <w:rsid w:val="00002E9E"/>
    <w:rsid w:val="0000363B"/>
    <w:rsid w:val="000044A1"/>
    <w:rsid w:val="00004ACB"/>
    <w:rsid w:val="00007CE9"/>
    <w:rsid w:val="00011479"/>
    <w:rsid w:val="00011CC7"/>
    <w:rsid w:val="00014008"/>
    <w:rsid w:val="00014208"/>
    <w:rsid w:val="000179DF"/>
    <w:rsid w:val="0002081B"/>
    <w:rsid w:val="00020999"/>
    <w:rsid w:val="00020F24"/>
    <w:rsid w:val="000214F2"/>
    <w:rsid w:val="00022FC1"/>
    <w:rsid w:val="00024029"/>
    <w:rsid w:val="000254AB"/>
    <w:rsid w:val="00025B72"/>
    <w:rsid w:val="00026141"/>
    <w:rsid w:val="00026A60"/>
    <w:rsid w:val="00027020"/>
    <w:rsid w:val="0002797A"/>
    <w:rsid w:val="00027C54"/>
    <w:rsid w:val="00033754"/>
    <w:rsid w:val="000344BE"/>
    <w:rsid w:val="00036638"/>
    <w:rsid w:val="00036B9F"/>
    <w:rsid w:val="000370EA"/>
    <w:rsid w:val="0004040B"/>
    <w:rsid w:val="00041377"/>
    <w:rsid w:val="000429B1"/>
    <w:rsid w:val="00043194"/>
    <w:rsid w:val="000449BC"/>
    <w:rsid w:val="00045DCC"/>
    <w:rsid w:val="000501E0"/>
    <w:rsid w:val="000510FD"/>
    <w:rsid w:val="000522D3"/>
    <w:rsid w:val="0005304E"/>
    <w:rsid w:val="000564CF"/>
    <w:rsid w:val="00056792"/>
    <w:rsid w:val="00060730"/>
    <w:rsid w:val="000627D0"/>
    <w:rsid w:val="00062A90"/>
    <w:rsid w:val="00062EEA"/>
    <w:rsid w:val="0006450F"/>
    <w:rsid w:val="0006484C"/>
    <w:rsid w:val="0006493F"/>
    <w:rsid w:val="00064BEF"/>
    <w:rsid w:val="00065814"/>
    <w:rsid w:val="00067DA7"/>
    <w:rsid w:val="00070B15"/>
    <w:rsid w:val="000719BD"/>
    <w:rsid w:val="00071C57"/>
    <w:rsid w:val="00072564"/>
    <w:rsid w:val="000725B3"/>
    <w:rsid w:val="00072986"/>
    <w:rsid w:val="00072E64"/>
    <w:rsid w:val="00073AF0"/>
    <w:rsid w:val="00073F60"/>
    <w:rsid w:val="00075469"/>
    <w:rsid w:val="00081782"/>
    <w:rsid w:val="00081FAA"/>
    <w:rsid w:val="0008420D"/>
    <w:rsid w:val="000863DE"/>
    <w:rsid w:val="000864B5"/>
    <w:rsid w:val="000915A9"/>
    <w:rsid w:val="00091CEE"/>
    <w:rsid w:val="0009355D"/>
    <w:rsid w:val="000949AB"/>
    <w:rsid w:val="00095EF4"/>
    <w:rsid w:val="000A21D2"/>
    <w:rsid w:val="000A2840"/>
    <w:rsid w:val="000A4B06"/>
    <w:rsid w:val="000A4C84"/>
    <w:rsid w:val="000A533D"/>
    <w:rsid w:val="000A7CEF"/>
    <w:rsid w:val="000B14A9"/>
    <w:rsid w:val="000B44BE"/>
    <w:rsid w:val="000B4874"/>
    <w:rsid w:val="000B4D29"/>
    <w:rsid w:val="000C03F7"/>
    <w:rsid w:val="000C117E"/>
    <w:rsid w:val="000C1DE8"/>
    <w:rsid w:val="000C2742"/>
    <w:rsid w:val="000C3FC0"/>
    <w:rsid w:val="000C4075"/>
    <w:rsid w:val="000C54A3"/>
    <w:rsid w:val="000C56A2"/>
    <w:rsid w:val="000C5736"/>
    <w:rsid w:val="000C60DA"/>
    <w:rsid w:val="000C6A8C"/>
    <w:rsid w:val="000C7A04"/>
    <w:rsid w:val="000D1104"/>
    <w:rsid w:val="000D22CB"/>
    <w:rsid w:val="000D30A8"/>
    <w:rsid w:val="000D4356"/>
    <w:rsid w:val="000D6D1D"/>
    <w:rsid w:val="000D74E6"/>
    <w:rsid w:val="000E1C4B"/>
    <w:rsid w:val="000E21D0"/>
    <w:rsid w:val="000E4235"/>
    <w:rsid w:val="000E4D8D"/>
    <w:rsid w:val="000E74C5"/>
    <w:rsid w:val="000F0C87"/>
    <w:rsid w:val="000F1644"/>
    <w:rsid w:val="000F26FE"/>
    <w:rsid w:val="000F2BBC"/>
    <w:rsid w:val="000F35F2"/>
    <w:rsid w:val="000F38B6"/>
    <w:rsid w:val="000F48C2"/>
    <w:rsid w:val="000F48CF"/>
    <w:rsid w:val="000F6780"/>
    <w:rsid w:val="000F6784"/>
    <w:rsid w:val="000F6897"/>
    <w:rsid w:val="000F699C"/>
    <w:rsid w:val="00100306"/>
    <w:rsid w:val="00100534"/>
    <w:rsid w:val="00102A07"/>
    <w:rsid w:val="00106677"/>
    <w:rsid w:val="00106E10"/>
    <w:rsid w:val="0011007A"/>
    <w:rsid w:val="00111F75"/>
    <w:rsid w:val="00114983"/>
    <w:rsid w:val="0011558E"/>
    <w:rsid w:val="00115BC7"/>
    <w:rsid w:val="0011622A"/>
    <w:rsid w:val="001165F1"/>
    <w:rsid w:val="00120092"/>
    <w:rsid w:val="00121AD7"/>
    <w:rsid w:val="00121E84"/>
    <w:rsid w:val="001221C2"/>
    <w:rsid w:val="00122AF3"/>
    <w:rsid w:val="00125033"/>
    <w:rsid w:val="00127DDA"/>
    <w:rsid w:val="00130379"/>
    <w:rsid w:val="001325AB"/>
    <w:rsid w:val="00132E77"/>
    <w:rsid w:val="00134909"/>
    <w:rsid w:val="00134AC8"/>
    <w:rsid w:val="001357C4"/>
    <w:rsid w:val="001371A9"/>
    <w:rsid w:val="00137E15"/>
    <w:rsid w:val="00141088"/>
    <w:rsid w:val="001415BF"/>
    <w:rsid w:val="00142D0F"/>
    <w:rsid w:val="00143E0D"/>
    <w:rsid w:val="00144582"/>
    <w:rsid w:val="001449FE"/>
    <w:rsid w:val="00146463"/>
    <w:rsid w:val="0014702B"/>
    <w:rsid w:val="00150BC9"/>
    <w:rsid w:val="00151BD2"/>
    <w:rsid w:val="00151F86"/>
    <w:rsid w:val="001525B0"/>
    <w:rsid w:val="0015374D"/>
    <w:rsid w:val="00153789"/>
    <w:rsid w:val="00154053"/>
    <w:rsid w:val="00156D5D"/>
    <w:rsid w:val="00160333"/>
    <w:rsid w:val="00162720"/>
    <w:rsid w:val="00162968"/>
    <w:rsid w:val="00162DB6"/>
    <w:rsid w:val="00163570"/>
    <w:rsid w:val="00164454"/>
    <w:rsid w:val="00164587"/>
    <w:rsid w:val="00164A91"/>
    <w:rsid w:val="00165103"/>
    <w:rsid w:val="001663BD"/>
    <w:rsid w:val="001702FC"/>
    <w:rsid w:val="00170594"/>
    <w:rsid w:val="00170CE0"/>
    <w:rsid w:val="00171607"/>
    <w:rsid w:val="001726AF"/>
    <w:rsid w:val="00172E79"/>
    <w:rsid w:val="0017434C"/>
    <w:rsid w:val="00174DD1"/>
    <w:rsid w:val="00175083"/>
    <w:rsid w:val="00177F67"/>
    <w:rsid w:val="00177FC4"/>
    <w:rsid w:val="00180A75"/>
    <w:rsid w:val="001814BD"/>
    <w:rsid w:val="00183265"/>
    <w:rsid w:val="00183A6A"/>
    <w:rsid w:val="00183E8C"/>
    <w:rsid w:val="00185901"/>
    <w:rsid w:val="0018610F"/>
    <w:rsid w:val="0018658F"/>
    <w:rsid w:val="00187B99"/>
    <w:rsid w:val="001959B8"/>
    <w:rsid w:val="001A1820"/>
    <w:rsid w:val="001A333B"/>
    <w:rsid w:val="001A4228"/>
    <w:rsid w:val="001A468F"/>
    <w:rsid w:val="001A5075"/>
    <w:rsid w:val="001A5E74"/>
    <w:rsid w:val="001A763C"/>
    <w:rsid w:val="001B081E"/>
    <w:rsid w:val="001B3005"/>
    <w:rsid w:val="001B4150"/>
    <w:rsid w:val="001B783D"/>
    <w:rsid w:val="001B7C4F"/>
    <w:rsid w:val="001C197A"/>
    <w:rsid w:val="001C3416"/>
    <w:rsid w:val="001C5364"/>
    <w:rsid w:val="001C5E19"/>
    <w:rsid w:val="001C61CE"/>
    <w:rsid w:val="001C6555"/>
    <w:rsid w:val="001C724C"/>
    <w:rsid w:val="001D0B23"/>
    <w:rsid w:val="001D3116"/>
    <w:rsid w:val="001D3504"/>
    <w:rsid w:val="001D3D59"/>
    <w:rsid w:val="001D4E3D"/>
    <w:rsid w:val="001D5AF8"/>
    <w:rsid w:val="001D6B65"/>
    <w:rsid w:val="001E0217"/>
    <w:rsid w:val="001E21ED"/>
    <w:rsid w:val="001E3118"/>
    <w:rsid w:val="001E46E2"/>
    <w:rsid w:val="001E5094"/>
    <w:rsid w:val="001E5B82"/>
    <w:rsid w:val="001F0289"/>
    <w:rsid w:val="001F22C4"/>
    <w:rsid w:val="001F50B2"/>
    <w:rsid w:val="001F5984"/>
    <w:rsid w:val="001F6193"/>
    <w:rsid w:val="001F7B54"/>
    <w:rsid w:val="001F7D42"/>
    <w:rsid w:val="002015FC"/>
    <w:rsid w:val="00201820"/>
    <w:rsid w:val="00203B4C"/>
    <w:rsid w:val="00203CA2"/>
    <w:rsid w:val="00203DC5"/>
    <w:rsid w:val="002042A9"/>
    <w:rsid w:val="00204F23"/>
    <w:rsid w:val="002114C6"/>
    <w:rsid w:val="00211658"/>
    <w:rsid w:val="00211D19"/>
    <w:rsid w:val="00211E54"/>
    <w:rsid w:val="00212958"/>
    <w:rsid w:val="00212B0F"/>
    <w:rsid w:val="0021361F"/>
    <w:rsid w:val="002136E8"/>
    <w:rsid w:val="00214E95"/>
    <w:rsid w:val="00215BF7"/>
    <w:rsid w:val="00216432"/>
    <w:rsid w:val="00217BB7"/>
    <w:rsid w:val="00223364"/>
    <w:rsid w:val="00223610"/>
    <w:rsid w:val="00226399"/>
    <w:rsid w:val="00226455"/>
    <w:rsid w:val="00227339"/>
    <w:rsid w:val="00232675"/>
    <w:rsid w:val="00236563"/>
    <w:rsid w:val="002411D9"/>
    <w:rsid w:val="00241933"/>
    <w:rsid w:val="00243D62"/>
    <w:rsid w:val="002457E2"/>
    <w:rsid w:val="002461C4"/>
    <w:rsid w:val="002469EC"/>
    <w:rsid w:val="00246B89"/>
    <w:rsid w:val="00250306"/>
    <w:rsid w:val="00250359"/>
    <w:rsid w:val="00250CC0"/>
    <w:rsid w:val="00251B12"/>
    <w:rsid w:val="00251B5B"/>
    <w:rsid w:val="00252921"/>
    <w:rsid w:val="00254EF6"/>
    <w:rsid w:val="00256530"/>
    <w:rsid w:val="00256534"/>
    <w:rsid w:val="00261B59"/>
    <w:rsid w:val="00266064"/>
    <w:rsid w:val="00266814"/>
    <w:rsid w:val="00266A0A"/>
    <w:rsid w:val="00266ADC"/>
    <w:rsid w:val="00271040"/>
    <w:rsid w:val="00274CCE"/>
    <w:rsid w:val="00277CF9"/>
    <w:rsid w:val="00280D62"/>
    <w:rsid w:val="00281CA0"/>
    <w:rsid w:val="0028370D"/>
    <w:rsid w:val="0028481E"/>
    <w:rsid w:val="00285145"/>
    <w:rsid w:val="00285DE4"/>
    <w:rsid w:val="002873B9"/>
    <w:rsid w:val="00291C4C"/>
    <w:rsid w:val="00292016"/>
    <w:rsid w:val="00295F8F"/>
    <w:rsid w:val="00296172"/>
    <w:rsid w:val="002A00CF"/>
    <w:rsid w:val="002A0632"/>
    <w:rsid w:val="002A0BEB"/>
    <w:rsid w:val="002A298F"/>
    <w:rsid w:val="002A4B9C"/>
    <w:rsid w:val="002A56C9"/>
    <w:rsid w:val="002A677A"/>
    <w:rsid w:val="002A6805"/>
    <w:rsid w:val="002A6E58"/>
    <w:rsid w:val="002B04E0"/>
    <w:rsid w:val="002B3F4B"/>
    <w:rsid w:val="002B4DE8"/>
    <w:rsid w:val="002B5B13"/>
    <w:rsid w:val="002B5C2B"/>
    <w:rsid w:val="002C11A9"/>
    <w:rsid w:val="002C15DA"/>
    <w:rsid w:val="002C1C8F"/>
    <w:rsid w:val="002C2CE4"/>
    <w:rsid w:val="002C2DDA"/>
    <w:rsid w:val="002C4E4E"/>
    <w:rsid w:val="002C59BD"/>
    <w:rsid w:val="002C6502"/>
    <w:rsid w:val="002C76B2"/>
    <w:rsid w:val="002C7C8B"/>
    <w:rsid w:val="002D098B"/>
    <w:rsid w:val="002D0E89"/>
    <w:rsid w:val="002D19C7"/>
    <w:rsid w:val="002D45A6"/>
    <w:rsid w:val="002D4AE0"/>
    <w:rsid w:val="002D7359"/>
    <w:rsid w:val="002D73F1"/>
    <w:rsid w:val="002D7626"/>
    <w:rsid w:val="002E0F6A"/>
    <w:rsid w:val="002E0FAC"/>
    <w:rsid w:val="002E117A"/>
    <w:rsid w:val="002E1C4C"/>
    <w:rsid w:val="002E1FBE"/>
    <w:rsid w:val="002E20E3"/>
    <w:rsid w:val="002E2D42"/>
    <w:rsid w:val="002E32CD"/>
    <w:rsid w:val="002E55BA"/>
    <w:rsid w:val="002E6245"/>
    <w:rsid w:val="002E78CE"/>
    <w:rsid w:val="002F0669"/>
    <w:rsid w:val="002F06E3"/>
    <w:rsid w:val="002F0C63"/>
    <w:rsid w:val="002F101C"/>
    <w:rsid w:val="002F2CB4"/>
    <w:rsid w:val="002F7FD2"/>
    <w:rsid w:val="00302933"/>
    <w:rsid w:val="00302A80"/>
    <w:rsid w:val="0030320B"/>
    <w:rsid w:val="00303E9B"/>
    <w:rsid w:val="00304220"/>
    <w:rsid w:val="00304B46"/>
    <w:rsid w:val="00304DA8"/>
    <w:rsid w:val="00306084"/>
    <w:rsid w:val="00307132"/>
    <w:rsid w:val="003101C4"/>
    <w:rsid w:val="00310646"/>
    <w:rsid w:val="00311A24"/>
    <w:rsid w:val="0031293C"/>
    <w:rsid w:val="003131F0"/>
    <w:rsid w:val="0031352E"/>
    <w:rsid w:val="00313742"/>
    <w:rsid w:val="003146A4"/>
    <w:rsid w:val="0031493D"/>
    <w:rsid w:val="00315FE4"/>
    <w:rsid w:val="003160C0"/>
    <w:rsid w:val="0031643A"/>
    <w:rsid w:val="00317B93"/>
    <w:rsid w:val="00317E4A"/>
    <w:rsid w:val="003229B6"/>
    <w:rsid w:val="003236CE"/>
    <w:rsid w:val="0032443F"/>
    <w:rsid w:val="00330F28"/>
    <w:rsid w:val="003325D9"/>
    <w:rsid w:val="00333485"/>
    <w:rsid w:val="00333858"/>
    <w:rsid w:val="00334999"/>
    <w:rsid w:val="003353E4"/>
    <w:rsid w:val="00336981"/>
    <w:rsid w:val="00342C86"/>
    <w:rsid w:val="00342E4A"/>
    <w:rsid w:val="003440FE"/>
    <w:rsid w:val="0034673A"/>
    <w:rsid w:val="003468B1"/>
    <w:rsid w:val="003478F7"/>
    <w:rsid w:val="0035058E"/>
    <w:rsid w:val="00354EDF"/>
    <w:rsid w:val="00354FF7"/>
    <w:rsid w:val="003553AE"/>
    <w:rsid w:val="00355FCC"/>
    <w:rsid w:val="00356298"/>
    <w:rsid w:val="00356C7E"/>
    <w:rsid w:val="00360A68"/>
    <w:rsid w:val="003612A9"/>
    <w:rsid w:val="00362341"/>
    <w:rsid w:val="00362EAD"/>
    <w:rsid w:val="00363850"/>
    <w:rsid w:val="003638E3"/>
    <w:rsid w:val="00365205"/>
    <w:rsid w:val="0036545D"/>
    <w:rsid w:val="003665F4"/>
    <w:rsid w:val="00367399"/>
    <w:rsid w:val="00367454"/>
    <w:rsid w:val="0037099D"/>
    <w:rsid w:val="003712CC"/>
    <w:rsid w:val="003720CA"/>
    <w:rsid w:val="00372361"/>
    <w:rsid w:val="00372ADD"/>
    <w:rsid w:val="00372BEE"/>
    <w:rsid w:val="00372D04"/>
    <w:rsid w:val="00374031"/>
    <w:rsid w:val="003755CC"/>
    <w:rsid w:val="00375766"/>
    <w:rsid w:val="00382F1D"/>
    <w:rsid w:val="0038340B"/>
    <w:rsid w:val="00383EF9"/>
    <w:rsid w:val="0038451A"/>
    <w:rsid w:val="003847B5"/>
    <w:rsid w:val="00385069"/>
    <w:rsid w:val="00385746"/>
    <w:rsid w:val="00386CE0"/>
    <w:rsid w:val="00387C07"/>
    <w:rsid w:val="00387D11"/>
    <w:rsid w:val="00390182"/>
    <w:rsid w:val="00390352"/>
    <w:rsid w:val="003917A4"/>
    <w:rsid w:val="00396BFC"/>
    <w:rsid w:val="003A1827"/>
    <w:rsid w:val="003A2216"/>
    <w:rsid w:val="003A3B40"/>
    <w:rsid w:val="003A44FD"/>
    <w:rsid w:val="003A4D7F"/>
    <w:rsid w:val="003A545D"/>
    <w:rsid w:val="003A6211"/>
    <w:rsid w:val="003A7496"/>
    <w:rsid w:val="003B2722"/>
    <w:rsid w:val="003B4BFE"/>
    <w:rsid w:val="003B4CFB"/>
    <w:rsid w:val="003B5180"/>
    <w:rsid w:val="003B6CCC"/>
    <w:rsid w:val="003B742F"/>
    <w:rsid w:val="003C07CF"/>
    <w:rsid w:val="003C155F"/>
    <w:rsid w:val="003C1828"/>
    <w:rsid w:val="003C28F5"/>
    <w:rsid w:val="003C39C9"/>
    <w:rsid w:val="003C4511"/>
    <w:rsid w:val="003C4BB1"/>
    <w:rsid w:val="003C78EC"/>
    <w:rsid w:val="003D1229"/>
    <w:rsid w:val="003D23F7"/>
    <w:rsid w:val="003D43F4"/>
    <w:rsid w:val="003D5381"/>
    <w:rsid w:val="003D5CF9"/>
    <w:rsid w:val="003D79E3"/>
    <w:rsid w:val="003E02E9"/>
    <w:rsid w:val="003E08A2"/>
    <w:rsid w:val="003E0D8E"/>
    <w:rsid w:val="003E0E90"/>
    <w:rsid w:val="003E2F56"/>
    <w:rsid w:val="003E3471"/>
    <w:rsid w:val="003E7718"/>
    <w:rsid w:val="003E7A86"/>
    <w:rsid w:val="003F0A00"/>
    <w:rsid w:val="003F317C"/>
    <w:rsid w:val="003F3AFC"/>
    <w:rsid w:val="003F4D9C"/>
    <w:rsid w:val="003F4F26"/>
    <w:rsid w:val="003F77F0"/>
    <w:rsid w:val="004015AA"/>
    <w:rsid w:val="00401959"/>
    <w:rsid w:val="004047D0"/>
    <w:rsid w:val="00407304"/>
    <w:rsid w:val="0041240C"/>
    <w:rsid w:val="004152DF"/>
    <w:rsid w:val="00415EFD"/>
    <w:rsid w:val="00416B77"/>
    <w:rsid w:val="00420DC4"/>
    <w:rsid w:val="004222A6"/>
    <w:rsid w:val="0042535B"/>
    <w:rsid w:val="00426C7F"/>
    <w:rsid w:val="00432304"/>
    <w:rsid w:val="00434A71"/>
    <w:rsid w:val="00435164"/>
    <w:rsid w:val="00440049"/>
    <w:rsid w:val="00440239"/>
    <w:rsid w:val="004417D0"/>
    <w:rsid w:val="00441A7A"/>
    <w:rsid w:val="00441FED"/>
    <w:rsid w:val="004426D5"/>
    <w:rsid w:val="00442F70"/>
    <w:rsid w:val="00443C78"/>
    <w:rsid w:val="004442DF"/>
    <w:rsid w:val="0044444B"/>
    <w:rsid w:val="00444FC8"/>
    <w:rsid w:val="004464FA"/>
    <w:rsid w:val="004470DF"/>
    <w:rsid w:val="00450C48"/>
    <w:rsid w:val="0045102D"/>
    <w:rsid w:val="00451129"/>
    <w:rsid w:val="00451DCE"/>
    <w:rsid w:val="00453CFE"/>
    <w:rsid w:val="00455189"/>
    <w:rsid w:val="0045795B"/>
    <w:rsid w:val="00457D1E"/>
    <w:rsid w:val="004603C3"/>
    <w:rsid w:val="00460552"/>
    <w:rsid w:val="004607F0"/>
    <w:rsid w:val="0046095C"/>
    <w:rsid w:val="00461E99"/>
    <w:rsid w:val="00463847"/>
    <w:rsid w:val="00465F9B"/>
    <w:rsid w:val="0046626A"/>
    <w:rsid w:val="00466BEF"/>
    <w:rsid w:val="00466C05"/>
    <w:rsid w:val="0047261E"/>
    <w:rsid w:val="00473192"/>
    <w:rsid w:val="00473B08"/>
    <w:rsid w:val="00474196"/>
    <w:rsid w:val="00475AFC"/>
    <w:rsid w:val="00475B4B"/>
    <w:rsid w:val="00475D9B"/>
    <w:rsid w:val="00481D46"/>
    <w:rsid w:val="00481F5F"/>
    <w:rsid w:val="0048340A"/>
    <w:rsid w:val="004836DD"/>
    <w:rsid w:val="00483972"/>
    <w:rsid w:val="0048512D"/>
    <w:rsid w:val="00485652"/>
    <w:rsid w:val="00485671"/>
    <w:rsid w:val="00485A6B"/>
    <w:rsid w:val="00486F19"/>
    <w:rsid w:val="00490F04"/>
    <w:rsid w:val="00494D8B"/>
    <w:rsid w:val="00494D91"/>
    <w:rsid w:val="004967E8"/>
    <w:rsid w:val="00497258"/>
    <w:rsid w:val="004A02C4"/>
    <w:rsid w:val="004A09E8"/>
    <w:rsid w:val="004A0CC5"/>
    <w:rsid w:val="004A221F"/>
    <w:rsid w:val="004A224E"/>
    <w:rsid w:val="004A22DE"/>
    <w:rsid w:val="004A2458"/>
    <w:rsid w:val="004A2B27"/>
    <w:rsid w:val="004A5733"/>
    <w:rsid w:val="004A573E"/>
    <w:rsid w:val="004A6590"/>
    <w:rsid w:val="004A7B8D"/>
    <w:rsid w:val="004B0830"/>
    <w:rsid w:val="004B24FF"/>
    <w:rsid w:val="004B2B93"/>
    <w:rsid w:val="004B316B"/>
    <w:rsid w:val="004B4095"/>
    <w:rsid w:val="004B5149"/>
    <w:rsid w:val="004B579A"/>
    <w:rsid w:val="004B70A2"/>
    <w:rsid w:val="004B7866"/>
    <w:rsid w:val="004B7F0E"/>
    <w:rsid w:val="004C0BDD"/>
    <w:rsid w:val="004C188E"/>
    <w:rsid w:val="004C1FCD"/>
    <w:rsid w:val="004C39F7"/>
    <w:rsid w:val="004C3BFD"/>
    <w:rsid w:val="004C4061"/>
    <w:rsid w:val="004C4692"/>
    <w:rsid w:val="004C4AC1"/>
    <w:rsid w:val="004C5033"/>
    <w:rsid w:val="004C58CD"/>
    <w:rsid w:val="004C6505"/>
    <w:rsid w:val="004C65CC"/>
    <w:rsid w:val="004C6AFD"/>
    <w:rsid w:val="004C7C1E"/>
    <w:rsid w:val="004D02C7"/>
    <w:rsid w:val="004D223E"/>
    <w:rsid w:val="004D391D"/>
    <w:rsid w:val="004D4653"/>
    <w:rsid w:val="004D4867"/>
    <w:rsid w:val="004D4B6F"/>
    <w:rsid w:val="004D5076"/>
    <w:rsid w:val="004D5B72"/>
    <w:rsid w:val="004D6B38"/>
    <w:rsid w:val="004D7714"/>
    <w:rsid w:val="004E04A5"/>
    <w:rsid w:val="004E0BE0"/>
    <w:rsid w:val="004E1591"/>
    <w:rsid w:val="004E393A"/>
    <w:rsid w:val="004E5FF6"/>
    <w:rsid w:val="004E6EA3"/>
    <w:rsid w:val="004E7B20"/>
    <w:rsid w:val="004F072C"/>
    <w:rsid w:val="004F0D7F"/>
    <w:rsid w:val="004F176C"/>
    <w:rsid w:val="004F2413"/>
    <w:rsid w:val="004F2FF4"/>
    <w:rsid w:val="004F3603"/>
    <w:rsid w:val="004F5A98"/>
    <w:rsid w:val="004F5F23"/>
    <w:rsid w:val="004F7C64"/>
    <w:rsid w:val="004F7EF8"/>
    <w:rsid w:val="005002A4"/>
    <w:rsid w:val="005016EB"/>
    <w:rsid w:val="005036F7"/>
    <w:rsid w:val="00503EA0"/>
    <w:rsid w:val="00507247"/>
    <w:rsid w:val="005074F9"/>
    <w:rsid w:val="00507B81"/>
    <w:rsid w:val="00507E58"/>
    <w:rsid w:val="00510B41"/>
    <w:rsid w:val="00514620"/>
    <w:rsid w:val="00515083"/>
    <w:rsid w:val="0051658B"/>
    <w:rsid w:val="00517286"/>
    <w:rsid w:val="00517369"/>
    <w:rsid w:val="00517A19"/>
    <w:rsid w:val="005204A0"/>
    <w:rsid w:val="0052110F"/>
    <w:rsid w:val="00521F2B"/>
    <w:rsid w:val="0052267B"/>
    <w:rsid w:val="005229B7"/>
    <w:rsid w:val="00522DD3"/>
    <w:rsid w:val="00523940"/>
    <w:rsid w:val="00526D99"/>
    <w:rsid w:val="0053011B"/>
    <w:rsid w:val="005303E4"/>
    <w:rsid w:val="00532C1D"/>
    <w:rsid w:val="00535D7F"/>
    <w:rsid w:val="00536EAD"/>
    <w:rsid w:val="005374E1"/>
    <w:rsid w:val="0053794E"/>
    <w:rsid w:val="00537C44"/>
    <w:rsid w:val="00537E33"/>
    <w:rsid w:val="00537F65"/>
    <w:rsid w:val="00540122"/>
    <w:rsid w:val="00542D5B"/>
    <w:rsid w:val="005438FF"/>
    <w:rsid w:val="0054530A"/>
    <w:rsid w:val="00545CA7"/>
    <w:rsid w:val="00546622"/>
    <w:rsid w:val="005470FE"/>
    <w:rsid w:val="0054717B"/>
    <w:rsid w:val="00554A8B"/>
    <w:rsid w:val="00556323"/>
    <w:rsid w:val="00556F23"/>
    <w:rsid w:val="00557C33"/>
    <w:rsid w:val="00560BD7"/>
    <w:rsid w:val="00564F92"/>
    <w:rsid w:val="005653D1"/>
    <w:rsid w:val="00565F1D"/>
    <w:rsid w:val="00571526"/>
    <w:rsid w:val="005719D6"/>
    <w:rsid w:val="00572258"/>
    <w:rsid w:val="00572502"/>
    <w:rsid w:val="00574681"/>
    <w:rsid w:val="00576C0C"/>
    <w:rsid w:val="00580F27"/>
    <w:rsid w:val="005813F8"/>
    <w:rsid w:val="00581F1E"/>
    <w:rsid w:val="00581F30"/>
    <w:rsid w:val="0058325D"/>
    <w:rsid w:val="00584C33"/>
    <w:rsid w:val="00585C2F"/>
    <w:rsid w:val="00585F31"/>
    <w:rsid w:val="005860E8"/>
    <w:rsid w:val="00586C39"/>
    <w:rsid w:val="00586F48"/>
    <w:rsid w:val="0058714B"/>
    <w:rsid w:val="005900E2"/>
    <w:rsid w:val="00590509"/>
    <w:rsid w:val="005915A0"/>
    <w:rsid w:val="005924F6"/>
    <w:rsid w:val="00592D9A"/>
    <w:rsid w:val="0059304E"/>
    <w:rsid w:val="00597191"/>
    <w:rsid w:val="005979CC"/>
    <w:rsid w:val="005A2779"/>
    <w:rsid w:val="005A28EE"/>
    <w:rsid w:val="005A2B45"/>
    <w:rsid w:val="005A5A8F"/>
    <w:rsid w:val="005A6960"/>
    <w:rsid w:val="005B039E"/>
    <w:rsid w:val="005B1720"/>
    <w:rsid w:val="005B1AC9"/>
    <w:rsid w:val="005B1EB6"/>
    <w:rsid w:val="005B247F"/>
    <w:rsid w:val="005B4990"/>
    <w:rsid w:val="005B6617"/>
    <w:rsid w:val="005B7ABE"/>
    <w:rsid w:val="005C02C5"/>
    <w:rsid w:val="005C078E"/>
    <w:rsid w:val="005C0855"/>
    <w:rsid w:val="005C1699"/>
    <w:rsid w:val="005C3903"/>
    <w:rsid w:val="005C5CA6"/>
    <w:rsid w:val="005C77BE"/>
    <w:rsid w:val="005C7AFC"/>
    <w:rsid w:val="005D0034"/>
    <w:rsid w:val="005D1326"/>
    <w:rsid w:val="005D2149"/>
    <w:rsid w:val="005D2792"/>
    <w:rsid w:val="005D2978"/>
    <w:rsid w:val="005D408F"/>
    <w:rsid w:val="005D43B7"/>
    <w:rsid w:val="005D6DC5"/>
    <w:rsid w:val="005D7A38"/>
    <w:rsid w:val="005E302F"/>
    <w:rsid w:val="005E4BA7"/>
    <w:rsid w:val="005E61B9"/>
    <w:rsid w:val="005E6ADE"/>
    <w:rsid w:val="005F0D54"/>
    <w:rsid w:val="005F0FD4"/>
    <w:rsid w:val="005F186A"/>
    <w:rsid w:val="005F3C82"/>
    <w:rsid w:val="005F3DC0"/>
    <w:rsid w:val="005F4C93"/>
    <w:rsid w:val="005F53EF"/>
    <w:rsid w:val="005F660A"/>
    <w:rsid w:val="00600971"/>
    <w:rsid w:val="0060141C"/>
    <w:rsid w:val="00601978"/>
    <w:rsid w:val="00601F62"/>
    <w:rsid w:val="00602ACB"/>
    <w:rsid w:val="00603C8E"/>
    <w:rsid w:val="00603F35"/>
    <w:rsid w:val="00604146"/>
    <w:rsid w:val="00604148"/>
    <w:rsid w:val="006045B6"/>
    <w:rsid w:val="00606346"/>
    <w:rsid w:val="00606904"/>
    <w:rsid w:val="00613673"/>
    <w:rsid w:val="0061556C"/>
    <w:rsid w:val="00615C5C"/>
    <w:rsid w:val="00620057"/>
    <w:rsid w:val="006200AE"/>
    <w:rsid w:val="006206B6"/>
    <w:rsid w:val="00621ABD"/>
    <w:rsid w:val="00622194"/>
    <w:rsid w:val="00622DDC"/>
    <w:rsid w:val="00623FFE"/>
    <w:rsid w:val="00624216"/>
    <w:rsid w:val="00624350"/>
    <w:rsid w:val="00624BD8"/>
    <w:rsid w:val="0062563E"/>
    <w:rsid w:val="006256A6"/>
    <w:rsid w:val="00625FD8"/>
    <w:rsid w:val="00626D66"/>
    <w:rsid w:val="00627194"/>
    <w:rsid w:val="006276BA"/>
    <w:rsid w:val="00635CEF"/>
    <w:rsid w:val="00636D46"/>
    <w:rsid w:val="00641191"/>
    <w:rsid w:val="00641725"/>
    <w:rsid w:val="006418B3"/>
    <w:rsid w:val="006423D5"/>
    <w:rsid w:val="00647C2A"/>
    <w:rsid w:val="00651D0C"/>
    <w:rsid w:val="00652C25"/>
    <w:rsid w:val="006538C3"/>
    <w:rsid w:val="006548B0"/>
    <w:rsid w:val="00655235"/>
    <w:rsid w:val="006567A9"/>
    <w:rsid w:val="006570D2"/>
    <w:rsid w:val="006609CD"/>
    <w:rsid w:val="0066172A"/>
    <w:rsid w:val="00661828"/>
    <w:rsid w:val="0066253E"/>
    <w:rsid w:val="00662F86"/>
    <w:rsid w:val="006659F0"/>
    <w:rsid w:val="006676BC"/>
    <w:rsid w:val="00670D94"/>
    <w:rsid w:val="00671E95"/>
    <w:rsid w:val="0067651F"/>
    <w:rsid w:val="00676DB0"/>
    <w:rsid w:val="0067723A"/>
    <w:rsid w:val="00677524"/>
    <w:rsid w:val="00677746"/>
    <w:rsid w:val="00677BE1"/>
    <w:rsid w:val="006806FF"/>
    <w:rsid w:val="00681EC9"/>
    <w:rsid w:val="00683073"/>
    <w:rsid w:val="006831D1"/>
    <w:rsid w:val="0068355D"/>
    <w:rsid w:val="0068536B"/>
    <w:rsid w:val="00687533"/>
    <w:rsid w:val="00690A6D"/>
    <w:rsid w:val="006913BF"/>
    <w:rsid w:val="00693393"/>
    <w:rsid w:val="00694E11"/>
    <w:rsid w:val="00696B57"/>
    <w:rsid w:val="00696DEA"/>
    <w:rsid w:val="0069711C"/>
    <w:rsid w:val="006A0AEA"/>
    <w:rsid w:val="006A17F7"/>
    <w:rsid w:val="006A24F4"/>
    <w:rsid w:val="006A27ED"/>
    <w:rsid w:val="006A2BFC"/>
    <w:rsid w:val="006A385F"/>
    <w:rsid w:val="006A3C4E"/>
    <w:rsid w:val="006A5E8F"/>
    <w:rsid w:val="006A6617"/>
    <w:rsid w:val="006A72AE"/>
    <w:rsid w:val="006A7810"/>
    <w:rsid w:val="006B1BB0"/>
    <w:rsid w:val="006B278B"/>
    <w:rsid w:val="006B36B0"/>
    <w:rsid w:val="006B4AEF"/>
    <w:rsid w:val="006B71DE"/>
    <w:rsid w:val="006B764B"/>
    <w:rsid w:val="006C138A"/>
    <w:rsid w:val="006C32D8"/>
    <w:rsid w:val="006C4CCC"/>
    <w:rsid w:val="006D0212"/>
    <w:rsid w:val="006D0456"/>
    <w:rsid w:val="006D2754"/>
    <w:rsid w:val="006D31A3"/>
    <w:rsid w:val="006D3C59"/>
    <w:rsid w:val="006D4F32"/>
    <w:rsid w:val="006D53F9"/>
    <w:rsid w:val="006D6CBC"/>
    <w:rsid w:val="006E02FB"/>
    <w:rsid w:val="006E3092"/>
    <w:rsid w:val="006E3731"/>
    <w:rsid w:val="006E5D9D"/>
    <w:rsid w:val="006E5EF3"/>
    <w:rsid w:val="006E7A40"/>
    <w:rsid w:val="006F0DEB"/>
    <w:rsid w:val="006F0F1B"/>
    <w:rsid w:val="006F1284"/>
    <w:rsid w:val="006F5270"/>
    <w:rsid w:val="006F53E9"/>
    <w:rsid w:val="006F546F"/>
    <w:rsid w:val="006F62EE"/>
    <w:rsid w:val="006F68E5"/>
    <w:rsid w:val="006F690E"/>
    <w:rsid w:val="006F71E3"/>
    <w:rsid w:val="006F7F17"/>
    <w:rsid w:val="00701D0B"/>
    <w:rsid w:val="00702D75"/>
    <w:rsid w:val="00703173"/>
    <w:rsid w:val="007044F8"/>
    <w:rsid w:val="00705850"/>
    <w:rsid w:val="007062D2"/>
    <w:rsid w:val="007062F8"/>
    <w:rsid w:val="007068F3"/>
    <w:rsid w:val="00707E9C"/>
    <w:rsid w:val="00710C17"/>
    <w:rsid w:val="00711AE9"/>
    <w:rsid w:val="00712651"/>
    <w:rsid w:val="00713001"/>
    <w:rsid w:val="00713023"/>
    <w:rsid w:val="00713113"/>
    <w:rsid w:val="00713760"/>
    <w:rsid w:val="00716110"/>
    <w:rsid w:val="00716D77"/>
    <w:rsid w:val="0071733B"/>
    <w:rsid w:val="00717E10"/>
    <w:rsid w:val="00721AE0"/>
    <w:rsid w:val="007223B3"/>
    <w:rsid w:val="007235D1"/>
    <w:rsid w:val="0072495E"/>
    <w:rsid w:val="0072514A"/>
    <w:rsid w:val="007251EA"/>
    <w:rsid w:val="007276C2"/>
    <w:rsid w:val="00730F47"/>
    <w:rsid w:val="00732BA8"/>
    <w:rsid w:val="007333FA"/>
    <w:rsid w:val="00733575"/>
    <w:rsid w:val="00734F54"/>
    <w:rsid w:val="007365E4"/>
    <w:rsid w:val="00736D94"/>
    <w:rsid w:val="00737195"/>
    <w:rsid w:val="007409DB"/>
    <w:rsid w:val="00740F63"/>
    <w:rsid w:val="007426B4"/>
    <w:rsid w:val="00742A50"/>
    <w:rsid w:val="0074402E"/>
    <w:rsid w:val="00744888"/>
    <w:rsid w:val="007450A7"/>
    <w:rsid w:val="0074560C"/>
    <w:rsid w:val="007508E0"/>
    <w:rsid w:val="007516EC"/>
    <w:rsid w:val="00753BDD"/>
    <w:rsid w:val="00754370"/>
    <w:rsid w:val="00754B4C"/>
    <w:rsid w:val="00754F5D"/>
    <w:rsid w:val="00755399"/>
    <w:rsid w:val="0075567E"/>
    <w:rsid w:val="00760521"/>
    <w:rsid w:val="00760666"/>
    <w:rsid w:val="007630DD"/>
    <w:rsid w:val="00763722"/>
    <w:rsid w:val="007659E7"/>
    <w:rsid w:val="007667E3"/>
    <w:rsid w:val="00767195"/>
    <w:rsid w:val="00770871"/>
    <w:rsid w:val="007709BE"/>
    <w:rsid w:val="00771375"/>
    <w:rsid w:val="00771714"/>
    <w:rsid w:val="00771802"/>
    <w:rsid w:val="00774DC7"/>
    <w:rsid w:val="00775069"/>
    <w:rsid w:val="007769E6"/>
    <w:rsid w:val="007806EB"/>
    <w:rsid w:val="00780E25"/>
    <w:rsid w:val="00782CA7"/>
    <w:rsid w:val="007833E3"/>
    <w:rsid w:val="007837F6"/>
    <w:rsid w:val="0078382C"/>
    <w:rsid w:val="0078653E"/>
    <w:rsid w:val="007870A2"/>
    <w:rsid w:val="00787804"/>
    <w:rsid w:val="00790557"/>
    <w:rsid w:val="0079215C"/>
    <w:rsid w:val="0079288D"/>
    <w:rsid w:val="007940E2"/>
    <w:rsid w:val="00795089"/>
    <w:rsid w:val="00797873"/>
    <w:rsid w:val="007A02C3"/>
    <w:rsid w:val="007A030C"/>
    <w:rsid w:val="007A1415"/>
    <w:rsid w:val="007A2B52"/>
    <w:rsid w:val="007A2D94"/>
    <w:rsid w:val="007A2E53"/>
    <w:rsid w:val="007A4252"/>
    <w:rsid w:val="007A52D8"/>
    <w:rsid w:val="007A5954"/>
    <w:rsid w:val="007A5F53"/>
    <w:rsid w:val="007A6114"/>
    <w:rsid w:val="007A7A67"/>
    <w:rsid w:val="007B4149"/>
    <w:rsid w:val="007B435B"/>
    <w:rsid w:val="007B475D"/>
    <w:rsid w:val="007B48B5"/>
    <w:rsid w:val="007B6CDB"/>
    <w:rsid w:val="007B7D0C"/>
    <w:rsid w:val="007C0100"/>
    <w:rsid w:val="007C1AF2"/>
    <w:rsid w:val="007C1BAF"/>
    <w:rsid w:val="007C2381"/>
    <w:rsid w:val="007C3164"/>
    <w:rsid w:val="007C4918"/>
    <w:rsid w:val="007C6D79"/>
    <w:rsid w:val="007D10F6"/>
    <w:rsid w:val="007D24EA"/>
    <w:rsid w:val="007D2BA8"/>
    <w:rsid w:val="007D30EE"/>
    <w:rsid w:val="007D394F"/>
    <w:rsid w:val="007D420E"/>
    <w:rsid w:val="007D4A41"/>
    <w:rsid w:val="007D4DB1"/>
    <w:rsid w:val="007D4E6A"/>
    <w:rsid w:val="007D5A12"/>
    <w:rsid w:val="007E08AF"/>
    <w:rsid w:val="007E2561"/>
    <w:rsid w:val="007E4DE4"/>
    <w:rsid w:val="007E5077"/>
    <w:rsid w:val="007E6807"/>
    <w:rsid w:val="007E7488"/>
    <w:rsid w:val="007F083E"/>
    <w:rsid w:val="007F085F"/>
    <w:rsid w:val="007F4AFC"/>
    <w:rsid w:val="007F6B7D"/>
    <w:rsid w:val="007F727C"/>
    <w:rsid w:val="007F7DC6"/>
    <w:rsid w:val="00801E25"/>
    <w:rsid w:val="00804AA3"/>
    <w:rsid w:val="00805BC8"/>
    <w:rsid w:val="0080602D"/>
    <w:rsid w:val="00807876"/>
    <w:rsid w:val="00807EF6"/>
    <w:rsid w:val="00810174"/>
    <w:rsid w:val="00810938"/>
    <w:rsid w:val="0081119F"/>
    <w:rsid w:val="00811291"/>
    <w:rsid w:val="008120BF"/>
    <w:rsid w:val="008155CE"/>
    <w:rsid w:val="008165F3"/>
    <w:rsid w:val="00820521"/>
    <w:rsid w:val="00821310"/>
    <w:rsid w:val="00821EFD"/>
    <w:rsid w:val="00824575"/>
    <w:rsid w:val="0082467D"/>
    <w:rsid w:val="00824690"/>
    <w:rsid w:val="00825B2A"/>
    <w:rsid w:val="00826FF7"/>
    <w:rsid w:val="00827301"/>
    <w:rsid w:val="00831E06"/>
    <w:rsid w:val="00832643"/>
    <w:rsid w:val="0083296F"/>
    <w:rsid w:val="00832B7B"/>
    <w:rsid w:val="0083453C"/>
    <w:rsid w:val="008354D5"/>
    <w:rsid w:val="00835ABC"/>
    <w:rsid w:val="00837FAD"/>
    <w:rsid w:val="00840405"/>
    <w:rsid w:val="00840667"/>
    <w:rsid w:val="008408AD"/>
    <w:rsid w:val="00840D75"/>
    <w:rsid w:val="00842223"/>
    <w:rsid w:val="00843273"/>
    <w:rsid w:val="00843622"/>
    <w:rsid w:val="0084386C"/>
    <w:rsid w:val="008441CD"/>
    <w:rsid w:val="00844678"/>
    <w:rsid w:val="00846193"/>
    <w:rsid w:val="00846B41"/>
    <w:rsid w:val="00847404"/>
    <w:rsid w:val="00847436"/>
    <w:rsid w:val="0084745D"/>
    <w:rsid w:val="0085080B"/>
    <w:rsid w:val="008508EE"/>
    <w:rsid w:val="00851D94"/>
    <w:rsid w:val="00853032"/>
    <w:rsid w:val="0085308B"/>
    <w:rsid w:val="0085355E"/>
    <w:rsid w:val="0085463E"/>
    <w:rsid w:val="00854BE8"/>
    <w:rsid w:val="0085586A"/>
    <w:rsid w:val="00855BAB"/>
    <w:rsid w:val="00855FAD"/>
    <w:rsid w:val="00856EE7"/>
    <w:rsid w:val="008577E8"/>
    <w:rsid w:val="00860C80"/>
    <w:rsid w:val="00861362"/>
    <w:rsid w:val="00863026"/>
    <w:rsid w:val="00863602"/>
    <w:rsid w:val="0086487E"/>
    <w:rsid w:val="00865AB8"/>
    <w:rsid w:val="00867397"/>
    <w:rsid w:val="00867ECB"/>
    <w:rsid w:val="008705A5"/>
    <w:rsid w:val="00872F86"/>
    <w:rsid w:val="008730FF"/>
    <w:rsid w:val="00874985"/>
    <w:rsid w:val="00875231"/>
    <w:rsid w:val="008759CA"/>
    <w:rsid w:val="00875FC6"/>
    <w:rsid w:val="008760CC"/>
    <w:rsid w:val="008772BF"/>
    <w:rsid w:val="00880581"/>
    <w:rsid w:val="00881080"/>
    <w:rsid w:val="00882161"/>
    <w:rsid w:val="00882F3A"/>
    <w:rsid w:val="00883E68"/>
    <w:rsid w:val="00884ED6"/>
    <w:rsid w:val="008857BA"/>
    <w:rsid w:val="008866B9"/>
    <w:rsid w:val="008866E7"/>
    <w:rsid w:val="00890EEC"/>
    <w:rsid w:val="00891051"/>
    <w:rsid w:val="00894E45"/>
    <w:rsid w:val="00896FBF"/>
    <w:rsid w:val="00897131"/>
    <w:rsid w:val="00897349"/>
    <w:rsid w:val="008979FE"/>
    <w:rsid w:val="008A1230"/>
    <w:rsid w:val="008A2A67"/>
    <w:rsid w:val="008A3051"/>
    <w:rsid w:val="008A3330"/>
    <w:rsid w:val="008A5E26"/>
    <w:rsid w:val="008A6090"/>
    <w:rsid w:val="008A757C"/>
    <w:rsid w:val="008A7FC0"/>
    <w:rsid w:val="008B0260"/>
    <w:rsid w:val="008B1654"/>
    <w:rsid w:val="008B1AED"/>
    <w:rsid w:val="008B44F2"/>
    <w:rsid w:val="008B4789"/>
    <w:rsid w:val="008C015A"/>
    <w:rsid w:val="008C1672"/>
    <w:rsid w:val="008C1DC4"/>
    <w:rsid w:val="008C1EEE"/>
    <w:rsid w:val="008C3310"/>
    <w:rsid w:val="008C527E"/>
    <w:rsid w:val="008C640A"/>
    <w:rsid w:val="008D2748"/>
    <w:rsid w:val="008D2B3B"/>
    <w:rsid w:val="008D36DD"/>
    <w:rsid w:val="008D3EC0"/>
    <w:rsid w:val="008D4820"/>
    <w:rsid w:val="008D552C"/>
    <w:rsid w:val="008D7562"/>
    <w:rsid w:val="008D7D36"/>
    <w:rsid w:val="008E0464"/>
    <w:rsid w:val="008E3A5E"/>
    <w:rsid w:val="008E53BE"/>
    <w:rsid w:val="008E5AF7"/>
    <w:rsid w:val="008E6776"/>
    <w:rsid w:val="008E75AF"/>
    <w:rsid w:val="008F0068"/>
    <w:rsid w:val="008F4EB7"/>
    <w:rsid w:val="008F5CB8"/>
    <w:rsid w:val="008F6756"/>
    <w:rsid w:val="008F7BC8"/>
    <w:rsid w:val="00900779"/>
    <w:rsid w:val="009008DA"/>
    <w:rsid w:val="00900B17"/>
    <w:rsid w:val="00900D9C"/>
    <w:rsid w:val="00901A31"/>
    <w:rsid w:val="00901B52"/>
    <w:rsid w:val="00902E75"/>
    <w:rsid w:val="009037B1"/>
    <w:rsid w:val="0090672F"/>
    <w:rsid w:val="00906C78"/>
    <w:rsid w:val="0090770B"/>
    <w:rsid w:val="0090779A"/>
    <w:rsid w:val="00912E27"/>
    <w:rsid w:val="00915A1C"/>
    <w:rsid w:val="009173AF"/>
    <w:rsid w:val="009176DA"/>
    <w:rsid w:val="00920391"/>
    <w:rsid w:val="00920F41"/>
    <w:rsid w:val="009213AB"/>
    <w:rsid w:val="00921A07"/>
    <w:rsid w:val="0092294F"/>
    <w:rsid w:val="00924BAA"/>
    <w:rsid w:val="00926769"/>
    <w:rsid w:val="00926C46"/>
    <w:rsid w:val="0092792F"/>
    <w:rsid w:val="00927DD9"/>
    <w:rsid w:val="0093047E"/>
    <w:rsid w:val="00932012"/>
    <w:rsid w:val="0093441B"/>
    <w:rsid w:val="00934A6A"/>
    <w:rsid w:val="00935599"/>
    <w:rsid w:val="00936212"/>
    <w:rsid w:val="00936DC3"/>
    <w:rsid w:val="00937C52"/>
    <w:rsid w:val="00940E58"/>
    <w:rsid w:val="0094150E"/>
    <w:rsid w:val="00942FE4"/>
    <w:rsid w:val="009445A9"/>
    <w:rsid w:val="0094726B"/>
    <w:rsid w:val="00950575"/>
    <w:rsid w:val="00950CB5"/>
    <w:rsid w:val="00954496"/>
    <w:rsid w:val="00954A0D"/>
    <w:rsid w:val="0095556A"/>
    <w:rsid w:val="00961B55"/>
    <w:rsid w:val="00961B57"/>
    <w:rsid w:val="00961C77"/>
    <w:rsid w:val="00963D7A"/>
    <w:rsid w:val="0097020E"/>
    <w:rsid w:val="009707CA"/>
    <w:rsid w:val="009712C0"/>
    <w:rsid w:val="0097175B"/>
    <w:rsid w:val="00971D44"/>
    <w:rsid w:val="00971FD5"/>
    <w:rsid w:val="0097201B"/>
    <w:rsid w:val="0097239B"/>
    <w:rsid w:val="00972816"/>
    <w:rsid w:val="00972F7B"/>
    <w:rsid w:val="00974282"/>
    <w:rsid w:val="00980983"/>
    <w:rsid w:val="009832F9"/>
    <w:rsid w:val="00983A2B"/>
    <w:rsid w:val="00985CAA"/>
    <w:rsid w:val="00990304"/>
    <w:rsid w:val="00990E88"/>
    <w:rsid w:val="009921A9"/>
    <w:rsid w:val="00992228"/>
    <w:rsid w:val="0099272E"/>
    <w:rsid w:val="00992BC6"/>
    <w:rsid w:val="00992C45"/>
    <w:rsid w:val="00993966"/>
    <w:rsid w:val="00993B9C"/>
    <w:rsid w:val="009949BC"/>
    <w:rsid w:val="009953E3"/>
    <w:rsid w:val="00995CE6"/>
    <w:rsid w:val="00996321"/>
    <w:rsid w:val="0099663A"/>
    <w:rsid w:val="00996A4C"/>
    <w:rsid w:val="009A0AB0"/>
    <w:rsid w:val="009A17BC"/>
    <w:rsid w:val="009A27E4"/>
    <w:rsid w:val="009A336D"/>
    <w:rsid w:val="009A3F5A"/>
    <w:rsid w:val="009A49A9"/>
    <w:rsid w:val="009A6899"/>
    <w:rsid w:val="009A777E"/>
    <w:rsid w:val="009B0760"/>
    <w:rsid w:val="009B3898"/>
    <w:rsid w:val="009B3F03"/>
    <w:rsid w:val="009B56C5"/>
    <w:rsid w:val="009B5832"/>
    <w:rsid w:val="009B5A1B"/>
    <w:rsid w:val="009B5BB2"/>
    <w:rsid w:val="009B6D40"/>
    <w:rsid w:val="009B6E4A"/>
    <w:rsid w:val="009B7FA9"/>
    <w:rsid w:val="009C19AD"/>
    <w:rsid w:val="009C3E89"/>
    <w:rsid w:val="009C4951"/>
    <w:rsid w:val="009C5F0C"/>
    <w:rsid w:val="009C6FAE"/>
    <w:rsid w:val="009C74CE"/>
    <w:rsid w:val="009C7AA8"/>
    <w:rsid w:val="009C7EE0"/>
    <w:rsid w:val="009C7F5E"/>
    <w:rsid w:val="009D0763"/>
    <w:rsid w:val="009D2292"/>
    <w:rsid w:val="009D2AB5"/>
    <w:rsid w:val="009D6984"/>
    <w:rsid w:val="009D705F"/>
    <w:rsid w:val="009D777B"/>
    <w:rsid w:val="009E14E3"/>
    <w:rsid w:val="009E1D45"/>
    <w:rsid w:val="009E243C"/>
    <w:rsid w:val="009E2605"/>
    <w:rsid w:val="009E3CB7"/>
    <w:rsid w:val="009E5651"/>
    <w:rsid w:val="009F04E1"/>
    <w:rsid w:val="009F0CBF"/>
    <w:rsid w:val="009F3D0D"/>
    <w:rsid w:val="009F69E1"/>
    <w:rsid w:val="009F6AA5"/>
    <w:rsid w:val="00A00454"/>
    <w:rsid w:val="00A00537"/>
    <w:rsid w:val="00A01197"/>
    <w:rsid w:val="00A02403"/>
    <w:rsid w:val="00A025D2"/>
    <w:rsid w:val="00A02963"/>
    <w:rsid w:val="00A03A41"/>
    <w:rsid w:val="00A07263"/>
    <w:rsid w:val="00A1280C"/>
    <w:rsid w:val="00A12822"/>
    <w:rsid w:val="00A1334E"/>
    <w:rsid w:val="00A1579E"/>
    <w:rsid w:val="00A15A36"/>
    <w:rsid w:val="00A16628"/>
    <w:rsid w:val="00A17D60"/>
    <w:rsid w:val="00A2096E"/>
    <w:rsid w:val="00A20C6E"/>
    <w:rsid w:val="00A228D0"/>
    <w:rsid w:val="00A2318D"/>
    <w:rsid w:val="00A234EE"/>
    <w:rsid w:val="00A255B8"/>
    <w:rsid w:val="00A2603F"/>
    <w:rsid w:val="00A27DB1"/>
    <w:rsid w:val="00A30869"/>
    <w:rsid w:val="00A31036"/>
    <w:rsid w:val="00A32423"/>
    <w:rsid w:val="00A338EC"/>
    <w:rsid w:val="00A35084"/>
    <w:rsid w:val="00A363E4"/>
    <w:rsid w:val="00A37B90"/>
    <w:rsid w:val="00A410B0"/>
    <w:rsid w:val="00A41D2C"/>
    <w:rsid w:val="00A430FF"/>
    <w:rsid w:val="00A438DA"/>
    <w:rsid w:val="00A4682F"/>
    <w:rsid w:val="00A468B9"/>
    <w:rsid w:val="00A47125"/>
    <w:rsid w:val="00A5170D"/>
    <w:rsid w:val="00A522AA"/>
    <w:rsid w:val="00A52FA4"/>
    <w:rsid w:val="00A53530"/>
    <w:rsid w:val="00A53BE7"/>
    <w:rsid w:val="00A54297"/>
    <w:rsid w:val="00A54659"/>
    <w:rsid w:val="00A54893"/>
    <w:rsid w:val="00A54C1C"/>
    <w:rsid w:val="00A55BE4"/>
    <w:rsid w:val="00A55C45"/>
    <w:rsid w:val="00A56F90"/>
    <w:rsid w:val="00A57356"/>
    <w:rsid w:val="00A57772"/>
    <w:rsid w:val="00A60AA4"/>
    <w:rsid w:val="00A60D0B"/>
    <w:rsid w:val="00A6238C"/>
    <w:rsid w:val="00A62717"/>
    <w:rsid w:val="00A63267"/>
    <w:rsid w:val="00A63677"/>
    <w:rsid w:val="00A636E9"/>
    <w:rsid w:val="00A63726"/>
    <w:rsid w:val="00A641C7"/>
    <w:rsid w:val="00A64E6E"/>
    <w:rsid w:val="00A65314"/>
    <w:rsid w:val="00A655E2"/>
    <w:rsid w:val="00A6610A"/>
    <w:rsid w:val="00A677B9"/>
    <w:rsid w:val="00A714F5"/>
    <w:rsid w:val="00A717E7"/>
    <w:rsid w:val="00A71A73"/>
    <w:rsid w:val="00A72008"/>
    <w:rsid w:val="00A73243"/>
    <w:rsid w:val="00A7542C"/>
    <w:rsid w:val="00A77AC7"/>
    <w:rsid w:val="00A80202"/>
    <w:rsid w:val="00A8240B"/>
    <w:rsid w:val="00A83167"/>
    <w:rsid w:val="00A837D1"/>
    <w:rsid w:val="00A84B9C"/>
    <w:rsid w:val="00A87390"/>
    <w:rsid w:val="00A87695"/>
    <w:rsid w:val="00A87D9B"/>
    <w:rsid w:val="00A90410"/>
    <w:rsid w:val="00A916AE"/>
    <w:rsid w:val="00A91F71"/>
    <w:rsid w:val="00A94694"/>
    <w:rsid w:val="00A946E6"/>
    <w:rsid w:val="00A952BD"/>
    <w:rsid w:val="00A954E7"/>
    <w:rsid w:val="00A960D1"/>
    <w:rsid w:val="00A96A75"/>
    <w:rsid w:val="00AA26A7"/>
    <w:rsid w:val="00AA5A2F"/>
    <w:rsid w:val="00AA794F"/>
    <w:rsid w:val="00AB20C6"/>
    <w:rsid w:val="00AB386C"/>
    <w:rsid w:val="00AB3DCA"/>
    <w:rsid w:val="00AB486B"/>
    <w:rsid w:val="00AB567A"/>
    <w:rsid w:val="00AB6652"/>
    <w:rsid w:val="00AC0944"/>
    <w:rsid w:val="00AC11BE"/>
    <w:rsid w:val="00AC2C18"/>
    <w:rsid w:val="00AC34A5"/>
    <w:rsid w:val="00AC3B47"/>
    <w:rsid w:val="00AC43EF"/>
    <w:rsid w:val="00AC6469"/>
    <w:rsid w:val="00AC65B5"/>
    <w:rsid w:val="00AC77BC"/>
    <w:rsid w:val="00AD3D9A"/>
    <w:rsid w:val="00AD4EA8"/>
    <w:rsid w:val="00AD544D"/>
    <w:rsid w:val="00AD5ED7"/>
    <w:rsid w:val="00AD5F32"/>
    <w:rsid w:val="00AD6260"/>
    <w:rsid w:val="00AD7CA7"/>
    <w:rsid w:val="00AD7CE5"/>
    <w:rsid w:val="00AE06F7"/>
    <w:rsid w:val="00AE0DA1"/>
    <w:rsid w:val="00AE5050"/>
    <w:rsid w:val="00AE5966"/>
    <w:rsid w:val="00AE6525"/>
    <w:rsid w:val="00AF1B6B"/>
    <w:rsid w:val="00AF1EBA"/>
    <w:rsid w:val="00AF2709"/>
    <w:rsid w:val="00AF3E8E"/>
    <w:rsid w:val="00AF41BE"/>
    <w:rsid w:val="00AF4701"/>
    <w:rsid w:val="00AF7534"/>
    <w:rsid w:val="00AF7F1D"/>
    <w:rsid w:val="00B018A2"/>
    <w:rsid w:val="00B0338B"/>
    <w:rsid w:val="00B03817"/>
    <w:rsid w:val="00B04AB6"/>
    <w:rsid w:val="00B059C4"/>
    <w:rsid w:val="00B07323"/>
    <w:rsid w:val="00B1009A"/>
    <w:rsid w:val="00B1128A"/>
    <w:rsid w:val="00B1185A"/>
    <w:rsid w:val="00B13D19"/>
    <w:rsid w:val="00B149DB"/>
    <w:rsid w:val="00B17201"/>
    <w:rsid w:val="00B2165B"/>
    <w:rsid w:val="00B21D88"/>
    <w:rsid w:val="00B229C1"/>
    <w:rsid w:val="00B23041"/>
    <w:rsid w:val="00B24DD9"/>
    <w:rsid w:val="00B24F03"/>
    <w:rsid w:val="00B25C20"/>
    <w:rsid w:val="00B25D73"/>
    <w:rsid w:val="00B263B4"/>
    <w:rsid w:val="00B26675"/>
    <w:rsid w:val="00B2784A"/>
    <w:rsid w:val="00B305BE"/>
    <w:rsid w:val="00B307C0"/>
    <w:rsid w:val="00B314E5"/>
    <w:rsid w:val="00B31D57"/>
    <w:rsid w:val="00B33102"/>
    <w:rsid w:val="00B40495"/>
    <w:rsid w:val="00B412A1"/>
    <w:rsid w:val="00B418A8"/>
    <w:rsid w:val="00B41A80"/>
    <w:rsid w:val="00B42408"/>
    <w:rsid w:val="00B42922"/>
    <w:rsid w:val="00B42932"/>
    <w:rsid w:val="00B43754"/>
    <w:rsid w:val="00B438DC"/>
    <w:rsid w:val="00B45B6C"/>
    <w:rsid w:val="00B47000"/>
    <w:rsid w:val="00B4746B"/>
    <w:rsid w:val="00B47EEB"/>
    <w:rsid w:val="00B50545"/>
    <w:rsid w:val="00B51B32"/>
    <w:rsid w:val="00B54573"/>
    <w:rsid w:val="00B570DA"/>
    <w:rsid w:val="00B57DDA"/>
    <w:rsid w:val="00B601C4"/>
    <w:rsid w:val="00B602D7"/>
    <w:rsid w:val="00B60ADA"/>
    <w:rsid w:val="00B61BAD"/>
    <w:rsid w:val="00B62958"/>
    <w:rsid w:val="00B65DA2"/>
    <w:rsid w:val="00B67668"/>
    <w:rsid w:val="00B67AC2"/>
    <w:rsid w:val="00B7166A"/>
    <w:rsid w:val="00B71735"/>
    <w:rsid w:val="00B71B2C"/>
    <w:rsid w:val="00B72231"/>
    <w:rsid w:val="00B723A3"/>
    <w:rsid w:val="00B72D94"/>
    <w:rsid w:val="00B73334"/>
    <w:rsid w:val="00B7333B"/>
    <w:rsid w:val="00B7639C"/>
    <w:rsid w:val="00B765DB"/>
    <w:rsid w:val="00B76B0D"/>
    <w:rsid w:val="00B7710A"/>
    <w:rsid w:val="00B77436"/>
    <w:rsid w:val="00B77DD4"/>
    <w:rsid w:val="00B81A42"/>
    <w:rsid w:val="00B82155"/>
    <w:rsid w:val="00B841DD"/>
    <w:rsid w:val="00B8473C"/>
    <w:rsid w:val="00B84A42"/>
    <w:rsid w:val="00B859EC"/>
    <w:rsid w:val="00B8786F"/>
    <w:rsid w:val="00B87D6D"/>
    <w:rsid w:val="00B90035"/>
    <w:rsid w:val="00B900E9"/>
    <w:rsid w:val="00B9174B"/>
    <w:rsid w:val="00B925CA"/>
    <w:rsid w:val="00B95315"/>
    <w:rsid w:val="00BA0671"/>
    <w:rsid w:val="00BA1D1C"/>
    <w:rsid w:val="00BA1E10"/>
    <w:rsid w:val="00BA263A"/>
    <w:rsid w:val="00BA3B0B"/>
    <w:rsid w:val="00BA3F4F"/>
    <w:rsid w:val="00BA5197"/>
    <w:rsid w:val="00BA58B9"/>
    <w:rsid w:val="00BA5DA8"/>
    <w:rsid w:val="00BB1CEB"/>
    <w:rsid w:val="00BB4B36"/>
    <w:rsid w:val="00BB62BE"/>
    <w:rsid w:val="00BC080D"/>
    <w:rsid w:val="00BC16FA"/>
    <w:rsid w:val="00BC18D2"/>
    <w:rsid w:val="00BC1951"/>
    <w:rsid w:val="00BC3187"/>
    <w:rsid w:val="00BC38C3"/>
    <w:rsid w:val="00BC4015"/>
    <w:rsid w:val="00BC5AFC"/>
    <w:rsid w:val="00BC6DC4"/>
    <w:rsid w:val="00BC72FA"/>
    <w:rsid w:val="00BC787C"/>
    <w:rsid w:val="00BD17B8"/>
    <w:rsid w:val="00BD1AA3"/>
    <w:rsid w:val="00BD2227"/>
    <w:rsid w:val="00BD2689"/>
    <w:rsid w:val="00BD5E4A"/>
    <w:rsid w:val="00BD676E"/>
    <w:rsid w:val="00BD6B7C"/>
    <w:rsid w:val="00BE00D8"/>
    <w:rsid w:val="00BE0C86"/>
    <w:rsid w:val="00BE2575"/>
    <w:rsid w:val="00BE2EE1"/>
    <w:rsid w:val="00BE33C8"/>
    <w:rsid w:val="00BE3F3F"/>
    <w:rsid w:val="00BE430D"/>
    <w:rsid w:val="00BE68B0"/>
    <w:rsid w:val="00BE79B7"/>
    <w:rsid w:val="00BF0636"/>
    <w:rsid w:val="00BF08D3"/>
    <w:rsid w:val="00BF1C71"/>
    <w:rsid w:val="00BF21F2"/>
    <w:rsid w:val="00BF293A"/>
    <w:rsid w:val="00BF2ACF"/>
    <w:rsid w:val="00BF30C9"/>
    <w:rsid w:val="00BF358B"/>
    <w:rsid w:val="00BF3CA2"/>
    <w:rsid w:val="00BF46B5"/>
    <w:rsid w:val="00BF4CFD"/>
    <w:rsid w:val="00BF5F22"/>
    <w:rsid w:val="00C000EE"/>
    <w:rsid w:val="00C01187"/>
    <w:rsid w:val="00C02247"/>
    <w:rsid w:val="00C03270"/>
    <w:rsid w:val="00C033B0"/>
    <w:rsid w:val="00C04584"/>
    <w:rsid w:val="00C051D4"/>
    <w:rsid w:val="00C06FA9"/>
    <w:rsid w:val="00C07145"/>
    <w:rsid w:val="00C07DDF"/>
    <w:rsid w:val="00C10B35"/>
    <w:rsid w:val="00C11304"/>
    <w:rsid w:val="00C11D2A"/>
    <w:rsid w:val="00C11F6B"/>
    <w:rsid w:val="00C12CA4"/>
    <w:rsid w:val="00C13A98"/>
    <w:rsid w:val="00C13C6F"/>
    <w:rsid w:val="00C159EE"/>
    <w:rsid w:val="00C1768F"/>
    <w:rsid w:val="00C2066F"/>
    <w:rsid w:val="00C26118"/>
    <w:rsid w:val="00C27462"/>
    <w:rsid w:val="00C31AAE"/>
    <w:rsid w:val="00C331CF"/>
    <w:rsid w:val="00C34B41"/>
    <w:rsid w:val="00C351CA"/>
    <w:rsid w:val="00C35432"/>
    <w:rsid w:val="00C35A67"/>
    <w:rsid w:val="00C35D9E"/>
    <w:rsid w:val="00C362EF"/>
    <w:rsid w:val="00C36302"/>
    <w:rsid w:val="00C37521"/>
    <w:rsid w:val="00C40BA6"/>
    <w:rsid w:val="00C410EA"/>
    <w:rsid w:val="00C43B91"/>
    <w:rsid w:val="00C45A0A"/>
    <w:rsid w:val="00C5456D"/>
    <w:rsid w:val="00C55AEC"/>
    <w:rsid w:val="00C579E2"/>
    <w:rsid w:val="00C604D9"/>
    <w:rsid w:val="00C614AB"/>
    <w:rsid w:val="00C61A5B"/>
    <w:rsid w:val="00C622EE"/>
    <w:rsid w:val="00C623A0"/>
    <w:rsid w:val="00C626DD"/>
    <w:rsid w:val="00C62939"/>
    <w:rsid w:val="00C6294F"/>
    <w:rsid w:val="00C62CA5"/>
    <w:rsid w:val="00C653C8"/>
    <w:rsid w:val="00C65743"/>
    <w:rsid w:val="00C70D1A"/>
    <w:rsid w:val="00C73487"/>
    <w:rsid w:val="00C754BA"/>
    <w:rsid w:val="00C777F2"/>
    <w:rsid w:val="00C77F1F"/>
    <w:rsid w:val="00C80B7E"/>
    <w:rsid w:val="00C8141A"/>
    <w:rsid w:val="00C81AF0"/>
    <w:rsid w:val="00C82A22"/>
    <w:rsid w:val="00C841A6"/>
    <w:rsid w:val="00C842C1"/>
    <w:rsid w:val="00C84E2C"/>
    <w:rsid w:val="00C85C53"/>
    <w:rsid w:val="00C86993"/>
    <w:rsid w:val="00C86D80"/>
    <w:rsid w:val="00C87528"/>
    <w:rsid w:val="00C90138"/>
    <w:rsid w:val="00C919B1"/>
    <w:rsid w:val="00C93757"/>
    <w:rsid w:val="00C95BFD"/>
    <w:rsid w:val="00CA3288"/>
    <w:rsid w:val="00CA3BBD"/>
    <w:rsid w:val="00CA3E36"/>
    <w:rsid w:val="00CB0504"/>
    <w:rsid w:val="00CB0EAE"/>
    <w:rsid w:val="00CB2CA3"/>
    <w:rsid w:val="00CB7DB2"/>
    <w:rsid w:val="00CC0315"/>
    <w:rsid w:val="00CC0529"/>
    <w:rsid w:val="00CC0640"/>
    <w:rsid w:val="00CC07E4"/>
    <w:rsid w:val="00CC0AA6"/>
    <w:rsid w:val="00CC0F46"/>
    <w:rsid w:val="00CC1F5C"/>
    <w:rsid w:val="00CC3C5D"/>
    <w:rsid w:val="00CC3E39"/>
    <w:rsid w:val="00CC62BA"/>
    <w:rsid w:val="00CC6D72"/>
    <w:rsid w:val="00CC7483"/>
    <w:rsid w:val="00CC7B2B"/>
    <w:rsid w:val="00CC7CB8"/>
    <w:rsid w:val="00CD08EC"/>
    <w:rsid w:val="00CD1C22"/>
    <w:rsid w:val="00CD1EC3"/>
    <w:rsid w:val="00CD30C3"/>
    <w:rsid w:val="00CD4BD6"/>
    <w:rsid w:val="00CD540B"/>
    <w:rsid w:val="00CD54C9"/>
    <w:rsid w:val="00CD7C8B"/>
    <w:rsid w:val="00CE1C80"/>
    <w:rsid w:val="00CE3B06"/>
    <w:rsid w:val="00CE50E3"/>
    <w:rsid w:val="00CE56CA"/>
    <w:rsid w:val="00CE5716"/>
    <w:rsid w:val="00CE632E"/>
    <w:rsid w:val="00CF08F5"/>
    <w:rsid w:val="00CF17C8"/>
    <w:rsid w:val="00CF3ABE"/>
    <w:rsid w:val="00CF7B98"/>
    <w:rsid w:val="00D00B2F"/>
    <w:rsid w:val="00D0149F"/>
    <w:rsid w:val="00D02D8A"/>
    <w:rsid w:val="00D02F27"/>
    <w:rsid w:val="00D04535"/>
    <w:rsid w:val="00D04573"/>
    <w:rsid w:val="00D051E8"/>
    <w:rsid w:val="00D06A61"/>
    <w:rsid w:val="00D06B06"/>
    <w:rsid w:val="00D06B3F"/>
    <w:rsid w:val="00D07EF7"/>
    <w:rsid w:val="00D10F44"/>
    <w:rsid w:val="00D158D2"/>
    <w:rsid w:val="00D165D1"/>
    <w:rsid w:val="00D168A4"/>
    <w:rsid w:val="00D17C68"/>
    <w:rsid w:val="00D207B1"/>
    <w:rsid w:val="00D22E13"/>
    <w:rsid w:val="00D23A23"/>
    <w:rsid w:val="00D2479F"/>
    <w:rsid w:val="00D24E32"/>
    <w:rsid w:val="00D2600A"/>
    <w:rsid w:val="00D3187A"/>
    <w:rsid w:val="00D32B11"/>
    <w:rsid w:val="00D33F94"/>
    <w:rsid w:val="00D34E58"/>
    <w:rsid w:val="00D35B92"/>
    <w:rsid w:val="00D35F93"/>
    <w:rsid w:val="00D36CDB"/>
    <w:rsid w:val="00D36EA5"/>
    <w:rsid w:val="00D37DF8"/>
    <w:rsid w:val="00D40153"/>
    <w:rsid w:val="00D45994"/>
    <w:rsid w:val="00D46DE8"/>
    <w:rsid w:val="00D50349"/>
    <w:rsid w:val="00D537D9"/>
    <w:rsid w:val="00D53FA5"/>
    <w:rsid w:val="00D54B53"/>
    <w:rsid w:val="00D5590C"/>
    <w:rsid w:val="00D565E4"/>
    <w:rsid w:val="00D56711"/>
    <w:rsid w:val="00D576B5"/>
    <w:rsid w:val="00D6096E"/>
    <w:rsid w:val="00D63FB7"/>
    <w:rsid w:val="00D640FA"/>
    <w:rsid w:val="00D641A8"/>
    <w:rsid w:val="00D641EC"/>
    <w:rsid w:val="00D64237"/>
    <w:rsid w:val="00D6668A"/>
    <w:rsid w:val="00D66E6C"/>
    <w:rsid w:val="00D70330"/>
    <w:rsid w:val="00D708C1"/>
    <w:rsid w:val="00D732CE"/>
    <w:rsid w:val="00D7333F"/>
    <w:rsid w:val="00D73B0B"/>
    <w:rsid w:val="00D73DF0"/>
    <w:rsid w:val="00D75A7A"/>
    <w:rsid w:val="00D77A6F"/>
    <w:rsid w:val="00D8200E"/>
    <w:rsid w:val="00D85309"/>
    <w:rsid w:val="00D86EBC"/>
    <w:rsid w:val="00D87874"/>
    <w:rsid w:val="00D90E56"/>
    <w:rsid w:val="00D91341"/>
    <w:rsid w:val="00D91DB8"/>
    <w:rsid w:val="00D9237B"/>
    <w:rsid w:val="00D93126"/>
    <w:rsid w:val="00D93AF4"/>
    <w:rsid w:val="00D93BA8"/>
    <w:rsid w:val="00D94786"/>
    <w:rsid w:val="00D94A54"/>
    <w:rsid w:val="00D955E7"/>
    <w:rsid w:val="00D9587B"/>
    <w:rsid w:val="00D95A43"/>
    <w:rsid w:val="00D95D1B"/>
    <w:rsid w:val="00D96164"/>
    <w:rsid w:val="00D968AC"/>
    <w:rsid w:val="00D96C71"/>
    <w:rsid w:val="00D975C7"/>
    <w:rsid w:val="00D9784E"/>
    <w:rsid w:val="00D97F98"/>
    <w:rsid w:val="00DA18C7"/>
    <w:rsid w:val="00DA1F54"/>
    <w:rsid w:val="00DA2C14"/>
    <w:rsid w:val="00DA4837"/>
    <w:rsid w:val="00DA4873"/>
    <w:rsid w:val="00DA4D7E"/>
    <w:rsid w:val="00DB1587"/>
    <w:rsid w:val="00DB16A6"/>
    <w:rsid w:val="00DB22CA"/>
    <w:rsid w:val="00DB5B1E"/>
    <w:rsid w:val="00DB6B6D"/>
    <w:rsid w:val="00DB6CAE"/>
    <w:rsid w:val="00DB7B09"/>
    <w:rsid w:val="00DC14E7"/>
    <w:rsid w:val="00DC2214"/>
    <w:rsid w:val="00DC27A3"/>
    <w:rsid w:val="00DC2D1E"/>
    <w:rsid w:val="00DC3412"/>
    <w:rsid w:val="00DC3F8C"/>
    <w:rsid w:val="00DC4A11"/>
    <w:rsid w:val="00DC5D4E"/>
    <w:rsid w:val="00DC693C"/>
    <w:rsid w:val="00DD02CA"/>
    <w:rsid w:val="00DD19F7"/>
    <w:rsid w:val="00DD20AA"/>
    <w:rsid w:val="00DD2398"/>
    <w:rsid w:val="00DD38CF"/>
    <w:rsid w:val="00DD4D06"/>
    <w:rsid w:val="00DD6C60"/>
    <w:rsid w:val="00DD6E18"/>
    <w:rsid w:val="00DD7E27"/>
    <w:rsid w:val="00DE0E61"/>
    <w:rsid w:val="00DE5488"/>
    <w:rsid w:val="00DE54F6"/>
    <w:rsid w:val="00DE56BB"/>
    <w:rsid w:val="00DE6172"/>
    <w:rsid w:val="00DE63DA"/>
    <w:rsid w:val="00DE7817"/>
    <w:rsid w:val="00DE7AF7"/>
    <w:rsid w:val="00DF0EC7"/>
    <w:rsid w:val="00DF3257"/>
    <w:rsid w:val="00DF41F3"/>
    <w:rsid w:val="00DF648C"/>
    <w:rsid w:val="00DF7871"/>
    <w:rsid w:val="00E01135"/>
    <w:rsid w:val="00E0129F"/>
    <w:rsid w:val="00E0172B"/>
    <w:rsid w:val="00E0449C"/>
    <w:rsid w:val="00E0557C"/>
    <w:rsid w:val="00E060A6"/>
    <w:rsid w:val="00E065DD"/>
    <w:rsid w:val="00E06EFE"/>
    <w:rsid w:val="00E11287"/>
    <w:rsid w:val="00E114FA"/>
    <w:rsid w:val="00E117FD"/>
    <w:rsid w:val="00E122E6"/>
    <w:rsid w:val="00E13392"/>
    <w:rsid w:val="00E13C6A"/>
    <w:rsid w:val="00E165E8"/>
    <w:rsid w:val="00E177AF"/>
    <w:rsid w:val="00E200F2"/>
    <w:rsid w:val="00E21B10"/>
    <w:rsid w:val="00E22442"/>
    <w:rsid w:val="00E2415B"/>
    <w:rsid w:val="00E26B97"/>
    <w:rsid w:val="00E2711F"/>
    <w:rsid w:val="00E275AB"/>
    <w:rsid w:val="00E32BCC"/>
    <w:rsid w:val="00E32F36"/>
    <w:rsid w:val="00E33426"/>
    <w:rsid w:val="00E33ED1"/>
    <w:rsid w:val="00E34CE8"/>
    <w:rsid w:val="00E34E9E"/>
    <w:rsid w:val="00E3599E"/>
    <w:rsid w:val="00E365D4"/>
    <w:rsid w:val="00E3676A"/>
    <w:rsid w:val="00E3694E"/>
    <w:rsid w:val="00E36F26"/>
    <w:rsid w:val="00E405FF"/>
    <w:rsid w:val="00E40E9D"/>
    <w:rsid w:val="00E40ED7"/>
    <w:rsid w:val="00E40F3C"/>
    <w:rsid w:val="00E43987"/>
    <w:rsid w:val="00E43EB6"/>
    <w:rsid w:val="00E44288"/>
    <w:rsid w:val="00E45F3E"/>
    <w:rsid w:val="00E46D64"/>
    <w:rsid w:val="00E50AA0"/>
    <w:rsid w:val="00E51082"/>
    <w:rsid w:val="00E51440"/>
    <w:rsid w:val="00E52F5B"/>
    <w:rsid w:val="00E54765"/>
    <w:rsid w:val="00E54E91"/>
    <w:rsid w:val="00E55E9B"/>
    <w:rsid w:val="00E55EA4"/>
    <w:rsid w:val="00E563D5"/>
    <w:rsid w:val="00E601E5"/>
    <w:rsid w:val="00E605E1"/>
    <w:rsid w:val="00E60D72"/>
    <w:rsid w:val="00E61975"/>
    <w:rsid w:val="00E627EE"/>
    <w:rsid w:val="00E62C3E"/>
    <w:rsid w:val="00E63C31"/>
    <w:rsid w:val="00E66C6B"/>
    <w:rsid w:val="00E7012D"/>
    <w:rsid w:val="00E72516"/>
    <w:rsid w:val="00E738C5"/>
    <w:rsid w:val="00E755B2"/>
    <w:rsid w:val="00E755C4"/>
    <w:rsid w:val="00E777FD"/>
    <w:rsid w:val="00E835F2"/>
    <w:rsid w:val="00E84CAA"/>
    <w:rsid w:val="00E86332"/>
    <w:rsid w:val="00E86EBE"/>
    <w:rsid w:val="00E87F1F"/>
    <w:rsid w:val="00E91083"/>
    <w:rsid w:val="00E92A38"/>
    <w:rsid w:val="00E92AA4"/>
    <w:rsid w:val="00E932F8"/>
    <w:rsid w:val="00E93505"/>
    <w:rsid w:val="00E9359A"/>
    <w:rsid w:val="00E937C5"/>
    <w:rsid w:val="00E943CF"/>
    <w:rsid w:val="00E95B17"/>
    <w:rsid w:val="00E968F0"/>
    <w:rsid w:val="00E97288"/>
    <w:rsid w:val="00E9787A"/>
    <w:rsid w:val="00EA001E"/>
    <w:rsid w:val="00EA01EB"/>
    <w:rsid w:val="00EA0D1F"/>
    <w:rsid w:val="00EA1B11"/>
    <w:rsid w:val="00EA394B"/>
    <w:rsid w:val="00EA3BB7"/>
    <w:rsid w:val="00EA550C"/>
    <w:rsid w:val="00EA7237"/>
    <w:rsid w:val="00EB0073"/>
    <w:rsid w:val="00EB0672"/>
    <w:rsid w:val="00EB1B01"/>
    <w:rsid w:val="00EB2E84"/>
    <w:rsid w:val="00EB3858"/>
    <w:rsid w:val="00EB5CD7"/>
    <w:rsid w:val="00EB5EDE"/>
    <w:rsid w:val="00EB619E"/>
    <w:rsid w:val="00EB624D"/>
    <w:rsid w:val="00EB6642"/>
    <w:rsid w:val="00EB71D7"/>
    <w:rsid w:val="00EC0632"/>
    <w:rsid w:val="00EC2B92"/>
    <w:rsid w:val="00EC38B9"/>
    <w:rsid w:val="00EC4693"/>
    <w:rsid w:val="00EC66A6"/>
    <w:rsid w:val="00EC67C5"/>
    <w:rsid w:val="00EC6B5B"/>
    <w:rsid w:val="00ED0608"/>
    <w:rsid w:val="00ED1236"/>
    <w:rsid w:val="00ED1D62"/>
    <w:rsid w:val="00ED38EE"/>
    <w:rsid w:val="00ED554F"/>
    <w:rsid w:val="00ED5EAE"/>
    <w:rsid w:val="00ED6622"/>
    <w:rsid w:val="00ED6762"/>
    <w:rsid w:val="00ED7648"/>
    <w:rsid w:val="00ED784C"/>
    <w:rsid w:val="00EE316A"/>
    <w:rsid w:val="00EE383C"/>
    <w:rsid w:val="00EE3A6E"/>
    <w:rsid w:val="00EE4594"/>
    <w:rsid w:val="00EE587E"/>
    <w:rsid w:val="00EE6A5C"/>
    <w:rsid w:val="00EE6C8C"/>
    <w:rsid w:val="00EE7158"/>
    <w:rsid w:val="00EE7AC1"/>
    <w:rsid w:val="00EE7D4A"/>
    <w:rsid w:val="00EF22BC"/>
    <w:rsid w:val="00EF2C23"/>
    <w:rsid w:val="00EF3F00"/>
    <w:rsid w:val="00EF41F7"/>
    <w:rsid w:val="00EF51B8"/>
    <w:rsid w:val="00EF6829"/>
    <w:rsid w:val="00EF686D"/>
    <w:rsid w:val="00EF73E7"/>
    <w:rsid w:val="00EF792F"/>
    <w:rsid w:val="00F01169"/>
    <w:rsid w:val="00F01802"/>
    <w:rsid w:val="00F0429A"/>
    <w:rsid w:val="00F045A5"/>
    <w:rsid w:val="00F04A85"/>
    <w:rsid w:val="00F0687E"/>
    <w:rsid w:val="00F06DD2"/>
    <w:rsid w:val="00F10DC7"/>
    <w:rsid w:val="00F11455"/>
    <w:rsid w:val="00F11C4E"/>
    <w:rsid w:val="00F12030"/>
    <w:rsid w:val="00F12C2E"/>
    <w:rsid w:val="00F13879"/>
    <w:rsid w:val="00F1677B"/>
    <w:rsid w:val="00F17069"/>
    <w:rsid w:val="00F22DB5"/>
    <w:rsid w:val="00F2323E"/>
    <w:rsid w:val="00F235E9"/>
    <w:rsid w:val="00F27F98"/>
    <w:rsid w:val="00F30D88"/>
    <w:rsid w:val="00F311A8"/>
    <w:rsid w:val="00F3147A"/>
    <w:rsid w:val="00F32E90"/>
    <w:rsid w:val="00F34061"/>
    <w:rsid w:val="00F34E7E"/>
    <w:rsid w:val="00F35AAA"/>
    <w:rsid w:val="00F35E40"/>
    <w:rsid w:val="00F36C8C"/>
    <w:rsid w:val="00F37F23"/>
    <w:rsid w:val="00F404B3"/>
    <w:rsid w:val="00F40FA4"/>
    <w:rsid w:val="00F4203C"/>
    <w:rsid w:val="00F4443E"/>
    <w:rsid w:val="00F50E70"/>
    <w:rsid w:val="00F516E7"/>
    <w:rsid w:val="00F54AE2"/>
    <w:rsid w:val="00F56E57"/>
    <w:rsid w:val="00F57B74"/>
    <w:rsid w:val="00F624BA"/>
    <w:rsid w:val="00F6339B"/>
    <w:rsid w:val="00F639BA"/>
    <w:rsid w:val="00F63F3D"/>
    <w:rsid w:val="00F65053"/>
    <w:rsid w:val="00F65751"/>
    <w:rsid w:val="00F65883"/>
    <w:rsid w:val="00F6619C"/>
    <w:rsid w:val="00F66963"/>
    <w:rsid w:val="00F67144"/>
    <w:rsid w:val="00F706AD"/>
    <w:rsid w:val="00F721CD"/>
    <w:rsid w:val="00F74152"/>
    <w:rsid w:val="00F74592"/>
    <w:rsid w:val="00F7766A"/>
    <w:rsid w:val="00F808A9"/>
    <w:rsid w:val="00F80F46"/>
    <w:rsid w:val="00F81F8C"/>
    <w:rsid w:val="00F82CBD"/>
    <w:rsid w:val="00F83253"/>
    <w:rsid w:val="00F844C7"/>
    <w:rsid w:val="00F8555F"/>
    <w:rsid w:val="00F86CC4"/>
    <w:rsid w:val="00F87B5B"/>
    <w:rsid w:val="00F91E7E"/>
    <w:rsid w:val="00F9236C"/>
    <w:rsid w:val="00F92699"/>
    <w:rsid w:val="00F92D05"/>
    <w:rsid w:val="00F935A1"/>
    <w:rsid w:val="00F94187"/>
    <w:rsid w:val="00F94464"/>
    <w:rsid w:val="00F945CA"/>
    <w:rsid w:val="00F948EF"/>
    <w:rsid w:val="00F94D25"/>
    <w:rsid w:val="00F95A14"/>
    <w:rsid w:val="00F970B8"/>
    <w:rsid w:val="00FA0A48"/>
    <w:rsid w:val="00FA0F63"/>
    <w:rsid w:val="00FA149A"/>
    <w:rsid w:val="00FA22E0"/>
    <w:rsid w:val="00FA316D"/>
    <w:rsid w:val="00FA4405"/>
    <w:rsid w:val="00FA5134"/>
    <w:rsid w:val="00FA5AD7"/>
    <w:rsid w:val="00FA7859"/>
    <w:rsid w:val="00FB074F"/>
    <w:rsid w:val="00FB10AA"/>
    <w:rsid w:val="00FB36FA"/>
    <w:rsid w:val="00FB3F5B"/>
    <w:rsid w:val="00FB4572"/>
    <w:rsid w:val="00FB473B"/>
    <w:rsid w:val="00FB4C66"/>
    <w:rsid w:val="00FB7566"/>
    <w:rsid w:val="00FB7EDA"/>
    <w:rsid w:val="00FB7FDC"/>
    <w:rsid w:val="00FC1349"/>
    <w:rsid w:val="00FC25D4"/>
    <w:rsid w:val="00FC71BE"/>
    <w:rsid w:val="00FD00F8"/>
    <w:rsid w:val="00FD0E08"/>
    <w:rsid w:val="00FD1F25"/>
    <w:rsid w:val="00FD25F7"/>
    <w:rsid w:val="00FD272C"/>
    <w:rsid w:val="00FD29A1"/>
    <w:rsid w:val="00FD3E54"/>
    <w:rsid w:val="00FD420C"/>
    <w:rsid w:val="00FD4E6B"/>
    <w:rsid w:val="00FD55F6"/>
    <w:rsid w:val="00FD611B"/>
    <w:rsid w:val="00FD7209"/>
    <w:rsid w:val="00FD7FF2"/>
    <w:rsid w:val="00FE09FA"/>
    <w:rsid w:val="00FE108B"/>
    <w:rsid w:val="00FE176C"/>
    <w:rsid w:val="00FE2D86"/>
    <w:rsid w:val="00FE4C0F"/>
    <w:rsid w:val="00FE5B2D"/>
    <w:rsid w:val="00FF1A89"/>
    <w:rsid w:val="00FF3A65"/>
    <w:rsid w:val="00FF3FC0"/>
    <w:rsid w:val="00FF4297"/>
    <w:rsid w:val="00FF6D5C"/>
    <w:rsid w:val="00FF7F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30C8A01F"/>
  <w15:docId w15:val="{81180895-3A5E-4815-8FCD-C6C26D42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69"/>
    <w:pPr>
      <w:spacing w:after="0" w:line="240" w:lineRule="auto"/>
      <w:jc w:val="both"/>
    </w:pPr>
    <w:rPr>
      <w:rFonts w:eastAsia="Times New Roman" w:cs="Times New Roman"/>
      <w:sz w:val="20"/>
      <w:szCs w:val="20"/>
      <w:lang w:eastAsia="el-GR"/>
    </w:rPr>
  </w:style>
  <w:style w:type="paragraph" w:styleId="1">
    <w:name w:val="heading 1"/>
    <w:basedOn w:val="a"/>
    <w:next w:val="a"/>
    <w:link w:val="1Char"/>
    <w:uiPriority w:val="9"/>
    <w:qFormat/>
    <w:rsid w:val="00A410B0"/>
    <w:pPr>
      <w:keepNext/>
      <w:keepLines/>
      <w:spacing w:before="480"/>
      <w:outlineLvl w:val="0"/>
    </w:pPr>
    <w:rPr>
      <w:rFonts w:asciiTheme="majorHAnsi" w:eastAsiaTheme="majorEastAsia" w:hAnsiTheme="majorHAnsi" w:cstheme="majorBidi"/>
      <w:b/>
      <w:bCs/>
      <w:sz w:val="24"/>
      <w:szCs w:val="28"/>
    </w:rPr>
  </w:style>
  <w:style w:type="paragraph" w:styleId="2">
    <w:name w:val="heading 2"/>
    <w:basedOn w:val="a"/>
    <w:next w:val="a"/>
    <w:link w:val="2Char"/>
    <w:uiPriority w:val="9"/>
    <w:unhideWhenUsed/>
    <w:qFormat/>
    <w:rsid w:val="00A410B0"/>
    <w:pPr>
      <w:keepNext/>
      <w:keepLines/>
      <w:spacing w:before="200"/>
      <w:outlineLvl w:val="1"/>
    </w:pPr>
    <w:rPr>
      <w:rFonts w:asciiTheme="majorHAnsi" w:eastAsiaTheme="majorEastAsia" w:hAnsiTheme="majorHAnsi" w:cstheme="majorBidi"/>
      <w:b/>
      <w:bCs/>
      <w:sz w:val="22"/>
      <w:szCs w:val="26"/>
    </w:rPr>
  </w:style>
  <w:style w:type="paragraph" w:styleId="3">
    <w:name w:val="heading 3"/>
    <w:basedOn w:val="a"/>
    <w:next w:val="a"/>
    <w:link w:val="3Char"/>
    <w:uiPriority w:val="9"/>
    <w:unhideWhenUsed/>
    <w:qFormat/>
    <w:rsid w:val="00900779"/>
    <w:pPr>
      <w:keepNext/>
      <w:keepLines/>
      <w:spacing w:before="200"/>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251B5B"/>
    <w:pPr>
      <w:keepNext/>
      <w:keepLines/>
      <w:spacing w:before="20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Char"/>
    <w:uiPriority w:val="9"/>
    <w:qFormat/>
    <w:rsid w:val="0093047E"/>
    <w:pPr>
      <w:numPr>
        <w:ilvl w:val="4"/>
        <w:numId w:val="1"/>
      </w:numPr>
      <w:spacing w:before="240" w:after="60"/>
      <w:jc w:val="left"/>
      <w:outlineLvl w:val="4"/>
    </w:pPr>
    <w:rPr>
      <w:sz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97A"/>
    <w:pPr>
      <w:ind w:left="720"/>
      <w:contextualSpacing/>
    </w:pPr>
  </w:style>
  <w:style w:type="paragraph" w:styleId="a4">
    <w:name w:val="header"/>
    <w:basedOn w:val="a"/>
    <w:link w:val="Char"/>
    <w:unhideWhenUsed/>
    <w:rsid w:val="00821EFD"/>
    <w:pPr>
      <w:tabs>
        <w:tab w:val="center" w:pos="4153"/>
        <w:tab w:val="right" w:pos="8306"/>
      </w:tabs>
    </w:pPr>
  </w:style>
  <w:style w:type="character" w:customStyle="1" w:styleId="Char">
    <w:name w:val="Κεφαλίδα Char"/>
    <w:basedOn w:val="a0"/>
    <w:link w:val="a4"/>
    <w:rsid w:val="00821EFD"/>
  </w:style>
  <w:style w:type="paragraph" w:styleId="a5">
    <w:name w:val="footer"/>
    <w:basedOn w:val="a"/>
    <w:link w:val="Char0"/>
    <w:uiPriority w:val="99"/>
    <w:unhideWhenUsed/>
    <w:rsid w:val="00821EFD"/>
    <w:pPr>
      <w:tabs>
        <w:tab w:val="center" w:pos="4153"/>
        <w:tab w:val="right" w:pos="8306"/>
      </w:tabs>
    </w:pPr>
  </w:style>
  <w:style w:type="character" w:customStyle="1" w:styleId="Char0">
    <w:name w:val="Υποσέλιδο Char"/>
    <w:basedOn w:val="a0"/>
    <w:link w:val="a5"/>
    <w:uiPriority w:val="99"/>
    <w:rsid w:val="00821EFD"/>
  </w:style>
  <w:style w:type="paragraph" w:styleId="a6">
    <w:name w:val="Balloon Text"/>
    <w:basedOn w:val="a"/>
    <w:link w:val="Char1"/>
    <w:uiPriority w:val="99"/>
    <w:semiHidden/>
    <w:unhideWhenUsed/>
    <w:rsid w:val="00821EFD"/>
    <w:rPr>
      <w:rFonts w:ascii="Tahoma" w:hAnsi="Tahoma" w:cs="Tahoma"/>
      <w:sz w:val="16"/>
      <w:szCs w:val="16"/>
    </w:rPr>
  </w:style>
  <w:style w:type="character" w:customStyle="1" w:styleId="Char1">
    <w:name w:val="Κείμενο πλαισίου Char"/>
    <w:basedOn w:val="a0"/>
    <w:link w:val="a6"/>
    <w:uiPriority w:val="99"/>
    <w:semiHidden/>
    <w:rsid w:val="00821EFD"/>
    <w:rPr>
      <w:rFonts w:ascii="Tahoma" w:hAnsi="Tahoma" w:cs="Tahoma"/>
      <w:sz w:val="16"/>
      <w:szCs w:val="16"/>
    </w:rPr>
  </w:style>
  <w:style w:type="character" w:customStyle="1" w:styleId="1Char">
    <w:name w:val="Επικεφαλίδα 1 Char"/>
    <w:basedOn w:val="a0"/>
    <w:link w:val="1"/>
    <w:uiPriority w:val="9"/>
    <w:rsid w:val="00A410B0"/>
    <w:rPr>
      <w:rFonts w:asciiTheme="majorHAnsi" w:eastAsiaTheme="majorEastAsia" w:hAnsiTheme="majorHAnsi" w:cstheme="majorBidi"/>
      <w:b/>
      <w:bCs/>
      <w:szCs w:val="28"/>
      <w:lang w:eastAsia="el-GR"/>
    </w:rPr>
  </w:style>
  <w:style w:type="character" w:customStyle="1" w:styleId="2Char">
    <w:name w:val="Επικεφαλίδα 2 Char"/>
    <w:basedOn w:val="a0"/>
    <w:link w:val="2"/>
    <w:uiPriority w:val="9"/>
    <w:rsid w:val="00A410B0"/>
    <w:rPr>
      <w:rFonts w:asciiTheme="majorHAnsi" w:eastAsiaTheme="majorEastAsia" w:hAnsiTheme="majorHAnsi" w:cstheme="majorBidi"/>
      <w:b/>
      <w:bCs/>
      <w:sz w:val="22"/>
      <w:szCs w:val="26"/>
      <w:lang w:eastAsia="el-GR"/>
    </w:rPr>
  </w:style>
  <w:style w:type="table" w:styleId="a7">
    <w:name w:val="Table Grid"/>
    <w:basedOn w:val="a1"/>
    <w:uiPriority w:val="39"/>
    <w:rsid w:val="000F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F30D88"/>
    <w:pPr>
      <w:spacing w:line="276" w:lineRule="auto"/>
      <w:jc w:val="left"/>
      <w:outlineLvl w:val="9"/>
    </w:pPr>
    <w:rPr>
      <w:color w:val="A5A5A5" w:themeColor="accent1" w:themeShade="BF"/>
      <w:sz w:val="28"/>
    </w:rPr>
  </w:style>
  <w:style w:type="paragraph" w:styleId="10">
    <w:name w:val="toc 1"/>
    <w:basedOn w:val="a"/>
    <w:next w:val="a"/>
    <w:autoRedefine/>
    <w:uiPriority w:val="39"/>
    <w:unhideWhenUsed/>
    <w:qFormat/>
    <w:rsid w:val="00F30D88"/>
    <w:pPr>
      <w:spacing w:after="100"/>
    </w:pPr>
  </w:style>
  <w:style w:type="paragraph" w:styleId="20">
    <w:name w:val="toc 2"/>
    <w:basedOn w:val="a"/>
    <w:next w:val="a"/>
    <w:autoRedefine/>
    <w:uiPriority w:val="39"/>
    <w:unhideWhenUsed/>
    <w:qFormat/>
    <w:rsid w:val="00F30D88"/>
    <w:pPr>
      <w:spacing w:after="100"/>
      <w:ind w:left="200"/>
    </w:pPr>
  </w:style>
  <w:style w:type="character" w:styleId="-">
    <w:name w:val="Hyperlink"/>
    <w:basedOn w:val="a0"/>
    <w:uiPriority w:val="99"/>
    <w:unhideWhenUsed/>
    <w:rsid w:val="00F30D88"/>
    <w:rPr>
      <w:color w:val="5F5F5F" w:themeColor="hyperlink"/>
      <w:u w:val="single"/>
    </w:rPr>
  </w:style>
  <w:style w:type="paragraph" w:styleId="30">
    <w:name w:val="toc 3"/>
    <w:basedOn w:val="a"/>
    <w:next w:val="a"/>
    <w:autoRedefine/>
    <w:uiPriority w:val="39"/>
    <w:semiHidden/>
    <w:unhideWhenUsed/>
    <w:qFormat/>
    <w:rsid w:val="00F30D88"/>
    <w:pPr>
      <w:spacing w:after="100" w:line="276" w:lineRule="auto"/>
      <w:ind w:left="440"/>
      <w:jc w:val="left"/>
    </w:pPr>
    <w:rPr>
      <w:rFonts w:asciiTheme="minorHAnsi" w:eastAsiaTheme="minorEastAsia" w:hAnsiTheme="minorHAnsi" w:cstheme="minorBidi"/>
      <w:sz w:val="22"/>
      <w:szCs w:val="22"/>
    </w:rPr>
  </w:style>
  <w:style w:type="character" w:customStyle="1" w:styleId="hps">
    <w:name w:val="hps"/>
    <w:basedOn w:val="a0"/>
    <w:rsid w:val="00E3599E"/>
  </w:style>
  <w:style w:type="character" w:customStyle="1" w:styleId="5Char">
    <w:name w:val="Επικεφαλίδα 5 Char"/>
    <w:basedOn w:val="a0"/>
    <w:link w:val="5"/>
    <w:uiPriority w:val="9"/>
    <w:rsid w:val="0093047E"/>
    <w:rPr>
      <w:rFonts w:eastAsia="Times New Roman" w:cs="Times New Roman"/>
      <w:sz w:val="22"/>
      <w:szCs w:val="20"/>
      <w:lang w:val="en-AU" w:eastAsia="el-GR"/>
    </w:rPr>
  </w:style>
  <w:style w:type="paragraph" w:customStyle="1" w:styleId="Indent1">
    <w:name w:val="Indent 1"/>
    <w:basedOn w:val="a"/>
    <w:rsid w:val="0093047E"/>
    <w:pPr>
      <w:spacing w:before="60"/>
      <w:ind w:left="737"/>
      <w:jc w:val="left"/>
    </w:pPr>
    <w:rPr>
      <w:lang w:val="en-AU"/>
    </w:rPr>
  </w:style>
  <w:style w:type="paragraph" w:customStyle="1" w:styleId="Indent2">
    <w:name w:val="Indent 2"/>
    <w:basedOn w:val="a"/>
    <w:rsid w:val="0093047E"/>
    <w:pPr>
      <w:spacing w:before="60"/>
      <w:ind w:left="1418"/>
      <w:jc w:val="left"/>
    </w:pPr>
    <w:rPr>
      <w:lang w:val="en-AU"/>
    </w:rPr>
  </w:style>
  <w:style w:type="paragraph" w:customStyle="1" w:styleId="indentbullet1">
    <w:name w:val="indent bullet 1"/>
    <w:basedOn w:val="a"/>
    <w:rsid w:val="0093047E"/>
    <w:pPr>
      <w:numPr>
        <w:numId w:val="1"/>
      </w:numPr>
      <w:tabs>
        <w:tab w:val="left" w:pos="1134"/>
      </w:tabs>
      <w:spacing w:before="60"/>
      <w:jc w:val="left"/>
    </w:pPr>
    <w:rPr>
      <w:lang w:val="en-AU"/>
    </w:rPr>
  </w:style>
  <w:style w:type="character" w:customStyle="1" w:styleId="3Char">
    <w:name w:val="Επικεφαλίδα 3 Char"/>
    <w:basedOn w:val="a0"/>
    <w:link w:val="3"/>
    <w:uiPriority w:val="9"/>
    <w:rsid w:val="00900779"/>
    <w:rPr>
      <w:rFonts w:asciiTheme="majorHAnsi" w:eastAsiaTheme="majorEastAsia" w:hAnsiTheme="majorHAnsi" w:cstheme="majorBidi"/>
      <w:b/>
      <w:bCs/>
      <w:sz w:val="20"/>
      <w:szCs w:val="20"/>
      <w:lang w:eastAsia="el-GR"/>
    </w:rPr>
  </w:style>
  <w:style w:type="paragraph" w:customStyle="1" w:styleId="12">
    <w:name w:val="Βασικό1"/>
    <w:basedOn w:val="a"/>
    <w:rsid w:val="003A2216"/>
    <w:pPr>
      <w:spacing w:before="60"/>
      <w:jc w:val="left"/>
    </w:pPr>
    <w:rPr>
      <w:lang w:val="en-AU"/>
    </w:rPr>
  </w:style>
  <w:style w:type="paragraph" w:customStyle="1" w:styleId="indentbullet2">
    <w:name w:val="indent bullet 2"/>
    <w:basedOn w:val="Indent2"/>
    <w:rsid w:val="00BA5197"/>
    <w:pPr>
      <w:numPr>
        <w:numId w:val="2"/>
      </w:numPr>
      <w:tabs>
        <w:tab w:val="clear" w:pos="360"/>
        <w:tab w:val="num" w:pos="1843"/>
      </w:tabs>
      <w:ind w:left="1843" w:hanging="425"/>
    </w:pPr>
  </w:style>
  <w:style w:type="character" w:customStyle="1" w:styleId="4Char">
    <w:name w:val="Επικεφαλίδα 4 Char"/>
    <w:basedOn w:val="a0"/>
    <w:link w:val="4"/>
    <w:uiPriority w:val="9"/>
    <w:semiHidden/>
    <w:rsid w:val="00251B5B"/>
    <w:rPr>
      <w:rFonts w:asciiTheme="majorHAnsi" w:eastAsiaTheme="majorEastAsia" w:hAnsiTheme="majorHAnsi" w:cstheme="majorBidi"/>
      <w:b/>
      <w:bCs/>
      <w:i/>
      <w:iCs/>
      <w:color w:val="DDDDDD" w:themeColor="accent1"/>
      <w:sz w:val="20"/>
      <w:szCs w:val="20"/>
      <w:lang w:eastAsia="el-GR"/>
    </w:rPr>
  </w:style>
  <w:style w:type="paragraph" w:customStyle="1" w:styleId="11">
    <w:name w:val="Επικεφαλίδα 11"/>
    <w:basedOn w:val="a"/>
    <w:link w:val="Heading1Char"/>
    <w:rsid w:val="00251B5B"/>
    <w:pPr>
      <w:numPr>
        <w:numId w:val="3"/>
      </w:numPr>
      <w:spacing w:before="60"/>
      <w:jc w:val="left"/>
    </w:pPr>
    <w:rPr>
      <w:lang w:val="en-AU"/>
    </w:rPr>
  </w:style>
  <w:style w:type="character" w:customStyle="1" w:styleId="Heading1Char">
    <w:name w:val="Heading 1 Char"/>
    <w:link w:val="11"/>
    <w:locked/>
    <w:rsid w:val="00251B5B"/>
    <w:rPr>
      <w:rFonts w:eastAsia="Times New Roman" w:cs="Times New Roman"/>
      <w:sz w:val="20"/>
      <w:szCs w:val="20"/>
      <w:lang w:val="en-AU" w:eastAsia="el-GR"/>
    </w:rPr>
  </w:style>
  <w:style w:type="paragraph" w:customStyle="1" w:styleId="21">
    <w:name w:val="Επικεφαλίδα 21"/>
    <w:basedOn w:val="a"/>
    <w:rsid w:val="00251B5B"/>
    <w:pPr>
      <w:numPr>
        <w:ilvl w:val="1"/>
        <w:numId w:val="3"/>
      </w:numPr>
      <w:spacing w:before="60"/>
      <w:jc w:val="left"/>
    </w:pPr>
    <w:rPr>
      <w:lang w:val="en-AU"/>
    </w:rPr>
  </w:style>
  <w:style w:type="paragraph" w:customStyle="1" w:styleId="31">
    <w:name w:val="Επικεφαλίδα 31"/>
    <w:basedOn w:val="a"/>
    <w:rsid w:val="00251B5B"/>
    <w:pPr>
      <w:numPr>
        <w:ilvl w:val="2"/>
        <w:numId w:val="3"/>
      </w:numPr>
      <w:spacing w:before="60"/>
      <w:jc w:val="left"/>
    </w:pPr>
    <w:rPr>
      <w:lang w:val="en-AU"/>
    </w:rPr>
  </w:style>
  <w:style w:type="paragraph" w:customStyle="1" w:styleId="41">
    <w:name w:val="Επικεφαλίδα 41"/>
    <w:basedOn w:val="a"/>
    <w:rsid w:val="00251B5B"/>
    <w:pPr>
      <w:numPr>
        <w:ilvl w:val="3"/>
        <w:numId w:val="3"/>
      </w:numPr>
      <w:spacing w:before="60"/>
      <w:jc w:val="left"/>
    </w:pPr>
    <w:rPr>
      <w:lang w:val="en-AU"/>
    </w:rPr>
  </w:style>
  <w:style w:type="paragraph" w:styleId="a9">
    <w:name w:val="Body Text"/>
    <w:basedOn w:val="a"/>
    <w:link w:val="Char2"/>
    <w:rsid w:val="00F83253"/>
    <w:pPr>
      <w:spacing w:line="340" w:lineRule="atLeast"/>
    </w:pPr>
    <w:rPr>
      <w:sz w:val="24"/>
      <w:lang w:val="en-GB"/>
    </w:rPr>
  </w:style>
  <w:style w:type="character" w:customStyle="1" w:styleId="Char2">
    <w:name w:val="Σώμα κειμένου Char"/>
    <w:basedOn w:val="a0"/>
    <w:link w:val="a9"/>
    <w:rsid w:val="00F83253"/>
    <w:rPr>
      <w:rFonts w:eastAsia="Times New Roman" w:cs="Times New Roman"/>
      <w:szCs w:val="20"/>
      <w:lang w:val="en-GB" w:eastAsia="el-GR"/>
    </w:rPr>
  </w:style>
  <w:style w:type="paragraph" w:customStyle="1" w:styleId="Default">
    <w:name w:val="Default"/>
    <w:rsid w:val="00F83253"/>
    <w:pPr>
      <w:autoSpaceDE w:val="0"/>
      <w:autoSpaceDN w:val="0"/>
      <w:adjustRightInd w:val="0"/>
      <w:spacing w:after="0" w:line="240" w:lineRule="auto"/>
    </w:pPr>
    <w:rPr>
      <w:rFonts w:ascii="Times New Roman" w:hAnsi="Times New Roman" w:cs="Times New Roman"/>
      <w:color w:val="000000"/>
    </w:rPr>
  </w:style>
  <w:style w:type="paragraph" w:styleId="aa">
    <w:name w:val="No Spacing"/>
    <w:uiPriority w:val="1"/>
    <w:qFormat/>
    <w:rsid w:val="00204F23"/>
    <w:pPr>
      <w:spacing w:after="0" w:line="240" w:lineRule="auto"/>
    </w:pPr>
  </w:style>
  <w:style w:type="paragraph" w:customStyle="1" w:styleId="22">
    <w:name w:val="Παράγραφος λίστας2"/>
    <w:basedOn w:val="a"/>
    <w:uiPriority w:val="34"/>
    <w:qFormat/>
    <w:rsid w:val="0011558E"/>
    <w:pPr>
      <w:ind w:left="720"/>
      <w:jc w:val="left"/>
    </w:pPr>
    <w:rPr>
      <w:rFonts w:ascii="Times New Roman" w:hAnsi="Times New Roman"/>
      <w:sz w:val="24"/>
      <w:szCs w:val="24"/>
      <w:lang w:val="en-US" w:eastAsia="en-US"/>
    </w:rPr>
  </w:style>
  <w:style w:type="character" w:styleId="ab">
    <w:name w:val="annotation reference"/>
    <w:basedOn w:val="a0"/>
    <w:uiPriority w:val="99"/>
    <w:semiHidden/>
    <w:unhideWhenUsed/>
    <w:rsid w:val="00F22DB5"/>
    <w:rPr>
      <w:sz w:val="16"/>
      <w:szCs w:val="16"/>
    </w:rPr>
  </w:style>
  <w:style w:type="paragraph" w:styleId="ac">
    <w:name w:val="annotation text"/>
    <w:basedOn w:val="a"/>
    <w:link w:val="Char3"/>
    <w:uiPriority w:val="99"/>
    <w:semiHidden/>
    <w:unhideWhenUsed/>
    <w:rsid w:val="00F22DB5"/>
  </w:style>
  <w:style w:type="character" w:customStyle="1" w:styleId="Char3">
    <w:name w:val="Κείμενο σχολίου Char"/>
    <w:basedOn w:val="a0"/>
    <w:link w:val="ac"/>
    <w:uiPriority w:val="99"/>
    <w:semiHidden/>
    <w:rsid w:val="00F22DB5"/>
    <w:rPr>
      <w:rFonts w:eastAsia="Times New Roman" w:cs="Times New Roman"/>
      <w:sz w:val="20"/>
      <w:szCs w:val="20"/>
      <w:lang w:eastAsia="el-GR"/>
    </w:rPr>
  </w:style>
  <w:style w:type="paragraph" w:styleId="ad">
    <w:name w:val="annotation subject"/>
    <w:basedOn w:val="ac"/>
    <w:next w:val="ac"/>
    <w:link w:val="Char4"/>
    <w:uiPriority w:val="99"/>
    <w:semiHidden/>
    <w:unhideWhenUsed/>
    <w:rsid w:val="00F22DB5"/>
    <w:rPr>
      <w:b/>
      <w:bCs/>
    </w:rPr>
  </w:style>
  <w:style w:type="character" w:customStyle="1" w:styleId="Char4">
    <w:name w:val="Θέμα σχολίου Char"/>
    <w:basedOn w:val="Char3"/>
    <w:link w:val="ad"/>
    <w:uiPriority w:val="99"/>
    <w:semiHidden/>
    <w:rsid w:val="00F22DB5"/>
    <w:rPr>
      <w:rFonts w:eastAsia="Times New Roman" w:cs="Times New Roman"/>
      <w:b/>
      <w:bCs/>
      <w:sz w:val="20"/>
      <w:szCs w:val="20"/>
      <w:lang w:eastAsia="el-GR"/>
    </w:rPr>
  </w:style>
  <w:style w:type="paragraph" w:styleId="ae">
    <w:name w:val="Revision"/>
    <w:hidden/>
    <w:uiPriority w:val="99"/>
    <w:semiHidden/>
    <w:rsid w:val="00F22DB5"/>
    <w:pPr>
      <w:spacing w:after="0" w:line="240" w:lineRule="auto"/>
    </w:pPr>
    <w:rPr>
      <w:rFonts w:eastAsia="Times New Roman" w:cs="Times New Roman"/>
      <w:sz w:val="20"/>
      <w:szCs w:val="20"/>
      <w:lang w:eastAsia="el-GR"/>
    </w:rPr>
  </w:style>
  <w:style w:type="paragraph" w:styleId="Web">
    <w:name w:val="Normal (Web)"/>
    <w:basedOn w:val="a"/>
    <w:uiPriority w:val="99"/>
    <w:semiHidden/>
    <w:unhideWhenUsed/>
    <w:rsid w:val="0051658B"/>
    <w:pPr>
      <w:spacing w:before="100" w:beforeAutospacing="1" w:after="100" w:afterAutospacing="1"/>
      <w:jc w:val="left"/>
    </w:pPr>
    <w:rPr>
      <w:rFonts w:ascii="Times New Roman" w:eastAsiaTheme="minorEastAsia" w:hAnsi="Times New Roman"/>
      <w:sz w:val="24"/>
      <w:szCs w:val="24"/>
    </w:rPr>
  </w:style>
  <w:style w:type="table" w:styleId="af">
    <w:name w:val="Light Grid"/>
    <w:basedOn w:val="a1"/>
    <w:uiPriority w:val="62"/>
    <w:rsid w:val="00E937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Grid Accent 6"/>
    <w:basedOn w:val="a1"/>
    <w:uiPriority w:val="62"/>
    <w:rsid w:val="003478F7"/>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character" w:styleId="-0">
    <w:name w:val="FollowedHyperlink"/>
    <w:basedOn w:val="a0"/>
    <w:uiPriority w:val="99"/>
    <w:semiHidden/>
    <w:unhideWhenUsed/>
    <w:rsid w:val="00736D94"/>
    <w:rPr>
      <w:color w:val="919191" w:themeColor="followedHyperlink"/>
      <w:u w:val="single"/>
    </w:rPr>
  </w:style>
  <w:style w:type="character" w:styleId="af0">
    <w:name w:val="Emphasis"/>
    <w:basedOn w:val="a0"/>
    <w:uiPriority w:val="20"/>
    <w:qFormat/>
    <w:rsid w:val="00C777F2"/>
    <w:rPr>
      <w:b/>
      <w:bCs/>
      <w:i w:val="0"/>
      <w:iCs w:val="0"/>
    </w:rPr>
  </w:style>
  <w:style w:type="character" w:customStyle="1" w:styleId="st1">
    <w:name w:val="st1"/>
    <w:basedOn w:val="a0"/>
    <w:rsid w:val="00C777F2"/>
  </w:style>
  <w:style w:type="paragraph" w:styleId="23">
    <w:name w:val="Body Text 2"/>
    <w:basedOn w:val="a"/>
    <w:link w:val="2Char0"/>
    <w:rsid w:val="00882161"/>
    <w:rPr>
      <w:rFonts w:cs="Arial"/>
      <w:sz w:val="22"/>
      <w:szCs w:val="24"/>
    </w:rPr>
  </w:style>
  <w:style w:type="character" w:customStyle="1" w:styleId="2Char0">
    <w:name w:val="Σώμα κείμενου 2 Char"/>
    <w:basedOn w:val="a0"/>
    <w:link w:val="23"/>
    <w:rsid w:val="00882161"/>
    <w:rPr>
      <w:rFonts w:eastAsia="Times New Roman"/>
      <w:sz w:val="22"/>
      <w:lang w:eastAsia="el-GR"/>
    </w:rPr>
  </w:style>
  <w:style w:type="paragraph" w:customStyle="1" w:styleId="ptabelletext">
    <w:name w:val="ptabelle_text"/>
    <w:basedOn w:val="a"/>
    <w:rsid w:val="00882161"/>
    <w:pPr>
      <w:jc w:val="left"/>
    </w:pPr>
    <w:rPr>
      <w:rFonts w:ascii="Times New Roman" w:hAnsi="Times New Roman"/>
      <w:sz w:val="24"/>
      <w:szCs w:val="24"/>
      <w:lang w:val="en-US" w:eastAsia="en-US"/>
    </w:rPr>
  </w:style>
  <w:style w:type="paragraph" w:styleId="af1">
    <w:name w:val="Title"/>
    <w:basedOn w:val="a"/>
    <w:link w:val="Char5"/>
    <w:qFormat/>
    <w:rsid w:val="00882161"/>
    <w:pPr>
      <w:spacing w:line="360" w:lineRule="atLeast"/>
      <w:jc w:val="center"/>
    </w:pPr>
    <w:rPr>
      <w:b/>
      <w:sz w:val="24"/>
    </w:rPr>
  </w:style>
  <w:style w:type="character" w:customStyle="1" w:styleId="Char5">
    <w:name w:val="Τίτλος Char"/>
    <w:basedOn w:val="a0"/>
    <w:link w:val="af1"/>
    <w:rsid w:val="00882161"/>
    <w:rPr>
      <w:rFonts w:eastAsia="Times New Roman" w:cs="Times New Roman"/>
      <w:b/>
      <w:szCs w:val="20"/>
      <w:lang w:eastAsia="el-GR"/>
    </w:rPr>
  </w:style>
  <w:style w:type="table" w:customStyle="1" w:styleId="13">
    <w:name w:val="Πλέγμα πίνακα1"/>
    <w:basedOn w:val="a1"/>
    <w:next w:val="a7"/>
    <w:uiPriority w:val="39"/>
    <w:rsid w:val="0088216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882161"/>
    <w:rPr>
      <w:b/>
      <w:bCs/>
    </w:rPr>
  </w:style>
  <w:style w:type="character" w:customStyle="1" w:styleId="tlid-translation">
    <w:name w:val="tlid-translation"/>
    <w:basedOn w:val="a0"/>
    <w:rsid w:val="00D45994"/>
  </w:style>
  <w:style w:type="paragraph" w:styleId="af3">
    <w:name w:val="Plain Text"/>
    <w:basedOn w:val="a"/>
    <w:link w:val="Char6"/>
    <w:uiPriority w:val="99"/>
    <w:semiHidden/>
    <w:unhideWhenUsed/>
    <w:rsid w:val="005C0855"/>
    <w:pPr>
      <w:jc w:val="left"/>
    </w:pPr>
    <w:rPr>
      <w:rFonts w:ascii="Calibri" w:eastAsiaTheme="minorHAnsi" w:hAnsi="Calibri" w:cstheme="minorBidi"/>
      <w:sz w:val="22"/>
      <w:szCs w:val="21"/>
      <w:lang w:eastAsia="en-US"/>
    </w:rPr>
  </w:style>
  <w:style w:type="character" w:customStyle="1" w:styleId="Char6">
    <w:name w:val="Απλό κείμενο Char"/>
    <w:basedOn w:val="a0"/>
    <w:link w:val="af3"/>
    <w:uiPriority w:val="99"/>
    <w:semiHidden/>
    <w:rsid w:val="005C0855"/>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431">
      <w:bodyDiv w:val="1"/>
      <w:marLeft w:val="0"/>
      <w:marRight w:val="0"/>
      <w:marTop w:val="0"/>
      <w:marBottom w:val="0"/>
      <w:divBdr>
        <w:top w:val="none" w:sz="0" w:space="0" w:color="auto"/>
        <w:left w:val="none" w:sz="0" w:space="0" w:color="auto"/>
        <w:bottom w:val="none" w:sz="0" w:space="0" w:color="auto"/>
        <w:right w:val="none" w:sz="0" w:space="0" w:color="auto"/>
      </w:divBdr>
    </w:div>
    <w:div w:id="106512578">
      <w:bodyDiv w:val="1"/>
      <w:marLeft w:val="0"/>
      <w:marRight w:val="0"/>
      <w:marTop w:val="0"/>
      <w:marBottom w:val="0"/>
      <w:divBdr>
        <w:top w:val="none" w:sz="0" w:space="0" w:color="auto"/>
        <w:left w:val="none" w:sz="0" w:space="0" w:color="auto"/>
        <w:bottom w:val="none" w:sz="0" w:space="0" w:color="auto"/>
        <w:right w:val="none" w:sz="0" w:space="0" w:color="auto"/>
      </w:divBdr>
    </w:div>
    <w:div w:id="127631276">
      <w:bodyDiv w:val="1"/>
      <w:marLeft w:val="0"/>
      <w:marRight w:val="0"/>
      <w:marTop w:val="0"/>
      <w:marBottom w:val="0"/>
      <w:divBdr>
        <w:top w:val="none" w:sz="0" w:space="0" w:color="auto"/>
        <w:left w:val="none" w:sz="0" w:space="0" w:color="auto"/>
        <w:bottom w:val="none" w:sz="0" w:space="0" w:color="auto"/>
        <w:right w:val="none" w:sz="0" w:space="0" w:color="auto"/>
      </w:divBdr>
    </w:div>
    <w:div w:id="143353233">
      <w:bodyDiv w:val="1"/>
      <w:marLeft w:val="0"/>
      <w:marRight w:val="0"/>
      <w:marTop w:val="0"/>
      <w:marBottom w:val="0"/>
      <w:divBdr>
        <w:top w:val="none" w:sz="0" w:space="0" w:color="auto"/>
        <w:left w:val="none" w:sz="0" w:space="0" w:color="auto"/>
        <w:bottom w:val="none" w:sz="0" w:space="0" w:color="auto"/>
        <w:right w:val="none" w:sz="0" w:space="0" w:color="auto"/>
      </w:divBdr>
    </w:div>
    <w:div w:id="153449166">
      <w:bodyDiv w:val="1"/>
      <w:marLeft w:val="0"/>
      <w:marRight w:val="0"/>
      <w:marTop w:val="0"/>
      <w:marBottom w:val="0"/>
      <w:divBdr>
        <w:top w:val="none" w:sz="0" w:space="0" w:color="auto"/>
        <w:left w:val="none" w:sz="0" w:space="0" w:color="auto"/>
        <w:bottom w:val="none" w:sz="0" w:space="0" w:color="auto"/>
        <w:right w:val="none" w:sz="0" w:space="0" w:color="auto"/>
      </w:divBdr>
    </w:div>
    <w:div w:id="155347722">
      <w:bodyDiv w:val="1"/>
      <w:marLeft w:val="0"/>
      <w:marRight w:val="0"/>
      <w:marTop w:val="0"/>
      <w:marBottom w:val="0"/>
      <w:divBdr>
        <w:top w:val="none" w:sz="0" w:space="0" w:color="auto"/>
        <w:left w:val="none" w:sz="0" w:space="0" w:color="auto"/>
        <w:bottom w:val="none" w:sz="0" w:space="0" w:color="auto"/>
        <w:right w:val="none" w:sz="0" w:space="0" w:color="auto"/>
      </w:divBdr>
    </w:div>
    <w:div w:id="160509270">
      <w:bodyDiv w:val="1"/>
      <w:marLeft w:val="0"/>
      <w:marRight w:val="0"/>
      <w:marTop w:val="0"/>
      <w:marBottom w:val="0"/>
      <w:divBdr>
        <w:top w:val="none" w:sz="0" w:space="0" w:color="auto"/>
        <w:left w:val="none" w:sz="0" w:space="0" w:color="auto"/>
        <w:bottom w:val="none" w:sz="0" w:space="0" w:color="auto"/>
        <w:right w:val="none" w:sz="0" w:space="0" w:color="auto"/>
      </w:divBdr>
    </w:div>
    <w:div w:id="173418978">
      <w:bodyDiv w:val="1"/>
      <w:marLeft w:val="0"/>
      <w:marRight w:val="0"/>
      <w:marTop w:val="0"/>
      <w:marBottom w:val="0"/>
      <w:divBdr>
        <w:top w:val="none" w:sz="0" w:space="0" w:color="auto"/>
        <w:left w:val="none" w:sz="0" w:space="0" w:color="auto"/>
        <w:bottom w:val="none" w:sz="0" w:space="0" w:color="auto"/>
        <w:right w:val="none" w:sz="0" w:space="0" w:color="auto"/>
      </w:divBdr>
    </w:div>
    <w:div w:id="175005197">
      <w:bodyDiv w:val="1"/>
      <w:marLeft w:val="0"/>
      <w:marRight w:val="0"/>
      <w:marTop w:val="0"/>
      <w:marBottom w:val="0"/>
      <w:divBdr>
        <w:top w:val="none" w:sz="0" w:space="0" w:color="auto"/>
        <w:left w:val="none" w:sz="0" w:space="0" w:color="auto"/>
        <w:bottom w:val="none" w:sz="0" w:space="0" w:color="auto"/>
        <w:right w:val="none" w:sz="0" w:space="0" w:color="auto"/>
      </w:divBdr>
    </w:div>
    <w:div w:id="205218076">
      <w:bodyDiv w:val="1"/>
      <w:marLeft w:val="0"/>
      <w:marRight w:val="0"/>
      <w:marTop w:val="0"/>
      <w:marBottom w:val="0"/>
      <w:divBdr>
        <w:top w:val="none" w:sz="0" w:space="0" w:color="auto"/>
        <w:left w:val="none" w:sz="0" w:space="0" w:color="auto"/>
        <w:bottom w:val="none" w:sz="0" w:space="0" w:color="auto"/>
        <w:right w:val="none" w:sz="0" w:space="0" w:color="auto"/>
      </w:divBdr>
      <w:divsChild>
        <w:div w:id="314451741">
          <w:marLeft w:val="0"/>
          <w:marRight w:val="0"/>
          <w:marTop w:val="0"/>
          <w:marBottom w:val="0"/>
          <w:divBdr>
            <w:top w:val="none" w:sz="0" w:space="0" w:color="auto"/>
            <w:left w:val="none" w:sz="0" w:space="0" w:color="auto"/>
            <w:bottom w:val="none" w:sz="0" w:space="0" w:color="auto"/>
            <w:right w:val="none" w:sz="0" w:space="0" w:color="auto"/>
          </w:divBdr>
          <w:divsChild>
            <w:div w:id="90511042">
              <w:marLeft w:val="0"/>
              <w:marRight w:val="0"/>
              <w:marTop w:val="0"/>
              <w:marBottom w:val="0"/>
              <w:divBdr>
                <w:top w:val="none" w:sz="0" w:space="0" w:color="auto"/>
                <w:left w:val="none" w:sz="0" w:space="0" w:color="auto"/>
                <w:bottom w:val="none" w:sz="0" w:space="0" w:color="auto"/>
                <w:right w:val="none" w:sz="0" w:space="0" w:color="auto"/>
              </w:divBdr>
              <w:divsChild>
                <w:div w:id="14892300">
                  <w:marLeft w:val="0"/>
                  <w:marRight w:val="0"/>
                  <w:marTop w:val="0"/>
                  <w:marBottom w:val="0"/>
                  <w:divBdr>
                    <w:top w:val="none" w:sz="0" w:space="0" w:color="auto"/>
                    <w:left w:val="none" w:sz="0" w:space="0" w:color="auto"/>
                    <w:bottom w:val="none" w:sz="0" w:space="0" w:color="auto"/>
                    <w:right w:val="none" w:sz="0" w:space="0" w:color="auto"/>
                  </w:divBdr>
                  <w:divsChild>
                    <w:div w:id="1802190982">
                      <w:marLeft w:val="0"/>
                      <w:marRight w:val="0"/>
                      <w:marTop w:val="45"/>
                      <w:marBottom w:val="0"/>
                      <w:divBdr>
                        <w:top w:val="none" w:sz="0" w:space="0" w:color="auto"/>
                        <w:left w:val="none" w:sz="0" w:space="0" w:color="auto"/>
                        <w:bottom w:val="none" w:sz="0" w:space="0" w:color="auto"/>
                        <w:right w:val="none" w:sz="0" w:space="0" w:color="auto"/>
                      </w:divBdr>
                      <w:divsChild>
                        <w:div w:id="497815966">
                          <w:marLeft w:val="0"/>
                          <w:marRight w:val="0"/>
                          <w:marTop w:val="0"/>
                          <w:marBottom w:val="0"/>
                          <w:divBdr>
                            <w:top w:val="none" w:sz="0" w:space="0" w:color="auto"/>
                            <w:left w:val="none" w:sz="0" w:space="0" w:color="auto"/>
                            <w:bottom w:val="none" w:sz="0" w:space="0" w:color="auto"/>
                            <w:right w:val="none" w:sz="0" w:space="0" w:color="auto"/>
                          </w:divBdr>
                          <w:divsChild>
                            <w:div w:id="491262561">
                              <w:marLeft w:val="2070"/>
                              <w:marRight w:val="3960"/>
                              <w:marTop w:val="0"/>
                              <w:marBottom w:val="0"/>
                              <w:divBdr>
                                <w:top w:val="none" w:sz="0" w:space="0" w:color="auto"/>
                                <w:left w:val="none" w:sz="0" w:space="0" w:color="auto"/>
                                <w:bottom w:val="none" w:sz="0" w:space="0" w:color="auto"/>
                                <w:right w:val="none" w:sz="0" w:space="0" w:color="auto"/>
                              </w:divBdr>
                              <w:divsChild>
                                <w:div w:id="508912231">
                                  <w:marLeft w:val="0"/>
                                  <w:marRight w:val="0"/>
                                  <w:marTop w:val="0"/>
                                  <w:marBottom w:val="0"/>
                                  <w:divBdr>
                                    <w:top w:val="none" w:sz="0" w:space="0" w:color="auto"/>
                                    <w:left w:val="none" w:sz="0" w:space="0" w:color="auto"/>
                                    <w:bottom w:val="none" w:sz="0" w:space="0" w:color="auto"/>
                                    <w:right w:val="none" w:sz="0" w:space="0" w:color="auto"/>
                                  </w:divBdr>
                                  <w:divsChild>
                                    <w:div w:id="1362169144">
                                      <w:marLeft w:val="0"/>
                                      <w:marRight w:val="0"/>
                                      <w:marTop w:val="0"/>
                                      <w:marBottom w:val="0"/>
                                      <w:divBdr>
                                        <w:top w:val="none" w:sz="0" w:space="0" w:color="auto"/>
                                        <w:left w:val="none" w:sz="0" w:space="0" w:color="auto"/>
                                        <w:bottom w:val="none" w:sz="0" w:space="0" w:color="auto"/>
                                        <w:right w:val="none" w:sz="0" w:space="0" w:color="auto"/>
                                      </w:divBdr>
                                      <w:divsChild>
                                        <w:div w:id="181601362">
                                          <w:marLeft w:val="0"/>
                                          <w:marRight w:val="0"/>
                                          <w:marTop w:val="0"/>
                                          <w:marBottom w:val="0"/>
                                          <w:divBdr>
                                            <w:top w:val="none" w:sz="0" w:space="0" w:color="auto"/>
                                            <w:left w:val="none" w:sz="0" w:space="0" w:color="auto"/>
                                            <w:bottom w:val="none" w:sz="0" w:space="0" w:color="auto"/>
                                            <w:right w:val="none" w:sz="0" w:space="0" w:color="auto"/>
                                          </w:divBdr>
                                          <w:divsChild>
                                            <w:div w:id="1711615079">
                                              <w:marLeft w:val="0"/>
                                              <w:marRight w:val="0"/>
                                              <w:marTop w:val="90"/>
                                              <w:marBottom w:val="0"/>
                                              <w:divBdr>
                                                <w:top w:val="none" w:sz="0" w:space="0" w:color="auto"/>
                                                <w:left w:val="none" w:sz="0" w:space="0" w:color="auto"/>
                                                <w:bottom w:val="none" w:sz="0" w:space="0" w:color="auto"/>
                                                <w:right w:val="none" w:sz="0" w:space="0" w:color="auto"/>
                                              </w:divBdr>
                                              <w:divsChild>
                                                <w:div w:id="1186283340">
                                                  <w:marLeft w:val="0"/>
                                                  <w:marRight w:val="0"/>
                                                  <w:marTop w:val="0"/>
                                                  <w:marBottom w:val="0"/>
                                                  <w:divBdr>
                                                    <w:top w:val="none" w:sz="0" w:space="0" w:color="auto"/>
                                                    <w:left w:val="none" w:sz="0" w:space="0" w:color="auto"/>
                                                    <w:bottom w:val="none" w:sz="0" w:space="0" w:color="auto"/>
                                                    <w:right w:val="none" w:sz="0" w:space="0" w:color="auto"/>
                                                  </w:divBdr>
                                                  <w:divsChild>
                                                    <w:div w:id="1944071800">
                                                      <w:marLeft w:val="0"/>
                                                      <w:marRight w:val="0"/>
                                                      <w:marTop w:val="0"/>
                                                      <w:marBottom w:val="0"/>
                                                      <w:divBdr>
                                                        <w:top w:val="none" w:sz="0" w:space="0" w:color="auto"/>
                                                        <w:left w:val="none" w:sz="0" w:space="0" w:color="auto"/>
                                                        <w:bottom w:val="none" w:sz="0" w:space="0" w:color="auto"/>
                                                        <w:right w:val="none" w:sz="0" w:space="0" w:color="auto"/>
                                                      </w:divBdr>
                                                      <w:divsChild>
                                                        <w:div w:id="1997684486">
                                                          <w:marLeft w:val="0"/>
                                                          <w:marRight w:val="0"/>
                                                          <w:marTop w:val="0"/>
                                                          <w:marBottom w:val="390"/>
                                                          <w:divBdr>
                                                            <w:top w:val="none" w:sz="0" w:space="0" w:color="auto"/>
                                                            <w:left w:val="none" w:sz="0" w:space="0" w:color="auto"/>
                                                            <w:bottom w:val="none" w:sz="0" w:space="0" w:color="auto"/>
                                                            <w:right w:val="none" w:sz="0" w:space="0" w:color="auto"/>
                                                          </w:divBdr>
                                                          <w:divsChild>
                                                            <w:div w:id="471872308">
                                                              <w:marLeft w:val="0"/>
                                                              <w:marRight w:val="0"/>
                                                              <w:marTop w:val="0"/>
                                                              <w:marBottom w:val="0"/>
                                                              <w:divBdr>
                                                                <w:top w:val="none" w:sz="0" w:space="0" w:color="auto"/>
                                                                <w:left w:val="none" w:sz="0" w:space="0" w:color="auto"/>
                                                                <w:bottom w:val="none" w:sz="0" w:space="0" w:color="auto"/>
                                                                <w:right w:val="none" w:sz="0" w:space="0" w:color="auto"/>
                                                              </w:divBdr>
                                                              <w:divsChild>
                                                                <w:div w:id="2048602149">
                                                                  <w:marLeft w:val="0"/>
                                                                  <w:marRight w:val="0"/>
                                                                  <w:marTop w:val="0"/>
                                                                  <w:marBottom w:val="0"/>
                                                                  <w:divBdr>
                                                                    <w:top w:val="none" w:sz="0" w:space="0" w:color="auto"/>
                                                                    <w:left w:val="none" w:sz="0" w:space="0" w:color="auto"/>
                                                                    <w:bottom w:val="none" w:sz="0" w:space="0" w:color="auto"/>
                                                                    <w:right w:val="none" w:sz="0" w:space="0" w:color="auto"/>
                                                                  </w:divBdr>
                                                                  <w:divsChild>
                                                                    <w:div w:id="1592423932">
                                                                      <w:marLeft w:val="0"/>
                                                                      <w:marRight w:val="0"/>
                                                                      <w:marTop w:val="0"/>
                                                                      <w:marBottom w:val="0"/>
                                                                      <w:divBdr>
                                                                        <w:top w:val="none" w:sz="0" w:space="0" w:color="auto"/>
                                                                        <w:left w:val="none" w:sz="0" w:space="0" w:color="auto"/>
                                                                        <w:bottom w:val="none" w:sz="0" w:space="0" w:color="auto"/>
                                                                        <w:right w:val="none" w:sz="0" w:space="0" w:color="auto"/>
                                                                      </w:divBdr>
                                                                      <w:divsChild>
                                                                        <w:div w:id="558709353">
                                                                          <w:marLeft w:val="0"/>
                                                                          <w:marRight w:val="0"/>
                                                                          <w:marTop w:val="0"/>
                                                                          <w:marBottom w:val="0"/>
                                                                          <w:divBdr>
                                                                            <w:top w:val="none" w:sz="0" w:space="0" w:color="auto"/>
                                                                            <w:left w:val="none" w:sz="0" w:space="0" w:color="auto"/>
                                                                            <w:bottom w:val="none" w:sz="0" w:space="0" w:color="auto"/>
                                                                            <w:right w:val="none" w:sz="0" w:space="0" w:color="auto"/>
                                                                          </w:divBdr>
                                                                          <w:divsChild>
                                                                            <w:div w:id="510878791">
                                                                              <w:marLeft w:val="0"/>
                                                                              <w:marRight w:val="0"/>
                                                                              <w:marTop w:val="0"/>
                                                                              <w:marBottom w:val="0"/>
                                                                              <w:divBdr>
                                                                                <w:top w:val="none" w:sz="0" w:space="0" w:color="auto"/>
                                                                                <w:left w:val="none" w:sz="0" w:space="0" w:color="auto"/>
                                                                                <w:bottom w:val="none" w:sz="0" w:space="0" w:color="auto"/>
                                                                                <w:right w:val="none" w:sz="0" w:space="0" w:color="auto"/>
                                                                              </w:divBdr>
                                                                              <w:divsChild>
                                                                                <w:div w:id="1397706912">
                                                                                  <w:marLeft w:val="0"/>
                                                                                  <w:marRight w:val="0"/>
                                                                                  <w:marTop w:val="0"/>
                                                                                  <w:marBottom w:val="0"/>
                                                                                  <w:divBdr>
                                                                                    <w:top w:val="none" w:sz="0" w:space="0" w:color="auto"/>
                                                                                    <w:left w:val="none" w:sz="0" w:space="0" w:color="auto"/>
                                                                                    <w:bottom w:val="none" w:sz="0" w:space="0" w:color="auto"/>
                                                                                    <w:right w:val="none" w:sz="0" w:space="0" w:color="auto"/>
                                                                                  </w:divBdr>
                                                                                  <w:divsChild>
                                                                                    <w:div w:id="624849900">
                                                                                      <w:marLeft w:val="0"/>
                                                                                      <w:marRight w:val="0"/>
                                                                                      <w:marTop w:val="0"/>
                                                                                      <w:marBottom w:val="0"/>
                                                                                      <w:divBdr>
                                                                                        <w:top w:val="none" w:sz="0" w:space="0" w:color="auto"/>
                                                                                        <w:left w:val="none" w:sz="0" w:space="0" w:color="auto"/>
                                                                                        <w:bottom w:val="none" w:sz="0" w:space="0" w:color="auto"/>
                                                                                        <w:right w:val="none" w:sz="0" w:space="0" w:color="auto"/>
                                                                                      </w:divBdr>
                                                                                      <w:divsChild>
                                                                                        <w:div w:id="1380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243687">
      <w:bodyDiv w:val="1"/>
      <w:marLeft w:val="0"/>
      <w:marRight w:val="0"/>
      <w:marTop w:val="0"/>
      <w:marBottom w:val="0"/>
      <w:divBdr>
        <w:top w:val="none" w:sz="0" w:space="0" w:color="auto"/>
        <w:left w:val="none" w:sz="0" w:space="0" w:color="auto"/>
        <w:bottom w:val="none" w:sz="0" w:space="0" w:color="auto"/>
        <w:right w:val="none" w:sz="0" w:space="0" w:color="auto"/>
      </w:divBdr>
      <w:divsChild>
        <w:div w:id="177472502">
          <w:marLeft w:val="0"/>
          <w:marRight w:val="0"/>
          <w:marTop w:val="0"/>
          <w:marBottom w:val="0"/>
          <w:divBdr>
            <w:top w:val="none" w:sz="0" w:space="0" w:color="auto"/>
            <w:left w:val="none" w:sz="0" w:space="0" w:color="auto"/>
            <w:bottom w:val="none" w:sz="0" w:space="0" w:color="auto"/>
            <w:right w:val="none" w:sz="0" w:space="0" w:color="auto"/>
          </w:divBdr>
          <w:divsChild>
            <w:div w:id="295068179">
              <w:marLeft w:val="0"/>
              <w:marRight w:val="0"/>
              <w:marTop w:val="0"/>
              <w:marBottom w:val="0"/>
              <w:divBdr>
                <w:top w:val="none" w:sz="0" w:space="0" w:color="auto"/>
                <w:left w:val="none" w:sz="0" w:space="0" w:color="auto"/>
                <w:bottom w:val="none" w:sz="0" w:space="0" w:color="auto"/>
                <w:right w:val="none" w:sz="0" w:space="0" w:color="auto"/>
              </w:divBdr>
              <w:divsChild>
                <w:div w:id="2100053661">
                  <w:marLeft w:val="0"/>
                  <w:marRight w:val="0"/>
                  <w:marTop w:val="0"/>
                  <w:marBottom w:val="0"/>
                  <w:divBdr>
                    <w:top w:val="none" w:sz="0" w:space="0" w:color="auto"/>
                    <w:left w:val="none" w:sz="0" w:space="0" w:color="auto"/>
                    <w:bottom w:val="none" w:sz="0" w:space="0" w:color="auto"/>
                    <w:right w:val="none" w:sz="0" w:space="0" w:color="auto"/>
                  </w:divBdr>
                  <w:divsChild>
                    <w:div w:id="994794702">
                      <w:marLeft w:val="0"/>
                      <w:marRight w:val="0"/>
                      <w:marTop w:val="0"/>
                      <w:marBottom w:val="0"/>
                      <w:divBdr>
                        <w:top w:val="none" w:sz="0" w:space="0" w:color="auto"/>
                        <w:left w:val="none" w:sz="0" w:space="0" w:color="auto"/>
                        <w:bottom w:val="none" w:sz="0" w:space="0" w:color="auto"/>
                        <w:right w:val="none" w:sz="0" w:space="0" w:color="auto"/>
                      </w:divBdr>
                      <w:divsChild>
                        <w:div w:id="463547647">
                          <w:marLeft w:val="0"/>
                          <w:marRight w:val="0"/>
                          <w:marTop w:val="0"/>
                          <w:marBottom w:val="0"/>
                          <w:divBdr>
                            <w:top w:val="none" w:sz="0" w:space="0" w:color="auto"/>
                            <w:left w:val="none" w:sz="0" w:space="0" w:color="auto"/>
                            <w:bottom w:val="none" w:sz="0" w:space="0" w:color="auto"/>
                            <w:right w:val="none" w:sz="0" w:space="0" w:color="auto"/>
                          </w:divBdr>
                          <w:divsChild>
                            <w:div w:id="1821654051">
                              <w:marLeft w:val="0"/>
                              <w:marRight w:val="0"/>
                              <w:marTop w:val="0"/>
                              <w:marBottom w:val="0"/>
                              <w:divBdr>
                                <w:top w:val="none" w:sz="0" w:space="0" w:color="auto"/>
                                <w:left w:val="none" w:sz="0" w:space="0" w:color="auto"/>
                                <w:bottom w:val="none" w:sz="0" w:space="0" w:color="auto"/>
                                <w:right w:val="none" w:sz="0" w:space="0" w:color="auto"/>
                              </w:divBdr>
                              <w:divsChild>
                                <w:div w:id="925960649">
                                  <w:marLeft w:val="0"/>
                                  <w:marRight w:val="0"/>
                                  <w:marTop w:val="0"/>
                                  <w:marBottom w:val="0"/>
                                  <w:divBdr>
                                    <w:top w:val="none" w:sz="0" w:space="0" w:color="auto"/>
                                    <w:left w:val="none" w:sz="0" w:space="0" w:color="auto"/>
                                    <w:bottom w:val="none" w:sz="0" w:space="0" w:color="auto"/>
                                    <w:right w:val="none" w:sz="0" w:space="0" w:color="auto"/>
                                  </w:divBdr>
                                  <w:divsChild>
                                    <w:div w:id="510919471">
                                      <w:marLeft w:val="0"/>
                                      <w:marRight w:val="0"/>
                                      <w:marTop w:val="0"/>
                                      <w:marBottom w:val="0"/>
                                      <w:divBdr>
                                        <w:top w:val="none" w:sz="0" w:space="0" w:color="auto"/>
                                        <w:left w:val="none" w:sz="0" w:space="0" w:color="auto"/>
                                        <w:bottom w:val="none" w:sz="0" w:space="0" w:color="auto"/>
                                        <w:right w:val="none" w:sz="0" w:space="0" w:color="auto"/>
                                      </w:divBdr>
                                      <w:divsChild>
                                        <w:div w:id="1529172815">
                                          <w:marLeft w:val="0"/>
                                          <w:marRight w:val="0"/>
                                          <w:marTop w:val="0"/>
                                          <w:marBottom w:val="0"/>
                                          <w:divBdr>
                                            <w:top w:val="none" w:sz="0" w:space="0" w:color="auto"/>
                                            <w:left w:val="none" w:sz="0" w:space="0" w:color="auto"/>
                                            <w:bottom w:val="none" w:sz="0" w:space="0" w:color="auto"/>
                                            <w:right w:val="none" w:sz="0" w:space="0" w:color="auto"/>
                                          </w:divBdr>
                                          <w:divsChild>
                                            <w:div w:id="651955316">
                                              <w:marLeft w:val="0"/>
                                              <w:marRight w:val="0"/>
                                              <w:marTop w:val="0"/>
                                              <w:marBottom w:val="495"/>
                                              <w:divBdr>
                                                <w:top w:val="none" w:sz="0" w:space="0" w:color="auto"/>
                                                <w:left w:val="none" w:sz="0" w:space="0" w:color="auto"/>
                                                <w:bottom w:val="none" w:sz="0" w:space="0" w:color="auto"/>
                                                <w:right w:val="none" w:sz="0" w:space="0" w:color="auto"/>
                                              </w:divBdr>
                                              <w:divsChild>
                                                <w:div w:id="7147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241801">
      <w:bodyDiv w:val="1"/>
      <w:marLeft w:val="0"/>
      <w:marRight w:val="0"/>
      <w:marTop w:val="0"/>
      <w:marBottom w:val="0"/>
      <w:divBdr>
        <w:top w:val="none" w:sz="0" w:space="0" w:color="auto"/>
        <w:left w:val="none" w:sz="0" w:space="0" w:color="auto"/>
        <w:bottom w:val="none" w:sz="0" w:space="0" w:color="auto"/>
        <w:right w:val="none" w:sz="0" w:space="0" w:color="auto"/>
      </w:divBdr>
    </w:div>
    <w:div w:id="261500057">
      <w:bodyDiv w:val="1"/>
      <w:marLeft w:val="0"/>
      <w:marRight w:val="0"/>
      <w:marTop w:val="0"/>
      <w:marBottom w:val="0"/>
      <w:divBdr>
        <w:top w:val="none" w:sz="0" w:space="0" w:color="auto"/>
        <w:left w:val="none" w:sz="0" w:space="0" w:color="auto"/>
        <w:bottom w:val="none" w:sz="0" w:space="0" w:color="auto"/>
        <w:right w:val="none" w:sz="0" w:space="0" w:color="auto"/>
      </w:divBdr>
    </w:div>
    <w:div w:id="279730358">
      <w:bodyDiv w:val="1"/>
      <w:marLeft w:val="0"/>
      <w:marRight w:val="0"/>
      <w:marTop w:val="0"/>
      <w:marBottom w:val="0"/>
      <w:divBdr>
        <w:top w:val="none" w:sz="0" w:space="0" w:color="auto"/>
        <w:left w:val="none" w:sz="0" w:space="0" w:color="auto"/>
        <w:bottom w:val="none" w:sz="0" w:space="0" w:color="auto"/>
        <w:right w:val="none" w:sz="0" w:space="0" w:color="auto"/>
      </w:divBdr>
      <w:divsChild>
        <w:div w:id="263148273">
          <w:marLeft w:val="0"/>
          <w:marRight w:val="0"/>
          <w:marTop w:val="0"/>
          <w:marBottom w:val="0"/>
          <w:divBdr>
            <w:top w:val="none" w:sz="0" w:space="0" w:color="auto"/>
            <w:left w:val="none" w:sz="0" w:space="0" w:color="auto"/>
            <w:bottom w:val="none" w:sz="0" w:space="0" w:color="auto"/>
            <w:right w:val="none" w:sz="0" w:space="0" w:color="auto"/>
          </w:divBdr>
          <w:divsChild>
            <w:div w:id="914241564">
              <w:marLeft w:val="0"/>
              <w:marRight w:val="0"/>
              <w:marTop w:val="0"/>
              <w:marBottom w:val="0"/>
              <w:divBdr>
                <w:top w:val="none" w:sz="0" w:space="0" w:color="auto"/>
                <w:left w:val="none" w:sz="0" w:space="0" w:color="auto"/>
                <w:bottom w:val="none" w:sz="0" w:space="0" w:color="auto"/>
                <w:right w:val="none" w:sz="0" w:space="0" w:color="auto"/>
              </w:divBdr>
              <w:divsChild>
                <w:div w:id="419839499">
                  <w:marLeft w:val="0"/>
                  <w:marRight w:val="0"/>
                  <w:marTop w:val="0"/>
                  <w:marBottom w:val="0"/>
                  <w:divBdr>
                    <w:top w:val="none" w:sz="0" w:space="0" w:color="auto"/>
                    <w:left w:val="none" w:sz="0" w:space="0" w:color="auto"/>
                    <w:bottom w:val="none" w:sz="0" w:space="0" w:color="auto"/>
                    <w:right w:val="none" w:sz="0" w:space="0" w:color="auto"/>
                  </w:divBdr>
                  <w:divsChild>
                    <w:div w:id="1344474273">
                      <w:marLeft w:val="0"/>
                      <w:marRight w:val="0"/>
                      <w:marTop w:val="45"/>
                      <w:marBottom w:val="0"/>
                      <w:divBdr>
                        <w:top w:val="none" w:sz="0" w:space="0" w:color="auto"/>
                        <w:left w:val="none" w:sz="0" w:space="0" w:color="auto"/>
                        <w:bottom w:val="none" w:sz="0" w:space="0" w:color="auto"/>
                        <w:right w:val="none" w:sz="0" w:space="0" w:color="auto"/>
                      </w:divBdr>
                      <w:divsChild>
                        <w:div w:id="1626347951">
                          <w:marLeft w:val="0"/>
                          <w:marRight w:val="0"/>
                          <w:marTop w:val="0"/>
                          <w:marBottom w:val="0"/>
                          <w:divBdr>
                            <w:top w:val="none" w:sz="0" w:space="0" w:color="auto"/>
                            <w:left w:val="none" w:sz="0" w:space="0" w:color="auto"/>
                            <w:bottom w:val="none" w:sz="0" w:space="0" w:color="auto"/>
                            <w:right w:val="none" w:sz="0" w:space="0" w:color="auto"/>
                          </w:divBdr>
                          <w:divsChild>
                            <w:div w:id="341666479">
                              <w:marLeft w:val="2070"/>
                              <w:marRight w:val="3960"/>
                              <w:marTop w:val="0"/>
                              <w:marBottom w:val="0"/>
                              <w:divBdr>
                                <w:top w:val="none" w:sz="0" w:space="0" w:color="auto"/>
                                <w:left w:val="none" w:sz="0" w:space="0" w:color="auto"/>
                                <w:bottom w:val="none" w:sz="0" w:space="0" w:color="auto"/>
                                <w:right w:val="none" w:sz="0" w:space="0" w:color="auto"/>
                              </w:divBdr>
                              <w:divsChild>
                                <w:div w:id="801270795">
                                  <w:marLeft w:val="0"/>
                                  <w:marRight w:val="0"/>
                                  <w:marTop w:val="0"/>
                                  <w:marBottom w:val="0"/>
                                  <w:divBdr>
                                    <w:top w:val="none" w:sz="0" w:space="0" w:color="auto"/>
                                    <w:left w:val="none" w:sz="0" w:space="0" w:color="auto"/>
                                    <w:bottom w:val="none" w:sz="0" w:space="0" w:color="auto"/>
                                    <w:right w:val="none" w:sz="0" w:space="0" w:color="auto"/>
                                  </w:divBdr>
                                  <w:divsChild>
                                    <w:div w:id="143358115">
                                      <w:marLeft w:val="0"/>
                                      <w:marRight w:val="0"/>
                                      <w:marTop w:val="0"/>
                                      <w:marBottom w:val="0"/>
                                      <w:divBdr>
                                        <w:top w:val="none" w:sz="0" w:space="0" w:color="auto"/>
                                        <w:left w:val="none" w:sz="0" w:space="0" w:color="auto"/>
                                        <w:bottom w:val="none" w:sz="0" w:space="0" w:color="auto"/>
                                        <w:right w:val="none" w:sz="0" w:space="0" w:color="auto"/>
                                      </w:divBdr>
                                      <w:divsChild>
                                        <w:div w:id="1970739165">
                                          <w:marLeft w:val="0"/>
                                          <w:marRight w:val="0"/>
                                          <w:marTop w:val="0"/>
                                          <w:marBottom w:val="0"/>
                                          <w:divBdr>
                                            <w:top w:val="none" w:sz="0" w:space="0" w:color="auto"/>
                                            <w:left w:val="none" w:sz="0" w:space="0" w:color="auto"/>
                                            <w:bottom w:val="none" w:sz="0" w:space="0" w:color="auto"/>
                                            <w:right w:val="none" w:sz="0" w:space="0" w:color="auto"/>
                                          </w:divBdr>
                                          <w:divsChild>
                                            <w:div w:id="34157451">
                                              <w:marLeft w:val="0"/>
                                              <w:marRight w:val="0"/>
                                              <w:marTop w:val="90"/>
                                              <w:marBottom w:val="0"/>
                                              <w:divBdr>
                                                <w:top w:val="none" w:sz="0" w:space="0" w:color="auto"/>
                                                <w:left w:val="none" w:sz="0" w:space="0" w:color="auto"/>
                                                <w:bottom w:val="none" w:sz="0" w:space="0" w:color="auto"/>
                                                <w:right w:val="none" w:sz="0" w:space="0" w:color="auto"/>
                                              </w:divBdr>
                                              <w:divsChild>
                                                <w:div w:id="1237742080">
                                                  <w:marLeft w:val="0"/>
                                                  <w:marRight w:val="0"/>
                                                  <w:marTop w:val="0"/>
                                                  <w:marBottom w:val="0"/>
                                                  <w:divBdr>
                                                    <w:top w:val="none" w:sz="0" w:space="0" w:color="auto"/>
                                                    <w:left w:val="none" w:sz="0" w:space="0" w:color="auto"/>
                                                    <w:bottom w:val="none" w:sz="0" w:space="0" w:color="auto"/>
                                                    <w:right w:val="none" w:sz="0" w:space="0" w:color="auto"/>
                                                  </w:divBdr>
                                                  <w:divsChild>
                                                    <w:div w:id="1064331877">
                                                      <w:marLeft w:val="0"/>
                                                      <w:marRight w:val="0"/>
                                                      <w:marTop w:val="0"/>
                                                      <w:marBottom w:val="0"/>
                                                      <w:divBdr>
                                                        <w:top w:val="none" w:sz="0" w:space="0" w:color="auto"/>
                                                        <w:left w:val="none" w:sz="0" w:space="0" w:color="auto"/>
                                                        <w:bottom w:val="none" w:sz="0" w:space="0" w:color="auto"/>
                                                        <w:right w:val="none" w:sz="0" w:space="0" w:color="auto"/>
                                                      </w:divBdr>
                                                      <w:divsChild>
                                                        <w:div w:id="971178606">
                                                          <w:marLeft w:val="0"/>
                                                          <w:marRight w:val="0"/>
                                                          <w:marTop w:val="0"/>
                                                          <w:marBottom w:val="390"/>
                                                          <w:divBdr>
                                                            <w:top w:val="none" w:sz="0" w:space="0" w:color="auto"/>
                                                            <w:left w:val="none" w:sz="0" w:space="0" w:color="auto"/>
                                                            <w:bottom w:val="none" w:sz="0" w:space="0" w:color="auto"/>
                                                            <w:right w:val="none" w:sz="0" w:space="0" w:color="auto"/>
                                                          </w:divBdr>
                                                          <w:divsChild>
                                                            <w:div w:id="508178840">
                                                              <w:marLeft w:val="0"/>
                                                              <w:marRight w:val="0"/>
                                                              <w:marTop w:val="0"/>
                                                              <w:marBottom w:val="0"/>
                                                              <w:divBdr>
                                                                <w:top w:val="none" w:sz="0" w:space="0" w:color="auto"/>
                                                                <w:left w:val="none" w:sz="0" w:space="0" w:color="auto"/>
                                                                <w:bottom w:val="none" w:sz="0" w:space="0" w:color="auto"/>
                                                                <w:right w:val="none" w:sz="0" w:space="0" w:color="auto"/>
                                                              </w:divBdr>
                                                              <w:divsChild>
                                                                <w:div w:id="166483461">
                                                                  <w:marLeft w:val="0"/>
                                                                  <w:marRight w:val="0"/>
                                                                  <w:marTop w:val="0"/>
                                                                  <w:marBottom w:val="0"/>
                                                                  <w:divBdr>
                                                                    <w:top w:val="none" w:sz="0" w:space="0" w:color="auto"/>
                                                                    <w:left w:val="none" w:sz="0" w:space="0" w:color="auto"/>
                                                                    <w:bottom w:val="none" w:sz="0" w:space="0" w:color="auto"/>
                                                                    <w:right w:val="none" w:sz="0" w:space="0" w:color="auto"/>
                                                                  </w:divBdr>
                                                                  <w:divsChild>
                                                                    <w:div w:id="75901768">
                                                                      <w:marLeft w:val="0"/>
                                                                      <w:marRight w:val="0"/>
                                                                      <w:marTop w:val="0"/>
                                                                      <w:marBottom w:val="0"/>
                                                                      <w:divBdr>
                                                                        <w:top w:val="none" w:sz="0" w:space="0" w:color="auto"/>
                                                                        <w:left w:val="none" w:sz="0" w:space="0" w:color="auto"/>
                                                                        <w:bottom w:val="none" w:sz="0" w:space="0" w:color="auto"/>
                                                                        <w:right w:val="none" w:sz="0" w:space="0" w:color="auto"/>
                                                                      </w:divBdr>
                                                                      <w:divsChild>
                                                                        <w:div w:id="1399085676">
                                                                          <w:marLeft w:val="0"/>
                                                                          <w:marRight w:val="0"/>
                                                                          <w:marTop w:val="0"/>
                                                                          <w:marBottom w:val="0"/>
                                                                          <w:divBdr>
                                                                            <w:top w:val="none" w:sz="0" w:space="0" w:color="auto"/>
                                                                            <w:left w:val="none" w:sz="0" w:space="0" w:color="auto"/>
                                                                            <w:bottom w:val="none" w:sz="0" w:space="0" w:color="auto"/>
                                                                            <w:right w:val="none" w:sz="0" w:space="0" w:color="auto"/>
                                                                          </w:divBdr>
                                                                          <w:divsChild>
                                                                            <w:div w:id="2061393141">
                                                                              <w:marLeft w:val="0"/>
                                                                              <w:marRight w:val="0"/>
                                                                              <w:marTop w:val="0"/>
                                                                              <w:marBottom w:val="0"/>
                                                                              <w:divBdr>
                                                                                <w:top w:val="none" w:sz="0" w:space="0" w:color="auto"/>
                                                                                <w:left w:val="none" w:sz="0" w:space="0" w:color="auto"/>
                                                                                <w:bottom w:val="none" w:sz="0" w:space="0" w:color="auto"/>
                                                                                <w:right w:val="none" w:sz="0" w:space="0" w:color="auto"/>
                                                                              </w:divBdr>
                                                                              <w:divsChild>
                                                                                <w:div w:id="1651713323">
                                                                                  <w:marLeft w:val="0"/>
                                                                                  <w:marRight w:val="0"/>
                                                                                  <w:marTop w:val="0"/>
                                                                                  <w:marBottom w:val="0"/>
                                                                                  <w:divBdr>
                                                                                    <w:top w:val="none" w:sz="0" w:space="0" w:color="auto"/>
                                                                                    <w:left w:val="none" w:sz="0" w:space="0" w:color="auto"/>
                                                                                    <w:bottom w:val="none" w:sz="0" w:space="0" w:color="auto"/>
                                                                                    <w:right w:val="none" w:sz="0" w:space="0" w:color="auto"/>
                                                                                  </w:divBdr>
                                                                                  <w:divsChild>
                                                                                    <w:div w:id="1004094858">
                                                                                      <w:marLeft w:val="0"/>
                                                                                      <w:marRight w:val="0"/>
                                                                                      <w:marTop w:val="0"/>
                                                                                      <w:marBottom w:val="0"/>
                                                                                      <w:divBdr>
                                                                                        <w:top w:val="none" w:sz="0" w:space="0" w:color="auto"/>
                                                                                        <w:left w:val="none" w:sz="0" w:space="0" w:color="auto"/>
                                                                                        <w:bottom w:val="none" w:sz="0" w:space="0" w:color="auto"/>
                                                                                        <w:right w:val="none" w:sz="0" w:space="0" w:color="auto"/>
                                                                                      </w:divBdr>
                                                                                      <w:divsChild>
                                                                                        <w:div w:id="6475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422001">
      <w:bodyDiv w:val="1"/>
      <w:marLeft w:val="0"/>
      <w:marRight w:val="0"/>
      <w:marTop w:val="0"/>
      <w:marBottom w:val="0"/>
      <w:divBdr>
        <w:top w:val="none" w:sz="0" w:space="0" w:color="auto"/>
        <w:left w:val="none" w:sz="0" w:space="0" w:color="auto"/>
        <w:bottom w:val="none" w:sz="0" w:space="0" w:color="auto"/>
        <w:right w:val="none" w:sz="0" w:space="0" w:color="auto"/>
      </w:divBdr>
    </w:div>
    <w:div w:id="285698273">
      <w:bodyDiv w:val="1"/>
      <w:marLeft w:val="0"/>
      <w:marRight w:val="0"/>
      <w:marTop w:val="0"/>
      <w:marBottom w:val="0"/>
      <w:divBdr>
        <w:top w:val="none" w:sz="0" w:space="0" w:color="auto"/>
        <w:left w:val="none" w:sz="0" w:space="0" w:color="auto"/>
        <w:bottom w:val="none" w:sz="0" w:space="0" w:color="auto"/>
        <w:right w:val="none" w:sz="0" w:space="0" w:color="auto"/>
      </w:divBdr>
    </w:div>
    <w:div w:id="286854312">
      <w:bodyDiv w:val="1"/>
      <w:marLeft w:val="0"/>
      <w:marRight w:val="0"/>
      <w:marTop w:val="0"/>
      <w:marBottom w:val="0"/>
      <w:divBdr>
        <w:top w:val="none" w:sz="0" w:space="0" w:color="auto"/>
        <w:left w:val="none" w:sz="0" w:space="0" w:color="auto"/>
        <w:bottom w:val="none" w:sz="0" w:space="0" w:color="auto"/>
        <w:right w:val="none" w:sz="0" w:space="0" w:color="auto"/>
      </w:divBdr>
    </w:div>
    <w:div w:id="313682731">
      <w:bodyDiv w:val="1"/>
      <w:marLeft w:val="0"/>
      <w:marRight w:val="0"/>
      <w:marTop w:val="0"/>
      <w:marBottom w:val="0"/>
      <w:divBdr>
        <w:top w:val="none" w:sz="0" w:space="0" w:color="auto"/>
        <w:left w:val="none" w:sz="0" w:space="0" w:color="auto"/>
        <w:bottom w:val="none" w:sz="0" w:space="0" w:color="auto"/>
        <w:right w:val="none" w:sz="0" w:space="0" w:color="auto"/>
      </w:divBdr>
    </w:div>
    <w:div w:id="354884899">
      <w:bodyDiv w:val="1"/>
      <w:marLeft w:val="0"/>
      <w:marRight w:val="0"/>
      <w:marTop w:val="0"/>
      <w:marBottom w:val="0"/>
      <w:divBdr>
        <w:top w:val="none" w:sz="0" w:space="0" w:color="auto"/>
        <w:left w:val="none" w:sz="0" w:space="0" w:color="auto"/>
        <w:bottom w:val="none" w:sz="0" w:space="0" w:color="auto"/>
        <w:right w:val="none" w:sz="0" w:space="0" w:color="auto"/>
      </w:divBdr>
    </w:div>
    <w:div w:id="373163520">
      <w:bodyDiv w:val="1"/>
      <w:marLeft w:val="0"/>
      <w:marRight w:val="0"/>
      <w:marTop w:val="0"/>
      <w:marBottom w:val="0"/>
      <w:divBdr>
        <w:top w:val="none" w:sz="0" w:space="0" w:color="auto"/>
        <w:left w:val="none" w:sz="0" w:space="0" w:color="auto"/>
        <w:bottom w:val="none" w:sz="0" w:space="0" w:color="auto"/>
        <w:right w:val="none" w:sz="0" w:space="0" w:color="auto"/>
      </w:divBdr>
    </w:div>
    <w:div w:id="387608542">
      <w:bodyDiv w:val="1"/>
      <w:marLeft w:val="0"/>
      <w:marRight w:val="0"/>
      <w:marTop w:val="0"/>
      <w:marBottom w:val="0"/>
      <w:divBdr>
        <w:top w:val="none" w:sz="0" w:space="0" w:color="auto"/>
        <w:left w:val="none" w:sz="0" w:space="0" w:color="auto"/>
        <w:bottom w:val="none" w:sz="0" w:space="0" w:color="auto"/>
        <w:right w:val="none" w:sz="0" w:space="0" w:color="auto"/>
      </w:divBdr>
    </w:div>
    <w:div w:id="405080141">
      <w:bodyDiv w:val="1"/>
      <w:marLeft w:val="0"/>
      <w:marRight w:val="0"/>
      <w:marTop w:val="0"/>
      <w:marBottom w:val="0"/>
      <w:divBdr>
        <w:top w:val="none" w:sz="0" w:space="0" w:color="auto"/>
        <w:left w:val="none" w:sz="0" w:space="0" w:color="auto"/>
        <w:bottom w:val="none" w:sz="0" w:space="0" w:color="auto"/>
        <w:right w:val="none" w:sz="0" w:space="0" w:color="auto"/>
      </w:divBdr>
    </w:div>
    <w:div w:id="405613748">
      <w:bodyDiv w:val="1"/>
      <w:marLeft w:val="0"/>
      <w:marRight w:val="0"/>
      <w:marTop w:val="0"/>
      <w:marBottom w:val="0"/>
      <w:divBdr>
        <w:top w:val="none" w:sz="0" w:space="0" w:color="auto"/>
        <w:left w:val="none" w:sz="0" w:space="0" w:color="auto"/>
        <w:bottom w:val="none" w:sz="0" w:space="0" w:color="auto"/>
        <w:right w:val="none" w:sz="0" w:space="0" w:color="auto"/>
      </w:divBdr>
    </w:div>
    <w:div w:id="426655423">
      <w:bodyDiv w:val="1"/>
      <w:marLeft w:val="0"/>
      <w:marRight w:val="0"/>
      <w:marTop w:val="0"/>
      <w:marBottom w:val="0"/>
      <w:divBdr>
        <w:top w:val="none" w:sz="0" w:space="0" w:color="auto"/>
        <w:left w:val="none" w:sz="0" w:space="0" w:color="auto"/>
        <w:bottom w:val="none" w:sz="0" w:space="0" w:color="auto"/>
        <w:right w:val="none" w:sz="0" w:space="0" w:color="auto"/>
      </w:divBdr>
    </w:div>
    <w:div w:id="499585343">
      <w:bodyDiv w:val="1"/>
      <w:marLeft w:val="0"/>
      <w:marRight w:val="0"/>
      <w:marTop w:val="0"/>
      <w:marBottom w:val="0"/>
      <w:divBdr>
        <w:top w:val="none" w:sz="0" w:space="0" w:color="auto"/>
        <w:left w:val="none" w:sz="0" w:space="0" w:color="auto"/>
        <w:bottom w:val="none" w:sz="0" w:space="0" w:color="auto"/>
        <w:right w:val="none" w:sz="0" w:space="0" w:color="auto"/>
      </w:divBdr>
    </w:div>
    <w:div w:id="510146241">
      <w:bodyDiv w:val="1"/>
      <w:marLeft w:val="0"/>
      <w:marRight w:val="0"/>
      <w:marTop w:val="0"/>
      <w:marBottom w:val="0"/>
      <w:divBdr>
        <w:top w:val="none" w:sz="0" w:space="0" w:color="auto"/>
        <w:left w:val="none" w:sz="0" w:space="0" w:color="auto"/>
        <w:bottom w:val="none" w:sz="0" w:space="0" w:color="auto"/>
        <w:right w:val="none" w:sz="0" w:space="0" w:color="auto"/>
      </w:divBdr>
    </w:div>
    <w:div w:id="511259732">
      <w:bodyDiv w:val="1"/>
      <w:marLeft w:val="0"/>
      <w:marRight w:val="0"/>
      <w:marTop w:val="0"/>
      <w:marBottom w:val="0"/>
      <w:divBdr>
        <w:top w:val="none" w:sz="0" w:space="0" w:color="auto"/>
        <w:left w:val="none" w:sz="0" w:space="0" w:color="auto"/>
        <w:bottom w:val="none" w:sz="0" w:space="0" w:color="auto"/>
        <w:right w:val="none" w:sz="0" w:space="0" w:color="auto"/>
      </w:divBdr>
    </w:div>
    <w:div w:id="512961479">
      <w:bodyDiv w:val="1"/>
      <w:marLeft w:val="0"/>
      <w:marRight w:val="0"/>
      <w:marTop w:val="0"/>
      <w:marBottom w:val="0"/>
      <w:divBdr>
        <w:top w:val="none" w:sz="0" w:space="0" w:color="auto"/>
        <w:left w:val="none" w:sz="0" w:space="0" w:color="auto"/>
        <w:bottom w:val="none" w:sz="0" w:space="0" w:color="auto"/>
        <w:right w:val="none" w:sz="0" w:space="0" w:color="auto"/>
      </w:divBdr>
    </w:div>
    <w:div w:id="515465325">
      <w:bodyDiv w:val="1"/>
      <w:marLeft w:val="0"/>
      <w:marRight w:val="0"/>
      <w:marTop w:val="0"/>
      <w:marBottom w:val="0"/>
      <w:divBdr>
        <w:top w:val="none" w:sz="0" w:space="0" w:color="auto"/>
        <w:left w:val="none" w:sz="0" w:space="0" w:color="auto"/>
        <w:bottom w:val="none" w:sz="0" w:space="0" w:color="auto"/>
        <w:right w:val="none" w:sz="0" w:space="0" w:color="auto"/>
      </w:divBdr>
    </w:div>
    <w:div w:id="523595459">
      <w:bodyDiv w:val="1"/>
      <w:marLeft w:val="0"/>
      <w:marRight w:val="0"/>
      <w:marTop w:val="0"/>
      <w:marBottom w:val="0"/>
      <w:divBdr>
        <w:top w:val="none" w:sz="0" w:space="0" w:color="auto"/>
        <w:left w:val="none" w:sz="0" w:space="0" w:color="auto"/>
        <w:bottom w:val="none" w:sz="0" w:space="0" w:color="auto"/>
        <w:right w:val="none" w:sz="0" w:space="0" w:color="auto"/>
      </w:divBdr>
    </w:div>
    <w:div w:id="524756125">
      <w:bodyDiv w:val="1"/>
      <w:marLeft w:val="0"/>
      <w:marRight w:val="0"/>
      <w:marTop w:val="0"/>
      <w:marBottom w:val="0"/>
      <w:divBdr>
        <w:top w:val="none" w:sz="0" w:space="0" w:color="auto"/>
        <w:left w:val="none" w:sz="0" w:space="0" w:color="auto"/>
        <w:bottom w:val="none" w:sz="0" w:space="0" w:color="auto"/>
        <w:right w:val="none" w:sz="0" w:space="0" w:color="auto"/>
      </w:divBdr>
    </w:div>
    <w:div w:id="530344209">
      <w:bodyDiv w:val="1"/>
      <w:marLeft w:val="0"/>
      <w:marRight w:val="0"/>
      <w:marTop w:val="0"/>
      <w:marBottom w:val="0"/>
      <w:divBdr>
        <w:top w:val="none" w:sz="0" w:space="0" w:color="auto"/>
        <w:left w:val="none" w:sz="0" w:space="0" w:color="auto"/>
        <w:bottom w:val="none" w:sz="0" w:space="0" w:color="auto"/>
        <w:right w:val="none" w:sz="0" w:space="0" w:color="auto"/>
      </w:divBdr>
    </w:div>
    <w:div w:id="531573995">
      <w:bodyDiv w:val="1"/>
      <w:marLeft w:val="0"/>
      <w:marRight w:val="0"/>
      <w:marTop w:val="0"/>
      <w:marBottom w:val="0"/>
      <w:divBdr>
        <w:top w:val="none" w:sz="0" w:space="0" w:color="auto"/>
        <w:left w:val="none" w:sz="0" w:space="0" w:color="auto"/>
        <w:bottom w:val="none" w:sz="0" w:space="0" w:color="auto"/>
        <w:right w:val="none" w:sz="0" w:space="0" w:color="auto"/>
      </w:divBdr>
      <w:divsChild>
        <w:div w:id="221060599">
          <w:marLeft w:val="0"/>
          <w:marRight w:val="0"/>
          <w:marTop w:val="0"/>
          <w:marBottom w:val="0"/>
          <w:divBdr>
            <w:top w:val="none" w:sz="0" w:space="0" w:color="auto"/>
            <w:left w:val="none" w:sz="0" w:space="0" w:color="auto"/>
            <w:bottom w:val="none" w:sz="0" w:space="0" w:color="auto"/>
            <w:right w:val="none" w:sz="0" w:space="0" w:color="auto"/>
          </w:divBdr>
          <w:divsChild>
            <w:div w:id="1477841985">
              <w:marLeft w:val="0"/>
              <w:marRight w:val="0"/>
              <w:marTop w:val="0"/>
              <w:marBottom w:val="0"/>
              <w:divBdr>
                <w:top w:val="none" w:sz="0" w:space="0" w:color="auto"/>
                <w:left w:val="none" w:sz="0" w:space="0" w:color="auto"/>
                <w:bottom w:val="none" w:sz="0" w:space="0" w:color="auto"/>
                <w:right w:val="none" w:sz="0" w:space="0" w:color="auto"/>
              </w:divBdr>
              <w:divsChild>
                <w:div w:id="551042251">
                  <w:marLeft w:val="0"/>
                  <w:marRight w:val="0"/>
                  <w:marTop w:val="0"/>
                  <w:marBottom w:val="0"/>
                  <w:divBdr>
                    <w:top w:val="none" w:sz="0" w:space="0" w:color="auto"/>
                    <w:left w:val="none" w:sz="0" w:space="0" w:color="auto"/>
                    <w:bottom w:val="none" w:sz="0" w:space="0" w:color="auto"/>
                    <w:right w:val="none" w:sz="0" w:space="0" w:color="auto"/>
                  </w:divBdr>
                  <w:divsChild>
                    <w:div w:id="1230119742">
                      <w:marLeft w:val="0"/>
                      <w:marRight w:val="0"/>
                      <w:marTop w:val="0"/>
                      <w:marBottom w:val="0"/>
                      <w:divBdr>
                        <w:top w:val="none" w:sz="0" w:space="0" w:color="auto"/>
                        <w:left w:val="none" w:sz="0" w:space="0" w:color="auto"/>
                        <w:bottom w:val="none" w:sz="0" w:space="0" w:color="auto"/>
                        <w:right w:val="none" w:sz="0" w:space="0" w:color="auto"/>
                      </w:divBdr>
                      <w:divsChild>
                        <w:div w:id="527261658">
                          <w:marLeft w:val="0"/>
                          <w:marRight w:val="0"/>
                          <w:marTop w:val="0"/>
                          <w:marBottom w:val="0"/>
                          <w:divBdr>
                            <w:top w:val="none" w:sz="0" w:space="0" w:color="auto"/>
                            <w:left w:val="none" w:sz="0" w:space="0" w:color="auto"/>
                            <w:bottom w:val="none" w:sz="0" w:space="0" w:color="auto"/>
                            <w:right w:val="none" w:sz="0" w:space="0" w:color="auto"/>
                          </w:divBdr>
                          <w:divsChild>
                            <w:div w:id="943658617">
                              <w:marLeft w:val="0"/>
                              <w:marRight w:val="0"/>
                              <w:marTop w:val="0"/>
                              <w:marBottom w:val="0"/>
                              <w:divBdr>
                                <w:top w:val="none" w:sz="0" w:space="0" w:color="auto"/>
                                <w:left w:val="none" w:sz="0" w:space="0" w:color="auto"/>
                                <w:bottom w:val="none" w:sz="0" w:space="0" w:color="auto"/>
                                <w:right w:val="none" w:sz="0" w:space="0" w:color="auto"/>
                              </w:divBdr>
                              <w:divsChild>
                                <w:div w:id="1481071490">
                                  <w:marLeft w:val="0"/>
                                  <w:marRight w:val="0"/>
                                  <w:marTop w:val="0"/>
                                  <w:marBottom w:val="0"/>
                                  <w:divBdr>
                                    <w:top w:val="none" w:sz="0" w:space="0" w:color="auto"/>
                                    <w:left w:val="none" w:sz="0" w:space="0" w:color="auto"/>
                                    <w:bottom w:val="none" w:sz="0" w:space="0" w:color="auto"/>
                                    <w:right w:val="none" w:sz="0" w:space="0" w:color="auto"/>
                                  </w:divBdr>
                                  <w:divsChild>
                                    <w:div w:id="231086658">
                                      <w:marLeft w:val="0"/>
                                      <w:marRight w:val="0"/>
                                      <w:marTop w:val="0"/>
                                      <w:marBottom w:val="0"/>
                                      <w:divBdr>
                                        <w:top w:val="none" w:sz="0" w:space="0" w:color="auto"/>
                                        <w:left w:val="none" w:sz="0" w:space="0" w:color="auto"/>
                                        <w:bottom w:val="none" w:sz="0" w:space="0" w:color="auto"/>
                                        <w:right w:val="none" w:sz="0" w:space="0" w:color="auto"/>
                                      </w:divBdr>
                                      <w:divsChild>
                                        <w:div w:id="1601719098">
                                          <w:marLeft w:val="0"/>
                                          <w:marRight w:val="0"/>
                                          <w:marTop w:val="0"/>
                                          <w:marBottom w:val="0"/>
                                          <w:divBdr>
                                            <w:top w:val="none" w:sz="0" w:space="0" w:color="auto"/>
                                            <w:left w:val="none" w:sz="0" w:space="0" w:color="auto"/>
                                            <w:bottom w:val="none" w:sz="0" w:space="0" w:color="auto"/>
                                            <w:right w:val="none" w:sz="0" w:space="0" w:color="auto"/>
                                          </w:divBdr>
                                          <w:divsChild>
                                            <w:div w:id="1502037516">
                                              <w:marLeft w:val="0"/>
                                              <w:marRight w:val="0"/>
                                              <w:marTop w:val="0"/>
                                              <w:marBottom w:val="495"/>
                                              <w:divBdr>
                                                <w:top w:val="none" w:sz="0" w:space="0" w:color="auto"/>
                                                <w:left w:val="none" w:sz="0" w:space="0" w:color="auto"/>
                                                <w:bottom w:val="none" w:sz="0" w:space="0" w:color="auto"/>
                                                <w:right w:val="none" w:sz="0" w:space="0" w:color="auto"/>
                                              </w:divBdr>
                                              <w:divsChild>
                                                <w:div w:id="18617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100861">
      <w:bodyDiv w:val="1"/>
      <w:marLeft w:val="0"/>
      <w:marRight w:val="0"/>
      <w:marTop w:val="0"/>
      <w:marBottom w:val="0"/>
      <w:divBdr>
        <w:top w:val="none" w:sz="0" w:space="0" w:color="auto"/>
        <w:left w:val="none" w:sz="0" w:space="0" w:color="auto"/>
        <w:bottom w:val="none" w:sz="0" w:space="0" w:color="auto"/>
        <w:right w:val="none" w:sz="0" w:space="0" w:color="auto"/>
      </w:divBdr>
    </w:div>
    <w:div w:id="561529663">
      <w:bodyDiv w:val="1"/>
      <w:marLeft w:val="0"/>
      <w:marRight w:val="0"/>
      <w:marTop w:val="0"/>
      <w:marBottom w:val="0"/>
      <w:divBdr>
        <w:top w:val="none" w:sz="0" w:space="0" w:color="auto"/>
        <w:left w:val="none" w:sz="0" w:space="0" w:color="auto"/>
        <w:bottom w:val="none" w:sz="0" w:space="0" w:color="auto"/>
        <w:right w:val="none" w:sz="0" w:space="0" w:color="auto"/>
      </w:divBdr>
    </w:div>
    <w:div w:id="570703039">
      <w:bodyDiv w:val="1"/>
      <w:marLeft w:val="0"/>
      <w:marRight w:val="0"/>
      <w:marTop w:val="0"/>
      <w:marBottom w:val="0"/>
      <w:divBdr>
        <w:top w:val="none" w:sz="0" w:space="0" w:color="auto"/>
        <w:left w:val="none" w:sz="0" w:space="0" w:color="auto"/>
        <w:bottom w:val="none" w:sz="0" w:space="0" w:color="auto"/>
        <w:right w:val="none" w:sz="0" w:space="0" w:color="auto"/>
      </w:divBdr>
    </w:div>
    <w:div w:id="629093078">
      <w:bodyDiv w:val="1"/>
      <w:marLeft w:val="0"/>
      <w:marRight w:val="0"/>
      <w:marTop w:val="0"/>
      <w:marBottom w:val="0"/>
      <w:divBdr>
        <w:top w:val="none" w:sz="0" w:space="0" w:color="auto"/>
        <w:left w:val="none" w:sz="0" w:space="0" w:color="auto"/>
        <w:bottom w:val="none" w:sz="0" w:space="0" w:color="auto"/>
        <w:right w:val="none" w:sz="0" w:space="0" w:color="auto"/>
      </w:divBdr>
    </w:div>
    <w:div w:id="660891169">
      <w:bodyDiv w:val="1"/>
      <w:marLeft w:val="0"/>
      <w:marRight w:val="0"/>
      <w:marTop w:val="0"/>
      <w:marBottom w:val="0"/>
      <w:divBdr>
        <w:top w:val="none" w:sz="0" w:space="0" w:color="auto"/>
        <w:left w:val="none" w:sz="0" w:space="0" w:color="auto"/>
        <w:bottom w:val="none" w:sz="0" w:space="0" w:color="auto"/>
        <w:right w:val="none" w:sz="0" w:space="0" w:color="auto"/>
      </w:divBdr>
    </w:div>
    <w:div w:id="694231069">
      <w:bodyDiv w:val="1"/>
      <w:marLeft w:val="0"/>
      <w:marRight w:val="0"/>
      <w:marTop w:val="0"/>
      <w:marBottom w:val="0"/>
      <w:divBdr>
        <w:top w:val="none" w:sz="0" w:space="0" w:color="auto"/>
        <w:left w:val="none" w:sz="0" w:space="0" w:color="auto"/>
        <w:bottom w:val="none" w:sz="0" w:space="0" w:color="auto"/>
        <w:right w:val="none" w:sz="0" w:space="0" w:color="auto"/>
      </w:divBdr>
    </w:div>
    <w:div w:id="698818160">
      <w:bodyDiv w:val="1"/>
      <w:marLeft w:val="0"/>
      <w:marRight w:val="0"/>
      <w:marTop w:val="0"/>
      <w:marBottom w:val="0"/>
      <w:divBdr>
        <w:top w:val="none" w:sz="0" w:space="0" w:color="auto"/>
        <w:left w:val="none" w:sz="0" w:space="0" w:color="auto"/>
        <w:bottom w:val="none" w:sz="0" w:space="0" w:color="auto"/>
        <w:right w:val="none" w:sz="0" w:space="0" w:color="auto"/>
      </w:divBdr>
    </w:div>
    <w:div w:id="753666585">
      <w:bodyDiv w:val="1"/>
      <w:marLeft w:val="0"/>
      <w:marRight w:val="0"/>
      <w:marTop w:val="0"/>
      <w:marBottom w:val="0"/>
      <w:divBdr>
        <w:top w:val="none" w:sz="0" w:space="0" w:color="auto"/>
        <w:left w:val="none" w:sz="0" w:space="0" w:color="auto"/>
        <w:bottom w:val="none" w:sz="0" w:space="0" w:color="auto"/>
        <w:right w:val="none" w:sz="0" w:space="0" w:color="auto"/>
      </w:divBdr>
    </w:div>
    <w:div w:id="764031700">
      <w:bodyDiv w:val="1"/>
      <w:marLeft w:val="0"/>
      <w:marRight w:val="0"/>
      <w:marTop w:val="0"/>
      <w:marBottom w:val="0"/>
      <w:divBdr>
        <w:top w:val="none" w:sz="0" w:space="0" w:color="auto"/>
        <w:left w:val="none" w:sz="0" w:space="0" w:color="auto"/>
        <w:bottom w:val="none" w:sz="0" w:space="0" w:color="auto"/>
        <w:right w:val="none" w:sz="0" w:space="0" w:color="auto"/>
      </w:divBdr>
    </w:div>
    <w:div w:id="776601832">
      <w:bodyDiv w:val="1"/>
      <w:marLeft w:val="0"/>
      <w:marRight w:val="0"/>
      <w:marTop w:val="0"/>
      <w:marBottom w:val="0"/>
      <w:divBdr>
        <w:top w:val="none" w:sz="0" w:space="0" w:color="auto"/>
        <w:left w:val="none" w:sz="0" w:space="0" w:color="auto"/>
        <w:bottom w:val="none" w:sz="0" w:space="0" w:color="auto"/>
        <w:right w:val="none" w:sz="0" w:space="0" w:color="auto"/>
      </w:divBdr>
    </w:div>
    <w:div w:id="784469675">
      <w:bodyDiv w:val="1"/>
      <w:marLeft w:val="0"/>
      <w:marRight w:val="0"/>
      <w:marTop w:val="0"/>
      <w:marBottom w:val="0"/>
      <w:divBdr>
        <w:top w:val="none" w:sz="0" w:space="0" w:color="auto"/>
        <w:left w:val="none" w:sz="0" w:space="0" w:color="auto"/>
        <w:bottom w:val="none" w:sz="0" w:space="0" w:color="auto"/>
        <w:right w:val="none" w:sz="0" w:space="0" w:color="auto"/>
      </w:divBdr>
    </w:div>
    <w:div w:id="794297811">
      <w:bodyDiv w:val="1"/>
      <w:marLeft w:val="0"/>
      <w:marRight w:val="0"/>
      <w:marTop w:val="0"/>
      <w:marBottom w:val="0"/>
      <w:divBdr>
        <w:top w:val="none" w:sz="0" w:space="0" w:color="auto"/>
        <w:left w:val="none" w:sz="0" w:space="0" w:color="auto"/>
        <w:bottom w:val="none" w:sz="0" w:space="0" w:color="auto"/>
        <w:right w:val="none" w:sz="0" w:space="0" w:color="auto"/>
      </w:divBdr>
    </w:div>
    <w:div w:id="818767714">
      <w:bodyDiv w:val="1"/>
      <w:marLeft w:val="0"/>
      <w:marRight w:val="0"/>
      <w:marTop w:val="0"/>
      <w:marBottom w:val="0"/>
      <w:divBdr>
        <w:top w:val="none" w:sz="0" w:space="0" w:color="auto"/>
        <w:left w:val="none" w:sz="0" w:space="0" w:color="auto"/>
        <w:bottom w:val="none" w:sz="0" w:space="0" w:color="auto"/>
        <w:right w:val="none" w:sz="0" w:space="0" w:color="auto"/>
      </w:divBdr>
    </w:div>
    <w:div w:id="819688002">
      <w:bodyDiv w:val="1"/>
      <w:marLeft w:val="0"/>
      <w:marRight w:val="0"/>
      <w:marTop w:val="0"/>
      <w:marBottom w:val="0"/>
      <w:divBdr>
        <w:top w:val="none" w:sz="0" w:space="0" w:color="auto"/>
        <w:left w:val="none" w:sz="0" w:space="0" w:color="auto"/>
        <w:bottom w:val="none" w:sz="0" w:space="0" w:color="auto"/>
        <w:right w:val="none" w:sz="0" w:space="0" w:color="auto"/>
      </w:divBdr>
      <w:divsChild>
        <w:div w:id="1090807069">
          <w:marLeft w:val="0"/>
          <w:marRight w:val="0"/>
          <w:marTop w:val="0"/>
          <w:marBottom w:val="0"/>
          <w:divBdr>
            <w:top w:val="none" w:sz="0" w:space="0" w:color="auto"/>
            <w:left w:val="none" w:sz="0" w:space="0" w:color="auto"/>
            <w:bottom w:val="none" w:sz="0" w:space="0" w:color="auto"/>
            <w:right w:val="none" w:sz="0" w:space="0" w:color="auto"/>
          </w:divBdr>
          <w:divsChild>
            <w:div w:id="810244487">
              <w:marLeft w:val="0"/>
              <w:marRight w:val="0"/>
              <w:marTop w:val="0"/>
              <w:marBottom w:val="0"/>
              <w:divBdr>
                <w:top w:val="none" w:sz="0" w:space="0" w:color="auto"/>
                <w:left w:val="none" w:sz="0" w:space="0" w:color="auto"/>
                <w:bottom w:val="none" w:sz="0" w:space="0" w:color="auto"/>
                <w:right w:val="none" w:sz="0" w:space="0" w:color="auto"/>
              </w:divBdr>
              <w:divsChild>
                <w:div w:id="1718360637">
                  <w:marLeft w:val="0"/>
                  <w:marRight w:val="0"/>
                  <w:marTop w:val="0"/>
                  <w:marBottom w:val="0"/>
                  <w:divBdr>
                    <w:top w:val="none" w:sz="0" w:space="0" w:color="auto"/>
                    <w:left w:val="none" w:sz="0" w:space="0" w:color="auto"/>
                    <w:bottom w:val="none" w:sz="0" w:space="0" w:color="auto"/>
                    <w:right w:val="none" w:sz="0" w:space="0" w:color="auto"/>
                  </w:divBdr>
                  <w:divsChild>
                    <w:div w:id="707531246">
                      <w:marLeft w:val="0"/>
                      <w:marRight w:val="0"/>
                      <w:marTop w:val="0"/>
                      <w:marBottom w:val="0"/>
                      <w:divBdr>
                        <w:top w:val="none" w:sz="0" w:space="0" w:color="auto"/>
                        <w:left w:val="none" w:sz="0" w:space="0" w:color="auto"/>
                        <w:bottom w:val="none" w:sz="0" w:space="0" w:color="auto"/>
                        <w:right w:val="none" w:sz="0" w:space="0" w:color="auto"/>
                      </w:divBdr>
                      <w:divsChild>
                        <w:div w:id="1172526711">
                          <w:marLeft w:val="0"/>
                          <w:marRight w:val="0"/>
                          <w:marTop w:val="0"/>
                          <w:marBottom w:val="0"/>
                          <w:divBdr>
                            <w:top w:val="none" w:sz="0" w:space="0" w:color="auto"/>
                            <w:left w:val="none" w:sz="0" w:space="0" w:color="auto"/>
                            <w:bottom w:val="none" w:sz="0" w:space="0" w:color="auto"/>
                            <w:right w:val="none" w:sz="0" w:space="0" w:color="auto"/>
                          </w:divBdr>
                          <w:divsChild>
                            <w:div w:id="522746807">
                              <w:marLeft w:val="0"/>
                              <w:marRight w:val="0"/>
                              <w:marTop w:val="0"/>
                              <w:marBottom w:val="0"/>
                              <w:divBdr>
                                <w:top w:val="none" w:sz="0" w:space="0" w:color="auto"/>
                                <w:left w:val="none" w:sz="0" w:space="0" w:color="auto"/>
                                <w:bottom w:val="none" w:sz="0" w:space="0" w:color="auto"/>
                                <w:right w:val="none" w:sz="0" w:space="0" w:color="auto"/>
                              </w:divBdr>
                              <w:divsChild>
                                <w:div w:id="354770201">
                                  <w:marLeft w:val="0"/>
                                  <w:marRight w:val="0"/>
                                  <w:marTop w:val="0"/>
                                  <w:marBottom w:val="0"/>
                                  <w:divBdr>
                                    <w:top w:val="none" w:sz="0" w:space="0" w:color="auto"/>
                                    <w:left w:val="none" w:sz="0" w:space="0" w:color="auto"/>
                                    <w:bottom w:val="none" w:sz="0" w:space="0" w:color="auto"/>
                                    <w:right w:val="none" w:sz="0" w:space="0" w:color="auto"/>
                                  </w:divBdr>
                                  <w:divsChild>
                                    <w:div w:id="594434458">
                                      <w:marLeft w:val="0"/>
                                      <w:marRight w:val="0"/>
                                      <w:marTop w:val="0"/>
                                      <w:marBottom w:val="0"/>
                                      <w:divBdr>
                                        <w:top w:val="none" w:sz="0" w:space="0" w:color="auto"/>
                                        <w:left w:val="none" w:sz="0" w:space="0" w:color="auto"/>
                                        <w:bottom w:val="none" w:sz="0" w:space="0" w:color="auto"/>
                                        <w:right w:val="none" w:sz="0" w:space="0" w:color="auto"/>
                                      </w:divBdr>
                                      <w:divsChild>
                                        <w:div w:id="1587182888">
                                          <w:marLeft w:val="0"/>
                                          <w:marRight w:val="0"/>
                                          <w:marTop w:val="0"/>
                                          <w:marBottom w:val="0"/>
                                          <w:divBdr>
                                            <w:top w:val="none" w:sz="0" w:space="0" w:color="auto"/>
                                            <w:left w:val="none" w:sz="0" w:space="0" w:color="auto"/>
                                            <w:bottom w:val="none" w:sz="0" w:space="0" w:color="auto"/>
                                            <w:right w:val="none" w:sz="0" w:space="0" w:color="auto"/>
                                          </w:divBdr>
                                          <w:divsChild>
                                            <w:div w:id="1925802204">
                                              <w:marLeft w:val="0"/>
                                              <w:marRight w:val="0"/>
                                              <w:marTop w:val="0"/>
                                              <w:marBottom w:val="495"/>
                                              <w:divBdr>
                                                <w:top w:val="none" w:sz="0" w:space="0" w:color="auto"/>
                                                <w:left w:val="none" w:sz="0" w:space="0" w:color="auto"/>
                                                <w:bottom w:val="none" w:sz="0" w:space="0" w:color="auto"/>
                                                <w:right w:val="none" w:sz="0" w:space="0" w:color="auto"/>
                                              </w:divBdr>
                                              <w:divsChild>
                                                <w:div w:id="21458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3572047">
      <w:bodyDiv w:val="1"/>
      <w:marLeft w:val="0"/>
      <w:marRight w:val="0"/>
      <w:marTop w:val="0"/>
      <w:marBottom w:val="0"/>
      <w:divBdr>
        <w:top w:val="none" w:sz="0" w:space="0" w:color="auto"/>
        <w:left w:val="none" w:sz="0" w:space="0" w:color="auto"/>
        <w:bottom w:val="none" w:sz="0" w:space="0" w:color="auto"/>
        <w:right w:val="none" w:sz="0" w:space="0" w:color="auto"/>
      </w:divBdr>
    </w:div>
    <w:div w:id="858351792">
      <w:bodyDiv w:val="1"/>
      <w:marLeft w:val="0"/>
      <w:marRight w:val="0"/>
      <w:marTop w:val="0"/>
      <w:marBottom w:val="0"/>
      <w:divBdr>
        <w:top w:val="none" w:sz="0" w:space="0" w:color="auto"/>
        <w:left w:val="none" w:sz="0" w:space="0" w:color="auto"/>
        <w:bottom w:val="none" w:sz="0" w:space="0" w:color="auto"/>
        <w:right w:val="none" w:sz="0" w:space="0" w:color="auto"/>
      </w:divBdr>
    </w:div>
    <w:div w:id="915438037">
      <w:bodyDiv w:val="1"/>
      <w:marLeft w:val="0"/>
      <w:marRight w:val="0"/>
      <w:marTop w:val="0"/>
      <w:marBottom w:val="0"/>
      <w:divBdr>
        <w:top w:val="none" w:sz="0" w:space="0" w:color="auto"/>
        <w:left w:val="none" w:sz="0" w:space="0" w:color="auto"/>
        <w:bottom w:val="none" w:sz="0" w:space="0" w:color="auto"/>
        <w:right w:val="none" w:sz="0" w:space="0" w:color="auto"/>
      </w:divBdr>
    </w:div>
    <w:div w:id="984697829">
      <w:bodyDiv w:val="1"/>
      <w:marLeft w:val="0"/>
      <w:marRight w:val="0"/>
      <w:marTop w:val="0"/>
      <w:marBottom w:val="0"/>
      <w:divBdr>
        <w:top w:val="none" w:sz="0" w:space="0" w:color="auto"/>
        <w:left w:val="none" w:sz="0" w:space="0" w:color="auto"/>
        <w:bottom w:val="none" w:sz="0" w:space="0" w:color="auto"/>
        <w:right w:val="none" w:sz="0" w:space="0" w:color="auto"/>
      </w:divBdr>
    </w:div>
    <w:div w:id="984705766">
      <w:bodyDiv w:val="1"/>
      <w:marLeft w:val="0"/>
      <w:marRight w:val="0"/>
      <w:marTop w:val="0"/>
      <w:marBottom w:val="0"/>
      <w:divBdr>
        <w:top w:val="none" w:sz="0" w:space="0" w:color="auto"/>
        <w:left w:val="none" w:sz="0" w:space="0" w:color="auto"/>
        <w:bottom w:val="none" w:sz="0" w:space="0" w:color="auto"/>
        <w:right w:val="none" w:sz="0" w:space="0" w:color="auto"/>
      </w:divBdr>
    </w:div>
    <w:div w:id="986087043">
      <w:bodyDiv w:val="1"/>
      <w:marLeft w:val="0"/>
      <w:marRight w:val="0"/>
      <w:marTop w:val="0"/>
      <w:marBottom w:val="0"/>
      <w:divBdr>
        <w:top w:val="none" w:sz="0" w:space="0" w:color="auto"/>
        <w:left w:val="none" w:sz="0" w:space="0" w:color="auto"/>
        <w:bottom w:val="none" w:sz="0" w:space="0" w:color="auto"/>
        <w:right w:val="none" w:sz="0" w:space="0" w:color="auto"/>
      </w:divBdr>
    </w:div>
    <w:div w:id="988022392">
      <w:bodyDiv w:val="1"/>
      <w:marLeft w:val="0"/>
      <w:marRight w:val="0"/>
      <w:marTop w:val="0"/>
      <w:marBottom w:val="0"/>
      <w:divBdr>
        <w:top w:val="none" w:sz="0" w:space="0" w:color="auto"/>
        <w:left w:val="none" w:sz="0" w:space="0" w:color="auto"/>
        <w:bottom w:val="none" w:sz="0" w:space="0" w:color="auto"/>
        <w:right w:val="none" w:sz="0" w:space="0" w:color="auto"/>
      </w:divBdr>
    </w:div>
    <w:div w:id="992638256">
      <w:bodyDiv w:val="1"/>
      <w:marLeft w:val="0"/>
      <w:marRight w:val="0"/>
      <w:marTop w:val="0"/>
      <w:marBottom w:val="0"/>
      <w:divBdr>
        <w:top w:val="none" w:sz="0" w:space="0" w:color="auto"/>
        <w:left w:val="none" w:sz="0" w:space="0" w:color="auto"/>
        <w:bottom w:val="none" w:sz="0" w:space="0" w:color="auto"/>
        <w:right w:val="none" w:sz="0" w:space="0" w:color="auto"/>
      </w:divBdr>
    </w:div>
    <w:div w:id="997804696">
      <w:bodyDiv w:val="1"/>
      <w:marLeft w:val="0"/>
      <w:marRight w:val="0"/>
      <w:marTop w:val="0"/>
      <w:marBottom w:val="0"/>
      <w:divBdr>
        <w:top w:val="none" w:sz="0" w:space="0" w:color="auto"/>
        <w:left w:val="none" w:sz="0" w:space="0" w:color="auto"/>
        <w:bottom w:val="none" w:sz="0" w:space="0" w:color="auto"/>
        <w:right w:val="none" w:sz="0" w:space="0" w:color="auto"/>
      </w:divBdr>
    </w:div>
    <w:div w:id="1034694169">
      <w:bodyDiv w:val="1"/>
      <w:marLeft w:val="0"/>
      <w:marRight w:val="0"/>
      <w:marTop w:val="0"/>
      <w:marBottom w:val="0"/>
      <w:divBdr>
        <w:top w:val="none" w:sz="0" w:space="0" w:color="auto"/>
        <w:left w:val="none" w:sz="0" w:space="0" w:color="auto"/>
        <w:bottom w:val="none" w:sz="0" w:space="0" w:color="auto"/>
        <w:right w:val="none" w:sz="0" w:space="0" w:color="auto"/>
      </w:divBdr>
    </w:div>
    <w:div w:id="1039358678">
      <w:bodyDiv w:val="1"/>
      <w:marLeft w:val="0"/>
      <w:marRight w:val="0"/>
      <w:marTop w:val="0"/>
      <w:marBottom w:val="0"/>
      <w:divBdr>
        <w:top w:val="none" w:sz="0" w:space="0" w:color="auto"/>
        <w:left w:val="none" w:sz="0" w:space="0" w:color="auto"/>
        <w:bottom w:val="none" w:sz="0" w:space="0" w:color="auto"/>
        <w:right w:val="none" w:sz="0" w:space="0" w:color="auto"/>
      </w:divBdr>
    </w:div>
    <w:div w:id="1041709033">
      <w:bodyDiv w:val="1"/>
      <w:marLeft w:val="0"/>
      <w:marRight w:val="0"/>
      <w:marTop w:val="0"/>
      <w:marBottom w:val="0"/>
      <w:divBdr>
        <w:top w:val="none" w:sz="0" w:space="0" w:color="auto"/>
        <w:left w:val="none" w:sz="0" w:space="0" w:color="auto"/>
        <w:bottom w:val="none" w:sz="0" w:space="0" w:color="auto"/>
        <w:right w:val="none" w:sz="0" w:space="0" w:color="auto"/>
      </w:divBdr>
    </w:div>
    <w:div w:id="1052849919">
      <w:bodyDiv w:val="1"/>
      <w:marLeft w:val="0"/>
      <w:marRight w:val="0"/>
      <w:marTop w:val="0"/>
      <w:marBottom w:val="0"/>
      <w:divBdr>
        <w:top w:val="none" w:sz="0" w:space="0" w:color="auto"/>
        <w:left w:val="none" w:sz="0" w:space="0" w:color="auto"/>
        <w:bottom w:val="none" w:sz="0" w:space="0" w:color="auto"/>
        <w:right w:val="none" w:sz="0" w:space="0" w:color="auto"/>
      </w:divBdr>
    </w:div>
    <w:div w:id="1057436954">
      <w:bodyDiv w:val="1"/>
      <w:marLeft w:val="0"/>
      <w:marRight w:val="0"/>
      <w:marTop w:val="0"/>
      <w:marBottom w:val="0"/>
      <w:divBdr>
        <w:top w:val="none" w:sz="0" w:space="0" w:color="auto"/>
        <w:left w:val="none" w:sz="0" w:space="0" w:color="auto"/>
        <w:bottom w:val="none" w:sz="0" w:space="0" w:color="auto"/>
        <w:right w:val="none" w:sz="0" w:space="0" w:color="auto"/>
      </w:divBdr>
    </w:div>
    <w:div w:id="1061904519">
      <w:bodyDiv w:val="1"/>
      <w:marLeft w:val="0"/>
      <w:marRight w:val="0"/>
      <w:marTop w:val="0"/>
      <w:marBottom w:val="0"/>
      <w:divBdr>
        <w:top w:val="none" w:sz="0" w:space="0" w:color="auto"/>
        <w:left w:val="none" w:sz="0" w:space="0" w:color="auto"/>
        <w:bottom w:val="none" w:sz="0" w:space="0" w:color="auto"/>
        <w:right w:val="none" w:sz="0" w:space="0" w:color="auto"/>
      </w:divBdr>
    </w:div>
    <w:div w:id="1062828415">
      <w:bodyDiv w:val="1"/>
      <w:marLeft w:val="0"/>
      <w:marRight w:val="0"/>
      <w:marTop w:val="0"/>
      <w:marBottom w:val="0"/>
      <w:divBdr>
        <w:top w:val="none" w:sz="0" w:space="0" w:color="auto"/>
        <w:left w:val="none" w:sz="0" w:space="0" w:color="auto"/>
        <w:bottom w:val="none" w:sz="0" w:space="0" w:color="auto"/>
        <w:right w:val="none" w:sz="0" w:space="0" w:color="auto"/>
      </w:divBdr>
      <w:divsChild>
        <w:div w:id="50739606">
          <w:marLeft w:val="0"/>
          <w:marRight w:val="0"/>
          <w:marTop w:val="0"/>
          <w:marBottom w:val="0"/>
          <w:divBdr>
            <w:top w:val="none" w:sz="0" w:space="0" w:color="auto"/>
            <w:left w:val="none" w:sz="0" w:space="0" w:color="auto"/>
            <w:bottom w:val="none" w:sz="0" w:space="0" w:color="auto"/>
            <w:right w:val="none" w:sz="0" w:space="0" w:color="auto"/>
          </w:divBdr>
          <w:divsChild>
            <w:div w:id="213346358">
              <w:marLeft w:val="0"/>
              <w:marRight w:val="0"/>
              <w:marTop w:val="0"/>
              <w:marBottom w:val="0"/>
              <w:divBdr>
                <w:top w:val="none" w:sz="0" w:space="0" w:color="auto"/>
                <w:left w:val="none" w:sz="0" w:space="0" w:color="auto"/>
                <w:bottom w:val="none" w:sz="0" w:space="0" w:color="auto"/>
                <w:right w:val="none" w:sz="0" w:space="0" w:color="auto"/>
              </w:divBdr>
              <w:divsChild>
                <w:div w:id="82340408">
                  <w:marLeft w:val="0"/>
                  <w:marRight w:val="0"/>
                  <w:marTop w:val="0"/>
                  <w:marBottom w:val="0"/>
                  <w:divBdr>
                    <w:top w:val="none" w:sz="0" w:space="0" w:color="auto"/>
                    <w:left w:val="none" w:sz="0" w:space="0" w:color="auto"/>
                    <w:bottom w:val="none" w:sz="0" w:space="0" w:color="auto"/>
                    <w:right w:val="none" w:sz="0" w:space="0" w:color="auto"/>
                  </w:divBdr>
                  <w:divsChild>
                    <w:div w:id="2067601550">
                      <w:marLeft w:val="0"/>
                      <w:marRight w:val="0"/>
                      <w:marTop w:val="45"/>
                      <w:marBottom w:val="0"/>
                      <w:divBdr>
                        <w:top w:val="none" w:sz="0" w:space="0" w:color="auto"/>
                        <w:left w:val="none" w:sz="0" w:space="0" w:color="auto"/>
                        <w:bottom w:val="none" w:sz="0" w:space="0" w:color="auto"/>
                        <w:right w:val="none" w:sz="0" w:space="0" w:color="auto"/>
                      </w:divBdr>
                      <w:divsChild>
                        <w:div w:id="443810069">
                          <w:marLeft w:val="0"/>
                          <w:marRight w:val="0"/>
                          <w:marTop w:val="0"/>
                          <w:marBottom w:val="0"/>
                          <w:divBdr>
                            <w:top w:val="none" w:sz="0" w:space="0" w:color="auto"/>
                            <w:left w:val="none" w:sz="0" w:space="0" w:color="auto"/>
                            <w:bottom w:val="none" w:sz="0" w:space="0" w:color="auto"/>
                            <w:right w:val="none" w:sz="0" w:space="0" w:color="auto"/>
                          </w:divBdr>
                          <w:divsChild>
                            <w:div w:id="196627959">
                              <w:marLeft w:val="2070"/>
                              <w:marRight w:val="3960"/>
                              <w:marTop w:val="0"/>
                              <w:marBottom w:val="0"/>
                              <w:divBdr>
                                <w:top w:val="none" w:sz="0" w:space="0" w:color="auto"/>
                                <w:left w:val="none" w:sz="0" w:space="0" w:color="auto"/>
                                <w:bottom w:val="none" w:sz="0" w:space="0" w:color="auto"/>
                                <w:right w:val="none" w:sz="0" w:space="0" w:color="auto"/>
                              </w:divBdr>
                              <w:divsChild>
                                <w:div w:id="712121877">
                                  <w:marLeft w:val="0"/>
                                  <w:marRight w:val="0"/>
                                  <w:marTop w:val="0"/>
                                  <w:marBottom w:val="0"/>
                                  <w:divBdr>
                                    <w:top w:val="none" w:sz="0" w:space="0" w:color="auto"/>
                                    <w:left w:val="none" w:sz="0" w:space="0" w:color="auto"/>
                                    <w:bottom w:val="none" w:sz="0" w:space="0" w:color="auto"/>
                                    <w:right w:val="none" w:sz="0" w:space="0" w:color="auto"/>
                                  </w:divBdr>
                                  <w:divsChild>
                                    <w:div w:id="830027821">
                                      <w:marLeft w:val="0"/>
                                      <w:marRight w:val="0"/>
                                      <w:marTop w:val="0"/>
                                      <w:marBottom w:val="0"/>
                                      <w:divBdr>
                                        <w:top w:val="none" w:sz="0" w:space="0" w:color="auto"/>
                                        <w:left w:val="none" w:sz="0" w:space="0" w:color="auto"/>
                                        <w:bottom w:val="none" w:sz="0" w:space="0" w:color="auto"/>
                                        <w:right w:val="none" w:sz="0" w:space="0" w:color="auto"/>
                                      </w:divBdr>
                                      <w:divsChild>
                                        <w:div w:id="891841728">
                                          <w:marLeft w:val="0"/>
                                          <w:marRight w:val="0"/>
                                          <w:marTop w:val="0"/>
                                          <w:marBottom w:val="0"/>
                                          <w:divBdr>
                                            <w:top w:val="none" w:sz="0" w:space="0" w:color="auto"/>
                                            <w:left w:val="none" w:sz="0" w:space="0" w:color="auto"/>
                                            <w:bottom w:val="none" w:sz="0" w:space="0" w:color="auto"/>
                                            <w:right w:val="none" w:sz="0" w:space="0" w:color="auto"/>
                                          </w:divBdr>
                                          <w:divsChild>
                                            <w:div w:id="1960722348">
                                              <w:marLeft w:val="0"/>
                                              <w:marRight w:val="0"/>
                                              <w:marTop w:val="90"/>
                                              <w:marBottom w:val="0"/>
                                              <w:divBdr>
                                                <w:top w:val="none" w:sz="0" w:space="0" w:color="auto"/>
                                                <w:left w:val="none" w:sz="0" w:space="0" w:color="auto"/>
                                                <w:bottom w:val="none" w:sz="0" w:space="0" w:color="auto"/>
                                                <w:right w:val="none" w:sz="0" w:space="0" w:color="auto"/>
                                              </w:divBdr>
                                              <w:divsChild>
                                                <w:div w:id="1960793337">
                                                  <w:marLeft w:val="0"/>
                                                  <w:marRight w:val="0"/>
                                                  <w:marTop w:val="0"/>
                                                  <w:marBottom w:val="0"/>
                                                  <w:divBdr>
                                                    <w:top w:val="none" w:sz="0" w:space="0" w:color="auto"/>
                                                    <w:left w:val="none" w:sz="0" w:space="0" w:color="auto"/>
                                                    <w:bottom w:val="none" w:sz="0" w:space="0" w:color="auto"/>
                                                    <w:right w:val="none" w:sz="0" w:space="0" w:color="auto"/>
                                                  </w:divBdr>
                                                  <w:divsChild>
                                                    <w:div w:id="1189686852">
                                                      <w:marLeft w:val="0"/>
                                                      <w:marRight w:val="0"/>
                                                      <w:marTop w:val="0"/>
                                                      <w:marBottom w:val="0"/>
                                                      <w:divBdr>
                                                        <w:top w:val="none" w:sz="0" w:space="0" w:color="auto"/>
                                                        <w:left w:val="none" w:sz="0" w:space="0" w:color="auto"/>
                                                        <w:bottom w:val="none" w:sz="0" w:space="0" w:color="auto"/>
                                                        <w:right w:val="none" w:sz="0" w:space="0" w:color="auto"/>
                                                      </w:divBdr>
                                                      <w:divsChild>
                                                        <w:div w:id="211960708">
                                                          <w:marLeft w:val="0"/>
                                                          <w:marRight w:val="0"/>
                                                          <w:marTop w:val="0"/>
                                                          <w:marBottom w:val="390"/>
                                                          <w:divBdr>
                                                            <w:top w:val="none" w:sz="0" w:space="0" w:color="auto"/>
                                                            <w:left w:val="none" w:sz="0" w:space="0" w:color="auto"/>
                                                            <w:bottom w:val="none" w:sz="0" w:space="0" w:color="auto"/>
                                                            <w:right w:val="none" w:sz="0" w:space="0" w:color="auto"/>
                                                          </w:divBdr>
                                                          <w:divsChild>
                                                            <w:div w:id="1564021488">
                                                              <w:marLeft w:val="0"/>
                                                              <w:marRight w:val="0"/>
                                                              <w:marTop w:val="0"/>
                                                              <w:marBottom w:val="0"/>
                                                              <w:divBdr>
                                                                <w:top w:val="none" w:sz="0" w:space="0" w:color="auto"/>
                                                                <w:left w:val="none" w:sz="0" w:space="0" w:color="auto"/>
                                                                <w:bottom w:val="none" w:sz="0" w:space="0" w:color="auto"/>
                                                                <w:right w:val="none" w:sz="0" w:space="0" w:color="auto"/>
                                                              </w:divBdr>
                                                              <w:divsChild>
                                                                <w:div w:id="1997368600">
                                                                  <w:marLeft w:val="0"/>
                                                                  <w:marRight w:val="0"/>
                                                                  <w:marTop w:val="0"/>
                                                                  <w:marBottom w:val="0"/>
                                                                  <w:divBdr>
                                                                    <w:top w:val="none" w:sz="0" w:space="0" w:color="auto"/>
                                                                    <w:left w:val="none" w:sz="0" w:space="0" w:color="auto"/>
                                                                    <w:bottom w:val="none" w:sz="0" w:space="0" w:color="auto"/>
                                                                    <w:right w:val="none" w:sz="0" w:space="0" w:color="auto"/>
                                                                  </w:divBdr>
                                                                  <w:divsChild>
                                                                    <w:div w:id="1994018297">
                                                                      <w:marLeft w:val="0"/>
                                                                      <w:marRight w:val="0"/>
                                                                      <w:marTop w:val="0"/>
                                                                      <w:marBottom w:val="0"/>
                                                                      <w:divBdr>
                                                                        <w:top w:val="none" w:sz="0" w:space="0" w:color="auto"/>
                                                                        <w:left w:val="none" w:sz="0" w:space="0" w:color="auto"/>
                                                                        <w:bottom w:val="none" w:sz="0" w:space="0" w:color="auto"/>
                                                                        <w:right w:val="none" w:sz="0" w:space="0" w:color="auto"/>
                                                                      </w:divBdr>
                                                                      <w:divsChild>
                                                                        <w:div w:id="296298085">
                                                                          <w:marLeft w:val="0"/>
                                                                          <w:marRight w:val="0"/>
                                                                          <w:marTop w:val="0"/>
                                                                          <w:marBottom w:val="0"/>
                                                                          <w:divBdr>
                                                                            <w:top w:val="none" w:sz="0" w:space="0" w:color="auto"/>
                                                                            <w:left w:val="none" w:sz="0" w:space="0" w:color="auto"/>
                                                                            <w:bottom w:val="none" w:sz="0" w:space="0" w:color="auto"/>
                                                                            <w:right w:val="none" w:sz="0" w:space="0" w:color="auto"/>
                                                                          </w:divBdr>
                                                                          <w:divsChild>
                                                                            <w:div w:id="2015719052">
                                                                              <w:marLeft w:val="0"/>
                                                                              <w:marRight w:val="0"/>
                                                                              <w:marTop w:val="0"/>
                                                                              <w:marBottom w:val="0"/>
                                                                              <w:divBdr>
                                                                                <w:top w:val="none" w:sz="0" w:space="0" w:color="auto"/>
                                                                                <w:left w:val="none" w:sz="0" w:space="0" w:color="auto"/>
                                                                                <w:bottom w:val="none" w:sz="0" w:space="0" w:color="auto"/>
                                                                                <w:right w:val="none" w:sz="0" w:space="0" w:color="auto"/>
                                                                              </w:divBdr>
                                                                              <w:divsChild>
                                                                                <w:div w:id="1923178069">
                                                                                  <w:marLeft w:val="0"/>
                                                                                  <w:marRight w:val="0"/>
                                                                                  <w:marTop w:val="0"/>
                                                                                  <w:marBottom w:val="0"/>
                                                                                  <w:divBdr>
                                                                                    <w:top w:val="none" w:sz="0" w:space="0" w:color="auto"/>
                                                                                    <w:left w:val="none" w:sz="0" w:space="0" w:color="auto"/>
                                                                                    <w:bottom w:val="none" w:sz="0" w:space="0" w:color="auto"/>
                                                                                    <w:right w:val="none" w:sz="0" w:space="0" w:color="auto"/>
                                                                                  </w:divBdr>
                                                                                  <w:divsChild>
                                                                                    <w:div w:id="44182884">
                                                                                      <w:marLeft w:val="0"/>
                                                                                      <w:marRight w:val="0"/>
                                                                                      <w:marTop w:val="0"/>
                                                                                      <w:marBottom w:val="0"/>
                                                                                      <w:divBdr>
                                                                                        <w:top w:val="none" w:sz="0" w:space="0" w:color="auto"/>
                                                                                        <w:left w:val="none" w:sz="0" w:space="0" w:color="auto"/>
                                                                                        <w:bottom w:val="none" w:sz="0" w:space="0" w:color="auto"/>
                                                                                        <w:right w:val="none" w:sz="0" w:space="0" w:color="auto"/>
                                                                                      </w:divBdr>
                                                                                      <w:divsChild>
                                                                                        <w:div w:id="17197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030657">
      <w:bodyDiv w:val="1"/>
      <w:marLeft w:val="0"/>
      <w:marRight w:val="0"/>
      <w:marTop w:val="0"/>
      <w:marBottom w:val="0"/>
      <w:divBdr>
        <w:top w:val="none" w:sz="0" w:space="0" w:color="auto"/>
        <w:left w:val="none" w:sz="0" w:space="0" w:color="auto"/>
        <w:bottom w:val="none" w:sz="0" w:space="0" w:color="auto"/>
        <w:right w:val="none" w:sz="0" w:space="0" w:color="auto"/>
      </w:divBdr>
    </w:div>
    <w:div w:id="1070927751">
      <w:bodyDiv w:val="1"/>
      <w:marLeft w:val="0"/>
      <w:marRight w:val="0"/>
      <w:marTop w:val="0"/>
      <w:marBottom w:val="0"/>
      <w:divBdr>
        <w:top w:val="none" w:sz="0" w:space="0" w:color="auto"/>
        <w:left w:val="none" w:sz="0" w:space="0" w:color="auto"/>
        <w:bottom w:val="none" w:sz="0" w:space="0" w:color="auto"/>
        <w:right w:val="none" w:sz="0" w:space="0" w:color="auto"/>
      </w:divBdr>
    </w:div>
    <w:div w:id="1071076840">
      <w:bodyDiv w:val="1"/>
      <w:marLeft w:val="0"/>
      <w:marRight w:val="0"/>
      <w:marTop w:val="0"/>
      <w:marBottom w:val="0"/>
      <w:divBdr>
        <w:top w:val="none" w:sz="0" w:space="0" w:color="auto"/>
        <w:left w:val="none" w:sz="0" w:space="0" w:color="auto"/>
        <w:bottom w:val="none" w:sz="0" w:space="0" w:color="auto"/>
        <w:right w:val="none" w:sz="0" w:space="0" w:color="auto"/>
      </w:divBdr>
    </w:div>
    <w:div w:id="1086807548">
      <w:bodyDiv w:val="1"/>
      <w:marLeft w:val="0"/>
      <w:marRight w:val="0"/>
      <w:marTop w:val="0"/>
      <w:marBottom w:val="0"/>
      <w:divBdr>
        <w:top w:val="none" w:sz="0" w:space="0" w:color="auto"/>
        <w:left w:val="none" w:sz="0" w:space="0" w:color="auto"/>
        <w:bottom w:val="none" w:sz="0" w:space="0" w:color="auto"/>
        <w:right w:val="none" w:sz="0" w:space="0" w:color="auto"/>
      </w:divBdr>
    </w:div>
    <w:div w:id="1094666736">
      <w:bodyDiv w:val="1"/>
      <w:marLeft w:val="0"/>
      <w:marRight w:val="0"/>
      <w:marTop w:val="0"/>
      <w:marBottom w:val="0"/>
      <w:divBdr>
        <w:top w:val="none" w:sz="0" w:space="0" w:color="auto"/>
        <w:left w:val="none" w:sz="0" w:space="0" w:color="auto"/>
        <w:bottom w:val="none" w:sz="0" w:space="0" w:color="auto"/>
        <w:right w:val="none" w:sz="0" w:space="0" w:color="auto"/>
      </w:divBdr>
    </w:div>
    <w:div w:id="1180049292">
      <w:bodyDiv w:val="1"/>
      <w:marLeft w:val="0"/>
      <w:marRight w:val="0"/>
      <w:marTop w:val="0"/>
      <w:marBottom w:val="0"/>
      <w:divBdr>
        <w:top w:val="none" w:sz="0" w:space="0" w:color="auto"/>
        <w:left w:val="none" w:sz="0" w:space="0" w:color="auto"/>
        <w:bottom w:val="none" w:sz="0" w:space="0" w:color="auto"/>
        <w:right w:val="none" w:sz="0" w:space="0" w:color="auto"/>
      </w:divBdr>
    </w:div>
    <w:div w:id="1190290608">
      <w:bodyDiv w:val="1"/>
      <w:marLeft w:val="0"/>
      <w:marRight w:val="0"/>
      <w:marTop w:val="0"/>
      <w:marBottom w:val="0"/>
      <w:divBdr>
        <w:top w:val="none" w:sz="0" w:space="0" w:color="auto"/>
        <w:left w:val="none" w:sz="0" w:space="0" w:color="auto"/>
        <w:bottom w:val="none" w:sz="0" w:space="0" w:color="auto"/>
        <w:right w:val="none" w:sz="0" w:space="0" w:color="auto"/>
      </w:divBdr>
    </w:div>
    <w:div w:id="1190797500">
      <w:bodyDiv w:val="1"/>
      <w:marLeft w:val="0"/>
      <w:marRight w:val="0"/>
      <w:marTop w:val="0"/>
      <w:marBottom w:val="0"/>
      <w:divBdr>
        <w:top w:val="none" w:sz="0" w:space="0" w:color="auto"/>
        <w:left w:val="none" w:sz="0" w:space="0" w:color="auto"/>
        <w:bottom w:val="none" w:sz="0" w:space="0" w:color="auto"/>
        <w:right w:val="none" w:sz="0" w:space="0" w:color="auto"/>
      </w:divBdr>
    </w:div>
    <w:div w:id="1192262994">
      <w:bodyDiv w:val="1"/>
      <w:marLeft w:val="0"/>
      <w:marRight w:val="0"/>
      <w:marTop w:val="0"/>
      <w:marBottom w:val="0"/>
      <w:divBdr>
        <w:top w:val="none" w:sz="0" w:space="0" w:color="auto"/>
        <w:left w:val="none" w:sz="0" w:space="0" w:color="auto"/>
        <w:bottom w:val="none" w:sz="0" w:space="0" w:color="auto"/>
        <w:right w:val="none" w:sz="0" w:space="0" w:color="auto"/>
      </w:divBdr>
    </w:div>
    <w:div w:id="1194611388">
      <w:bodyDiv w:val="1"/>
      <w:marLeft w:val="0"/>
      <w:marRight w:val="0"/>
      <w:marTop w:val="0"/>
      <w:marBottom w:val="0"/>
      <w:divBdr>
        <w:top w:val="none" w:sz="0" w:space="0" w:color="auto"/>
        <w:left w:val="none" w:sz="0" w:space="0" w:color="auto"/>
        <w:bottom w:val="none" w:sz="0" w:space="0" w:color="auto"/>
        <w:right w:val="none" w:sz="0" w:space="0" w:color="auto"/>
      </w:divBdr>
    </w:div>
    <w:div w:id="1195923920">
      <w:bodyDiv w:val="1"/>
      <w:marLeft w:val="0"/>
      <w:marRight w:val="0"/>
      <w:marTop w:val="0"/>
      <w:marBottom w:val="0"/>
      <w:divBdr>
        <w:top w:val="none" w:sz="0" w:space="0" w:color="auto"/>
        <w:left w:val="none" w:sz="0" w:space="0" w:color="auto"/>
        <w:bottom w:val="none" w:sz="0" w:space="0" w:color="auto"/>
        <w:right w:val="none" w:sz="0" w:space="0" w:color="auto"/>
      </w:divBdr>
    </w:div>
    <w:div w:id="1207989156">
      <w:bodyDiv w:val="1"/>
      <w:marLeft w:val="0"/>
      <w:marRight w:val="0"/>
      <w:marTop w:val="0"/>
      <w:marBottom w:val="0"/>
      <w:divBdr>
        <w:top w:val="none" w:sz="0" w:space="0" w:color="auto"/>
        <w:left w:val="none" w:sz="0" w:space="0" w:color="auto"/>
        <w:bottom w:val="none" w:sz="0" w:space="0" w:color="auto"/>
        <w:right w:val="none" w:sz="0" w:space="0" w:color="auto"/>
      </w:divBdr>
    </w:div>
    <w:div w:id="1233615923">
      <w:bodyDiv w:val="1"/>
      <w:marLeft w:val="0"/>
      <w:marRight w:val="0"/>
      <w:marTop w:val="0"/>
      <w:marBottom w:val="0"/>
      <w:divBdr>
        <w:top w:val="none" w:sz="0" w:space="0" w:color="auto"/>
        <w:left w:val="none" w:sz="0" w:space="0" w:color="auto"/>
        <w:bottom w:val="none" w:sz="0" w:space="0" w:color="auto"/>
        <w:right w:val="none" w:sz="0" w:space="0" w:color="auto"/>
      </w:divBdr>
    </w:div>
    <w:div w:id="1243375737">
      <w:bodyDiv w:val="1"/>
      <w:marLeft w:val="0"/>
      <w:marRight w:val="0"/>
      <w:marTop w:val="0"/>
      <w:marBottom w:val="0"/>
      <w:divBdr>
        <w:top w:val="none" w:sz="0" w:space="0" w:color="auto"/>
        <w:left w:val="none" w:sz="0" w:space="0" w:color="auto"/>
        <w:bottom w:val="none" w:sz="0" w:space="0" w:color="auto"/>
        <w:right w:val="none" w:sz="0" w:space="0" w:color="auto"/>
      </w:divBdr>
    </w:div>
    <w:div w:id="1253708660">
      <w:bodyDiv w:val="1"/>
      <w:marLeft w:val="0"/>
      <w:marRight w:val="0"/>
      <w:marTop w:val="0"/>
      <w:marBottom w:val="0"/>
      <w:divBdr>
        <w:top w:val="none" w:sz="0" w:space="0" w:color="auto"/>
        <w:left w:val="none" w:sz="0" w:space="0" w:color="auto"/>
        <w:bottom w:val="none" w:sz="0" w:space="0" w:color="auto"/>
        <w:right w:val="none" w:sz="0" w:space="0" w:color="auto"/>
      </w:divBdr>
    </w:div>
    <w:div w:id="1264142171">
      <w:bodyDiv w:val="1"/>
      <w:marLeft w:val="0"/>
      <w:marRight w:val="0"/>
      <w:marTop w:val="0"/>
      <w:marBottom w:val="0"/>
      <w:divBdr>
        <w:top w:val="none" w:sz="0" w:space="0" w:color="auto"/>
        <w:left w:val="none" w:sz="0" w:space="0" w:color="auto"/>
        <w:bottom w:val="none" w:sz="0" w:space="0" w:color="auto"/>
        <w:right w:val="none" w:sz="0" w:space="0" w:color="auto"/>
      </w:divBdr>
    </w:div>
    <w:div w:id="1292781667">
      <w:bodyDiv w:val="1"/>
      <w:marLeft w:val="0"/>
      <w:marRight w:val="0"/>
      <w:marTop w:val="0"/>
      <w:marBottom w:val="0"/>
      <w:divBdr>
        <w:top w:val="none" w:sz="0" w:space="0" w:color="auto"/>
        <w:left w:val="none" w:sz="0" w:space="0" w:color="auto"/>
        <w:bottom w:val="none" w:sz="0" w:space="0" w:color="auto"/>
        <w:right w:val="none" w:sz="0" w:space="0" w:color="auto"/>
      </w:divBdr>
      <w:divsChild>
        <w:div w:id="738021046">
          <w:marLeft w:val="0"/>
          <w:marRight w:val="0"/>
          <w:marTop w:val="0"/>
          <w:marBottom w:val="0"/>
          <w:divBdr>
            <w:top w:val="none" w:sz="0" w:space="0" w:color="auto"/>
            <w:left w:val="none" w:sz="0" w:space="0" w:color="auto"/>
            <w:bottom w:val="none" w:sz="0" w:space="0" w:color="auto"/>
            <w:right w:val="none" w:sz="0" w:space="0" w:color="auto"/>
          </w:divBdr>
          <w:divsChild>
            <w:div w:id="1446194253">
              <w:marLeft w:val="0"/>
              <w:marRight w:val="0"/>
              <w:marTop w:val="0"/>
              <w:marBottom w:val="0"/>
              <w:divBdr>
                <w:top w:val="none" w:sz="0" w:space="0" w:color="auto"/>
                <w:left w:val="none" w:sz="0" w:space="0" w:color="auto"/>
                <w:bottom w:val="none" w:sz="0" w:space="0" w:color="auto"/>
                <w:right w:val="none" w:sz="0" w:space="0" w:color="auto"/>
              </w:divBdr>
              <w:divsChild>
                <w:div w:id="2105150704">
                  <w:marLeft w:val="0"/>
                  <w:marRight w:val="0"/>
                  <w:marTop w:val="0"/>
                  <w:marBottom w:val="0"/>
                  <w:divBdr>
                    <w:top w:val="none" w:sz="0" w:space="0" w:color="auto"/>
                    <w:left w:val="none" w:sz="0" w:space="0" w:color="auto"/>
                    <w:bottom w:val="none" w:sz="0" w:space="0" w:color="auto"/>
                    <w:right w:val="none" w:sz="0" w:space="0" w:color="auto"/>
                  </w:divBdr>
                  <w:divsChild>
                    <w:div w:id="613250963">
                      <w:marLeft w:val="0"/>
                      <w:marRight w:val="0"/>
                      <w:marTop w:val="45"/>
                      <w:marBottom w:val="0"/>
                      <w:divBdr>
                        <w:top w:val="none" w:sz="0" w:space="0" w:color="auto"/>
                        <w:left w:val="none" w:sz="0" w:space="0" w:color="auto"/>
                        <w:bottom w:val="none" w:sz="0" w:space="0" w:color="auto"/>
                        <w:right w:val="none" w:sz="0" w:space="0" w:color="auto"/>
                      </w:divBdr>
                      <w:divsChild>
                        <w:div w:id="1708991835">
                          <w:marLeft w:val="0"/>
                          <w:marRight w:val="0"/>
                          <w:marTop w:val="0"/>
                          <w:marBottom w:val="0"/>
                          <w:divBdr>
                            <w:top w:val="none" w:sz="0" w:space="0" w:color="auto"/>
                            <w:left w:val="none" w:sz="0" w:space="0" w:color="auto"/>
                            <w:bottom w:val="none" w:sz="0" w:space="0" w:color="auto"/>
                            <w:right w:val="none" w:sz="0" w:space="0" w:color="auto"/>
                          </w:divBdr>
                          <w:divsChild>
                            <w:div w:id="1742172224">
                              <w:marLeft w:val="2070"/>
                              <w:marRight w:val="3960"/>
                              <w:marTop w:val="0"/>
                              <w:marBottom w:val="0"/>
                              <w:divBdr>
                                <w:top w:val="none" w:sz="0" w:space="0" w:color="auto"/>
                                <w:left w:val="none" w:sz="0" w:space="0" w:color="auto"/>
                                <w:bottom w:val="none" w:sz="0" w:space="0" w:color="auto"/>
                                <w:right w:val="none" w:sz="0" w:space="0" w:color="auto"/>
                              </w:divBdr>
                              <w:divsChild>
                                <w:div w:id="632176797">
                                  <w:marLeft w:val="0"/>
                                  <w:marRight w:val="0"/>
                                  <w:marTop w:val="0"/>
                                  <w:marBottom w:val="0"/>
                                  <w:divBdr>
                                    <w:top w:val="none" w:sz="0" w:space="0" w:color="auto"/>
                                    <w:left w:val="none" w:sz="0" w:space="0" w:color="auto"/>
                                    <w:bottom w:val="none" w:sz="0" w:space="0" w:color="auto"/>
                                    <w:right w:val="none" w:sz="0" w:space="0" w:color="auto"/>
                                  </w:divBdr>
                                  <w:divsChild>
                                    <w:div w:id="545794449">
                                      <w:marLeft w:val="0"/>
                                      <w:marRight w:val="0"/>
                                      <w:marTop w:val="0"/>
                                      <w:marBottom w:val="0"/>
                                      <w:divBdr>
                                        <w:top w:val="none" w:sz="0" w:space="0" w:color="auto"/>
                                        <w:left w:val="none" w:sz="0" w:space="0" w:color="auto"/>
                                        <w:bottom w:val="none" w:sz="0" w:space="0" w:color="auto"/>
                                        <w:right w:val="none" w:sz="0" w:space="0" w:color="auto"/>
                                      </w:divBdr>
                                      <w:divsChild>
                                        <w:div w:id="231355873">
                                          <w:marLeft w:val="0"/>
                                          <w:marRight w:val="0"/>
                                          <w:marTop w:val="0"/>
                                          <w:marBottom w:val="0"/>
                                          <w:divBdr>
                                            <w:top w:val="none" w:sz="0" w:space="0" w:color="auto"/>
                                            <w:left w:val="none" w:sz="0" w:space="0" w:color="auto"/>
                                            <w:bottom w:val="none" w:sz="0" w:space="0" w:color="auto"/>
                                            <w:right w:val="none" w:sz="0" w:space="0" w:color="auto"/>
                                          </w:divBdr>
                                          <w:divsChild>
                                            <w:div w:id="368921499">
                                              <w:marLeft w:val="0"/>
                                              <w:marRight w:val="0"/>
                                              <w:marTop w:val="90"/>
                                              <w:marBottom w:val="0"/>
                                              <w:divBdr>
                                                <w:top w:val="none" w:sz="0" w:space="0" w:color="auto"/>
                                                <w:left w:val="none" w:sz="0" w:space="0" w:color="auto"/>
                                                <w:bottom w:val="none" w:sz="0" w:space="0" w:color="auto"/>
                                                <w:right w:val="none" w:sz="0" w:space="0" w:color="auto"/>
                                              </w:divBdr>
                                              <w:divsChild>
                                                <w:div w:id="1550653479">
                                                  <w:marLeft w:val="0"/>
                                                  <w:marRight w:val="0"/>
                                                  <w:marTop w:val="0"/>
                                                  <w:marBottom w:val="0"/>
                                                  <w:divBdr>
                                                    <w:top w:val="none" w:sz="0" w:space="0" w:color="auto"/>
                                                    <w:left w:val="none" w:sz="0" w:space="0" w:color="auto"/>
                                                    <w:bottom w:val="none" w:sz="0" w:space="0" w:color="auto"/>
                                                    <w:right w:val="none" w:sz="0" w:space="0" w:color="auto"/>
                                                  </w:divBdr>
                                                  <w:divsChild>
                                                    <w:div w:id="796023146">
                                                      <w:marLeft w:val="0"/>
                                                      <w:marRight w:val="0"/>
                                                      <w:marTop w:val="0"/>
                                                      <w:marBottom w:val="0"/>
                                                      <w:divBdr>
                                                        <w:top w:val="none" w:sz="0" w:space="0" w:color="auto"/>
                                                        <w:left w:val="none" w:sz="0" w:space="0" w:color="auto"/>
                                                        <w:bottom w:val="none" w:sz="0" w:space="0" w:color="auto"/>
                                                        <w:right w:val="none" w:sz="0" w:space="0" w:color="auto"/>
                                                      </w:divBdr>
                                                      <w:divsChild>
                                                        <w:div w:id="898319456">
                                                          <w:marLeft w:val="0"/>
                                                          <w:marRight w:val="0"/>
                                                          <w:marTop w:val="0"/>
                                                          <w:marBottom w:val="390"/>
                                                          <w:divBdr>
                                                            <w:top w:val="none" w:sz="0" w:space="0" w:color="auto"/>
                                                            <w:left w:val="none" w:sz="0" w:space="0" w:color="auto"/>
                                                            <w:bottom w:val="none" w:sz="0" w:space="0" w:color="auto"/>
                                                            <w:right w:val="none" w:sz="0" w:space="0" w:color="auto"/>
                                                          </w:divBdr>
                                                          <w:divsChild>
                                                            <w:div w:id="742096439">
                                                              <w:marLeft w:val="0"/>
                                                              <w:marRight w:val="0"/>
                                                              <w:marTop w:val="0"/>
                                                              <w:marBottom w:val="0"/>
                                                              <w:divBdr>
                                                                <w:top w:val="none" w:sz="0" w:space="0" w:color="auto"/>
                                                                <w:left w:val="none" w:sz="0" w:space="0" w:color="auto"/>
                                                                <w:bottom w:val="none" w:sz="0" w:space="0" w:color="auto"/>
                                                                <w:right w:val="none" w:sz="0" w:space="0" w:color="auto"/>
                                                              </w:divBdr>
                                                              <w:divsChild>
                                                                <w:div w:id="707950932">
                                                                  <w:marLeft w:val="0"/>
                                                                  <w:marRight w:val="0"/>
                                                                  <w:marTop w:val="0"/>
                                                                  <w:marBottom w:val="0"/>
                                                                  <w:divBdr>
                                                                    <w:top w:val="none" w:sz="0" w:space="0" w:color="auto"/>
                                                                    <w:left w:val="none" w:sz="0" w:space="0" w:color="auto"/>
                                                                    <w:bottom w:val="none" w:sz="0" w:space="0" w:color="auto"/>
                                                                    <w:right w:val="none" w:sz="0" w:space="0" w:color="auto"/>
                                                                  </w:divBdr>
                                                                  <w:divsChild>
                                                                    <w:div w:id="1049573207">
                                                                      <w:marLeft w:val="0"/>
                                                                      <w:marRight w:val="0"/>
                                                                      <w:marTop w:val="0"/>
                                                                      <w:marBottom w:val="0"/>
                                                                      <w:divBdr>
                                                                        <w:top w:val="none" w:sz="0" w:space="0" w:color="auto"/>
                                                                        <w:left w:val="none" w:sz="0" w:space="0" w:color="auto"/>
                                                                        <w:bottom w:val="none" w:sz="0" w:space="0" w:color="auto"/>
                                                                        <w:right w:val="none" w:sz="0" w:space="0" w:color="auto"/>
                                                                      </w:divBdr>
                                                                      <w:divsChild>
                                                                        <w:div w:id="979773795">
                                                                          <w:marLeft w:val="0"/>
                                                                          <w:marRight w:val="0"/>
                                                                          <w:marTop w:val="0"/>
                                                                          <w:marBottom w:val="0"/>
                                                                          <w:divBdr>
                                                                            <w:top w:val="none" w:sz="0" w:space="0" w:color="auto"/>
                                                                            <w:left w:val="none" w:sz="0" w:space="0" w:color="auto"/>
                                                                            <w:bottom w:val="none" w:sz="0" w:space="0" w:color="auto"/>
                                                                            <w:right w:val="none" w:sz="0" w:space="0" w:color="auto"/>
                                                                          </w:divBdr>
                                                                          <w:divsChild>
                                                                            <w:div w:id="427315294">
                                                                              <w:marLeft w:val="0"/>
                                                                              <w:marRight w:val="0"/>
                                                                              <w:marTop w:val="0"/>
                                                                              <w:marBottom w:val="0"/>
                                                                              <w:divBdr>
                                                                                <w:top w:val="none" w:sz="0" w:space="0" w:color="auto"/>
                                                                                <w:left w:val="none" w:sz="0" w:space="0" w:color="auto"/>
                                                                                <w:bottom w:val="none" w:sz="0" w:space="0" w:color="auto"/>
                                                                                <w:right w:val="none" w:sz="0" w:space="0" w:color="auto"/>
                                                                              </w:divBdr>
                                                                              <w:divsChild>
                                                                                <w:div w:id="1460145514">
                                                                                  <w:marLeft w:val="0"/>
                                                                                  <w:marRight w:val="0"/>
                                                                                  <w:marTop w:val="0"/>
                                                                                  <w:marBottom w:val="0"/>
                                                                                  <w:divBdr>
                                                                                    <w:top w:val="none" w:sz="0" w:space="0" w:color="auto"/>
                                                                                    <w:left w:val="none" w:sz="0" w:space="0" w:color="auto"/>
                                                                                    <w:bottom w:val="none" w:sz="0" w:space="0" w:color="auto"/>
                                                                                    <w:right w:val="none" w:sz="0" w:space="0" w:color="auto"/>
                                                                                  </w:divBdr>
                                                                                  <w:divsChild>
                                                                                    <w:div w:id="1353922036">
                                                                                      <w:marLeft w:val="0"/>
                                                                                      <w:marRight w:val="0"/>
                                                                                      <w:marTop w:val="0"/>
                                                                                      <w:marBottom w:val="0"/>
                                                                                      <w:divBdr>
                                                                                        <w:top w:val="none" w:sz="0" w:space="0" w:color="auto"/>
                                                                                        <w:left w:val="none" w:sz="0" w:space="0" w:color="auto"/>
                                                                                        <w:bottom w:val="none" w:sz="0" w:space="0" w:color="auto"/>
                                                                                        <w:right w:val="none" w:sz="0" w:space="0" w:color="auto"/>
                                                                                      </w:divBdr>
                                                                                      <w:divsChild>
                                                                                        <w:div w:id="12735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855206">
      <w:bodyDiv w:val="1"/>
      <w:marLeft w:val="0"/>
      <w:marRight w:val="0"/>
      <w:marTop w:val="0"/>
      <w:marBottom w:val="0"/>
      <w:divBdr>
        <w:top w:val="none" w:sz="0" w:space="0" w:color="auto"/>
        <w:left w:val="none" w:sz="0" w:space="0" w:color="auto"/>
        <w:bottom w:val="none" w:sz="0" w:space="0" w:color="auto"/>
        <w:right w:val="none" w:sz="0" w:space="0" w:color="auto"/>
      </w:divBdr>
    </w:div>
    <w:div w:id="1333139358">
      <w:bodyDiv w:val="1"/>
      <w:marLeft w:val="0"/>
      <w:marRight w:val="0"/>
      <w:marTop w:val="0"/>
      <w:marBottom w:val="0"/>
      <w:divBdr>
        <w:top w:val="none" w:sz="0" w:space="0" w:color="auto"/>
        <w:left w:val="none" w:sz="0" w:space="0" w:color="auto"/>
        <w:bottom w:val="none" w:sz="0" w:space="0" w:color="auto"/>
        <w:right w:val="none" w:sz="0" w:space="0" w:color="auto"/>
      </w:divBdr>
    </w:div>
    <w:div w:id="1348874165">
      <w:bodyDiv w:val="1"/>
      <w:marLeft w:val="0"/>
      <w:marRight w:val="0"/>
      <w:marTop w:val="0"/>
      <w:marBottom w:val="0"/>
      <w:divBdr>
        <w:top w:val="none" w:sz="0" w:space="0" w:color="auto"/>
        <w:left w:val="none" w:sz="0" w:space="0" w:color="auto"/>
        <w:bottom w:val="none" w:sz="0" w:space="0" w:color="auto"/>
        <w:right w:val="none" w:sz="0" w:space="0" w:color="auto"/>
      </w:divBdr>
    </w:div>
    <w:div w:id="1372610247">
      <w:bodyDiv w:val="1"/>
      <w:marLeft w:val="0"/>
      <w:marRight w:val="0"/>
      <w:marTop w:val="0"/>
      <w:marBottom w:val="0"/>
      <w:divBdr>
        <w:top w:val="none" w:sz="0" w:space="0" w:color="auto"/>
        <w:left w:val="none" w:sz="0" w:space="0" w:color="auto"/>
        <w:bottom w:val="none" w:sz="0" w:space="0" w:color="auto"/>
        <w:right w:val="none" w:sz="0" w:space="0" w:color="auto"/>
      </w:divBdr>
    </w:div>
    <w:div w:id="1379162246">
      <w:bodyDiv w:val="1"/>
      <w:marLeft w:val="0"/>
      <w:marRight w:val="0"/>
      <w:marTop w:val="0"/>
      <w:marBottom w:val="0"/>
      <w:divBdr>
        <w:top w:val="none" w:sz="0" w:space="0" w:color="auto"/>
        <w:left w:val="none" w:sz="0" w:space="0" w:color="auto"/>
        <w:bottom w:val="none" w:sz="0" w:space="0" w:color="auto"/>
        <w:right w:val="none" w:sz="0" w:space="0" w:color="auto"/>
      </w:divBdr>
    </w:div>
    <w:div w:id="1478719063">
      <w:bodyDiv w:val="1"/>
      <w:marLeft w:val="0"/>
      <w:marRight w:val="0"/>
      <w:marTop w:val="0"/>
      <w:marBottom w:val="0"/>
      <w:divBdr>
        <w:top w:val="none" w:sz="0" w:space="0" w:color="auto"/>
        <w:left w:val="none" w:sz="0" w:space="0" w:color="auto"/>
        <w:bottom w:val="none" w:sz="0" w:space="0" w:color="auto"/>
        <w:right w:val="none" w:sz="0" w:space="0" w:color="auto"/>
      </w:divBdr>
    </w:div>
    <w:div w:id="1491823272">
      <w:bodyDiv w:val="1"/>
      <w:marLeft w:val="0"/>
      <w:marRight w:val="0"/>
      <w:marTop w:val="0"/>
      <w:marBottom w:val="0"/>
      <w:divBdr>
        <w:top w:val="none" w:sz="0" w:space="0" w:color="auto"/>
        <w:left w:val="none" w:sz="0" w:space="0" w:color="auto"/>
        <w:bottom w:val="none" w:sz="0" w:space="0" w:color="auto"/>
        <w:right w:val="none" w:sz="0" w:space="0" w:color="auto"/>
      </w:divBdr>
    </w:div>
    <w:div w:id="1498764110">
      <w:bodyDiv w:val="1"/>
      <w:marLeft w:val="0"/>
      <w:marRight w:val="0"/>
      <w:marTop w:val="0"/>
      <w:marBottom w:val="0"/>
      <w:divBdr>
        <w:top w:val="none" w:sz="0" w:space="0" w:color="auto"/>
        <w:left w:val="none" w:sz="0" w:space="0" w:color="auto"/>
        <w:bottom w:val="none" w:sz="0" w:space="0" w:color="auto"/>
        <w:right w:val="none" w:sz="0" w:space="0" w:color="auto"/>
      </w:divBdr>
    </w:div>
    <w:div w:id="1503619726">
      <w:bodyDiv w:val="1"/>
      <w:marLeft w:val="0"/>
      <w:marRight w:val="0"/>
      <w:marTop w:val="0"/>
      <w:marBottom w:val="0"/>
      <w:divBdr>
        <w:top w:val="none" w:sz="0" w:space="0" w:color="auto"/>
        <w:left w:val="none" w:sz="0" w:space="0" w:color="auto"/>
        <w:bottom w:val="none" w:sz="0" w:space="0" w:color="auto"/>
        <w:right w:val="none" w:sz="0" w:space="0" w:color="auto"/>
      </w:divBdr>
    </w:div>
    <w:div w:id="1522015683">
      <w:bodyDiv w:val="1"/>
      <w:marLeft w:val="0"/>
      <w:marRight w:val="0"/>
      <w:marTop w:val="0"/>
      <w:marBottom w:val="0"/>
      <w:divBdr>
        <w:top w:val="none" w:sz="0" w:space="0" w:color="auto"/>
        <w:left w:val="none" w:sz="0" w:space="0" w:color="auto"/>
        <w:bottom w:val="none" w:sz="0" w:space="0" w:color="auto"/>
        <w:right w:val="none" w:sz="0" w:space="0" w:color="auto"/>
      </w:divBdr>
    </w:div>
    <w:div w:id="1531718704">
      <w:bodyDiv w:val="1"/>
      <w:marLeft w:val="0"/>
      <w:marRight w:val="0"/>
      <w:marTop w:val="0"/>
      <w:marBottom w:val="0"/>
      <w:divBdr>
        <w:top w:val="none" w:sz="0" w:space="0" w:color="auto"/>
        <w:left w:val="none" w:sz="0" w:space="0" w:color="auto"/>
        <w:bottom w:val="none" w:sz="0" w:space="0" w:color="auto"/>
        <w:right w:val="none" w:sz="0" w:space="0" w:color="auto"/>
      </w:divBdr>
      <w:divsChild>
        <w:div w:id="1412897362">
          <w:marLeft w:val="0"/>
          <w:marRight w:val="0"/>
          <w:marTop w:val="0"/>
          <w:marBottom w:val="0"/>
          <w:divBdr>
            <w:top w:val="none" w:sz="0" w:space="0" w:color="auto"/>
            <w:left w:val="none" w:sz="0" w:space="0" w:color="auto"/>
            <w:bottom w:val="none" w:sz="0" w:space="0" w:color="auto"/>
            <w:right w:val="none" w:sz="0" w:space="0" w:color="auto"/>
          </w:divBdr>
          <w:divsChild>
            <w:div w:id="718700378">
              <w:marLeft w:val="0"/>
              <w:marRight w:val="0"/>
              <w:marTop w:val="0"/>
              <w:marBottom w:val="0"/>
              <w:divBdr>
                <w:top w:val="none" w:sz="0" w:space="0" w:color="auto"/>
                <w:left w:val="none" w:sz="0" w:space="0" w:color="auto"/>
                <w:bottom w:val="none" w:sz="0" w:space="0" w:color="auto"/>
                <w:right w:val="none" w:sz="0" w:space="0" w:color="auto"/>
              </w:divBdr>
              <w:divsChild>
                <w:div w:id="1962884605">
                  <w:marLeft w:val="0"/>
                  <w:marRight w:val="0"/>
                  <w:marTop w:val="0"/>
                  <w:marBottom w:val="0"/>
                  <w:divBdr>
                    <w:top w:val="none" w:sz="0" w:space="0" w:color="auto"/>
                    <w:left w:val="none" w:sz="0" w:space="0" w:color="auto"/>
                    <w:bottom w:val="none" w:sz="0" w:space="0" w:color="auto"/>
                    <w:right w:val="none" w:sz="0" w:space="0" w:color="auto"/>
                  </w:divBdr>
                  <w:divsChild>
                    <w:div w:id="1248341765">
                      <w:marLeft w:val="0"/>
                      <w:marRight w:val="0"/>
                      <w:marTop w:val="45"/>
                      <w:marBottom w:val="0"/>
                      <w:divBdr>
                        <w:top w:val="none" w:sz="0" w:space="0" w:color="auto"/>
                        <w:left w:val="none" w:sz="0" w:space="0" w:color="auto"/>
                        <w:bottom w:val="none" w:sz="0" w:space="0" w:color="auto"/>
                        <w:right w:val="none" w:sz="0" w:space="0" w:color="auto"/>
                      </w:divBdr>
                      <w:divsChild>
                        <w:div w:id="1831752311">
                          <w:marLeft w:val="0"/>
                          <w:marRight w:val="0"/>
                          <w:marTop w:val="0"/>
                          <w:marBottom w:val="0"/>
                          <w:divBdr>
                            <w:top w:val="none" w:sz="0" w:space="0" w:color="auto"/>
                            <w:left w:val="none" w:sz="0" w:space="0" w:color="auto"/>
                            <w:bottom w:val="none" w:sz="0" w:space="0" w:color="auto"/>
                            <w:right w:val="none" w:sz="0" w:space="0" w:color="auto"/>
                          </w:divBdr>
                          <w:divsChild>
                            <w:div w:id="773863721">
                              <w:marLeft w:val="2070"/>
                              <w:marRight w:val="3960"/>
                              <w:marTop w:val="0"/>
                              <w:marBottom w:val="0"/>
                              <w:divBdr>
                                <w:top w:val="none" w:sz="0" w:space="0" w:color="auto"/>
                                <w:left w:val="none" w:sz="0" w:space="0" w:color="auto"/>
                                <w:bottom w:val="none" w:sz="0" w:space="0" w:color="auto"/>
                                <w:right w:val="none" w:sz="0" w:space="0" w:color="auto"/>
                              </w:divBdr>
                              <w:divsChild>
                                <w:div w:id="653142594">
                                  <w:marLeft w:val="0"/>
                                  <w:marRight w:val="0"/>
                                  <w:marTop w:val="0"/>
                                  <w:marBottom w:val="0"/>
                                  <w:divBdr>
                                    <w:top w:val="none" w:sz="0" w:space="0" w:color="auto"/>
                                    <w:left w:val="none" w:sz="0" w:space="0" w:color="auto"/>
                                    <w:bottom w:val="none" w:sz="0" w:space="0" w:color="auto"/>
                                    <w:right w:val="none" w:sz="0" w:space="0" w:color="auto"/>
                                  </w:divBdr>
                                  <w:divsChild>
                                    <w:div w:id="484399958">
                                      <w:marLeft w:val="0"/>
                                      <w:marRight w:val="0"/>
                                      <w:marTop w:val="0"/>
                                      <w:marBottom w:val="0"/>
                                      <w:divBdr>
                                        <w:top w:val="none" w:sz="0" w:space="0" w:color="auto"/>
                                        <w:left w:val="none" w:sz="0" w:space="0" w:color="auto"/>
                                        <w:bottom w:val="none" w:sz="0" w:space="0" w:color="auto"/>
                                        <w:right w:val="none" w:sz="0" w:space="0" w:color="auto"/>
                                      </w:divBdr>
                                      <w:divsChild>
                                        <w:div w:id="1100829849">
                                          <w:marLeft w:val="0"/>
                                          <w:marRight w:val="0"/>
                                          <w:marTop w:val="0"/>
                                          <w:marBottom w:val="0"/>
                                          <w:divBdr>
                                            <w:top w:val="none" w:sz="0" w:space="0" w:color="auto"/>
                                            <w:left w:val="none" w:sz="0" w:space="0" w:color="auto"/>
                                            <w:bottom w:val="none" w:sz="0" w:space="0" w:color="auto"/>
                                            <w:right w:val="none" w:sz="0" w:space="0" w:color="auto"/>
                                          </w:divBdr>
                                          <w:divsChild>
                                            <w:div w:id="1693916007">
                                              <w:marLeft w:val="0"/>
                                              <w:marRight w:val="0"/>
                                              <w:marTop w:val="90"/>
                                              <w:marBottom w:val="0"/>
                                              <w:divBdr>
                                                <w:top w:val="none" w:sz="0" w:space="0" w:color="auto"/>
                                                <w:left w:val="none" w:sz="0" w:space="0" w:color="auto"/>
                                                <w:bottom w:val="none" w:sz="0" w:space="0" w:color="auto"/>
                                                <w:right w:val="none" w:sz="0" w:space="0" w:color="auto"/>
                                              </w:divBdr>
                                              <w:divsChild>
                                                <w:div w:id="676005657">
                                                  <w:marLeft w:val="0"/>
                                                  <w:marRight w:val="0"/>
                                                  <w:marTop w:val="0"/>
                                                  <w:marBottom w:val="0"/>
                                                  <w:divBdr>
                                                    <w:top w:val="none" w:sz="0" w:space="0" w:color="auto"/>
                                                    <w:left w:val="none" w:sz="0" w:space="0" w:color="auto"/>
                                                    <w:bottom w:val="none" w:sz="0" w:space="0" w:color="auto"/>
                                                    <w:right w:val="none" w:sz="0" w:space="0" w:color="auto"/>
                                                  </w:divBdr>
                                                  <w:divsChild>
                                                    <w:div w:id="637536868">
                                                      <w:marLeft w:val="0"/>
                                                      <w:marRight w:val="0"/>
                                                      <w:marTop w:val="0"/>
                                                      <w:marBottom w:val="0"/>
                                                      <w:divBdr>
                                                        <w:top w:val="none" w:sz="0" w:space="0" w:color="auto"/>
                                                        <w:left w:val="none" w:sz="0" w:space="0" w:color="auto"/>
                                                        <w:bottom w:val="none" w:sz="0" w:space="0" w:color="auto"/>
                                                        <w:right w:val="none" w:sz="0" w:space="0" w:color="auto"/>
                                                      </w:divBdr>
                                                      <w:divsChild>
                                                        <w:div w:id="374501765">
                                                          <w:marLeft w:val="0"/>
                                                          <w:marRight w:val="0"/>
                                                          <w:marTop w:val="0"/>
                                                          <w:marBottom w:val="390"/>
                                                          <w:divBdr>
                                                            <w:top w:val="none" w:sz="0" w:space="0" w:color="auto"/>
                                                            <w:left w:val="none" w:sz="0" w:space="0" w:color="auto"/>
                                                            <w:bottom w:val="none" w:sz="0" w:space="0" w:color="auto"/>
                                                            <w:right w:val="none" w:sz="0" w:space="0" w:color="auto"/>
                                                          </w:divBdr>
                                                          <w:divsChild>
                                                            <w:div w:id="690884890">
                                                              <w:marLeft w:val="0"/>
                                                              <w:marRight w:val="0"/>
                                                              <w:marTop w:val="0"/>
                                                              <w:marBottom w:val="0"/>
                                                              <w:divBdr>
                                                                <w:top w:val="none" w:sz="0" w:space="0" w:color="auto"/>
                                                                <w:left w:val="none" w:sz="0" w:space="0" w:color="auto"/>
                                                                <w:bottom w:val="none" w:sz="0" w:space="0" w:color="auto"/>
                                                                <w:right w:val="none" w:sz="0" w:space="0" w:color="auto"/>
                                                              </w:divBdr>
                                                              <w:divsChild>
                                                                <w:div w:id="1366298406">
                                                                  <w:marLeft w:val="0"/>
                                                                  <w:marRight w:val="0"/>
                                                                  <w:marTop w:val="0"/>
                                                                  <w:marBottom w:val="0"/>
                                                                  <w:divBdr>
                                                                    <w:top w:val="none" w:sz="0" w:space="0" w:color="auto"/>
                                                                    <w:left w:val="none" w:sz="0" w:space="0" w:color="auto"/>
                                                                    <w:bottom w:val="none" w:sz="0" w:space="0" w:color="auto"/>
                                                                    <w:right w:val="none" w:sz="0" w:space="0" w:color="auto"/>
                                                                  </w:divBdr>
                                                                  <w:divsChild>
                                                                    <w:div w:id="984897434">
                                                                      <w:marLeft w:val="0"/>
                                                                      <w:marRight w:val="0"/>
                                                                      <w:marTop w:val="0"/>
                                                                      <w:marBottom w:val="0"/>
                                                                      <w:divBdr>
                                                                        <w:top w:val="none" w:sz="0" w:space="0" w:color="auto"/>
                                                                        <w:left w:val="none" w:sz="0" w:space="0" w:color="auto"/>
                                                                        <w:bottom w:val="none" w:sz="0" w:space="0" w:color="auto"/>
                                                                        <w:right w:val="none" w:sz="0" w:space="0" w:color="auto"/>
                                                                      </w:divBdr>
                                                                      <w:divsChild>
                                                                        <w:div w:id="1099791917">
                                                                          <w:marLeft w:val="0"/>
                                                                          <w:marRight w:val="0"/>
                                                                          <w:marTop w:val="0"/>
                                                                          <w:marBottom w:val="0"/>
                                                                          <w:divBdr>
                                                                            <w:top w:val="none" w:sz="0" w:space="0" w:color="auto"/>
                                                                            <w:left w:val="none" w:sz="0" w:space="0" w:color="auto"/>
                                                                            <w:bottom w:val="none" w:sz="0" w:space="0" w:color="auto"/>
                                                                            <w:right w:val="none" w:sz="0" w:space="0" w:color="auto"/>
                                                                          </w:divBdr>
                                                                          <w:divsChild>
                                                                            <w:div w:id="1467747240">
                                                                              <w:marLeft w:val="0"/>
                                                                              <w:marRight w:val="0"/>
                                                                              <w:marTop w:val="0"/>
                                                                              <w:marBottom w:val="0"/>
                                                                              <w:divBdr>
                                                                                <w:top w:val="none" w:sz="0" w:space="0" w:color="auto"/>
                                                                                <w:left w:val="none" w:sz="0" w:space="0" w:color="auto"/>
                                                                                <w:bottom w:val="none" w:sz="0" w:space="0" w:color="auto"/>
                                                                                <w:right w:val="none" w:sz="0" w:space="0" w:color="auto"/>
                                                                              </w:divBdr>
                                                                              <w:divsChild>
                                                                                <w:div w:id="1812013317">
                                                                                  <w:marLeft w:val="0"/>
                                                                                  <w:marRight w:val="0"/>
                                                                                  <w:marTop w:val="0"/>
                                                                                  <w:marBottom w:val="0"/>
                                                                                  <w:divBdr>
                                                                                    <w:top w:val="none" w:sz="0" w:space="0" w:color="auto"/>
                                                                                    <w:left w:val="none" w:sz="0" w:space="0" w:color="auto"/>
                                                                                    <w:bottom w:val="none" w:sz="0" w:space="0" w:color="auto"/>
                                                                                    <w:right w:val="none" w:sz="0" w:space="0" w:color="auto"/>
                                                                                  </w:divBdr>
                                                                                  <w:divsChild>
                                                                                    <w:div w:id="1912697183">
                                                                                      <w:marLeft w:val="0"/>
                                                                                      <w:marRight w:val="0"/>
                                                                                      <w:marTop w:val="0"/>
                                                                                      <w:marBottom w:val="0"/>
                                                                                      <w:divBdr>
                                                                                        <w:top w:val="none" w:sz="0" w:space="0" w:color="auto"/>
                                                                                        <w:left w:val="none" w:sz="0" w:space="0" w:color="auto"/>
                                                                                        <w:bottom w:val="none" w:sz="0" w:space="0" w:color="auto"/>
                                                                                        <w:right w:val="none" w:sz="0" w:space="0" w:color="auto"/>
                                                                                      </w:divBdr>
                                                                                      <w:divsChild>
                                                                                        <w:div w:id="5268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105266">
      <w:bodyDiv w:val="1"/>
      <w:marLeft w:val="0"/>
      <w:marRight w:val="0"/>
      <w:marTop w:val="0"/>
      <w:marBottom w:val="0"/>
      <w:divBdr>
        <w:top w:val="none" w:sz="0" w:space="0" w:color="auto"/>
        <w:left w:val="none" w:sz="0" w:space="0" w:color="auto"/>
        <w:bottom w:val="none" w:sz="0" w:space="0" w:color="auto"/>
        <w:right w:val="none" w:sz="0" w:space="0" w:color="auto"/>
      </w:divBdr>
    </w:div>
    <w:div w:id="1642034228">
      <w:bodyDiv w:val="1"/>
      <w:marLeft w:val="0"/>
      <w:marRight w:val="0"/>
      <w:marTop w:val="0"/>
      <w:marBottom w:val="0"/>
      <w:divBdr>
        <w:top w:val="none" w:sz="0" w:space="0" w:color="auto"/>
        <w:left w:val="none" w:sz="0" w:space="0" w:color="auto"/>
        <w:bottom w:val="none" w:sz="0" w:space="0" w:color="auto"/>
        <w:right w:val="none" w:sz="0" w:space="0" w:color="auto"/>
      </w:divBdr>
    </w:div>
    <w:div w:id="1654522359">
      <w:bodyDiv w:val="1"/>
      <w:marLeft w:val="0"/>
      <w:marRight w:val="0"/>
      <w:marTop w:val="0"/>
      <w:marBottom w:val="0"/>
      <w:divBdr>
        <w:top w:val="none" w:sz="0" w:space="0" w:color="auto"/>
        <w:left w:val="none" w:sz="0" w:space="0" w:color="auto"/>
        <w:bottom w:val="none" w:sz="0" w:space="0" w:color="auto"/>
        <w:right w:val="none" w:sz="0" w:space="0" w:color="auto"/>
      </w:divBdr>
    </w:div>
    <w:div w:id="1698462848">
      <w:bodyDiv w:val="1"/>
      <w:marLeft w:val="0"/>
      <w:marRight w:val="0"/>
      <w:marTop w:val="0"/>
      <w:marBottom w:val="0"/>
      <w:divBdr>
        <w:top w:val="none" w:sz="0" w:space="0" w:color="auto"/>
        <w:left w:val="none" w:sz="0" w:space="0" w:color="auto"/>
        <w:bottom w:val="none" w:sz="0" w:space="0" w:color="auto"/>
        <w:right w:val="none" w:sz="0" w:space="0" w:color="auto"/>
      </w:divBdr>
    </w:div>
    <w:div w:id="1701318298">
      <w:bodyDiv w:val="1"/>
      <w:marLeft w:val="0"/>
      <w:marRight w:val="0"/>
      <w:marTop w:val="0"/>
      <w:marBottom w:val="0"/>
      <w:divBdr>
        <w:top w:val="none" w:sz="0" w:space="0" w:color="auto"/>
        <w:left w:val="none" w:sz="0" w:space="0" w:color="auto"/>
        <w:bottom w:val="none" w:sz="0" w:space="0" w:color="auto"/>
        <w:right w:val="none" w:sz="0" w:space="0" w:color="auto"/>
      </w:divBdr>
      <w:divsChild>
        <w:div w:id="2029864397">
          <w:marLeft w:val="0"/>
          <w:marRight w:val="0"/>
          <w:marTop w:val="0"/>
          <w:marBottom w:val="0"/>
          <w:divBdr>
            <w:top w:val="none" w:sz="0" w:space="0" w:color="auto"/>
            <w:left w:val="none" w:sz="0" w:space="0" w:color="auto"/>
            <w:bottom w:val="none" w:sz="0" w:space="0" w:color="auto"/>
            <w:right w:val="none" w:sz="0" w:space="0" w:color="auto"/>
          </w:divBdr>
          <w:divsChild>
            <w:div w:id="1538740443">
              <w:marLeft w:val="0"/>
              <w:marRight w:val="0"/>
              <w:marTop w:val="0"/>
              <w:marBottom w:val="0"/>
              <w:divBdr>
                <w:top w:val="none" w:sz="0" w:space="0" w:color="auto"/>
                <w:left w:val="none" w:sz="0" w:space="0" w:color="auto"/>
                <w:bottom w:val="none" w:sz="0" w:space="0" w:color="auto"/>
                <w:right w:val="none" w:sz="0" w:space="0" w:color="auto"/>
              </w:divBdr>
              <w:divsChild>
                <w:div w:id="445344387">
                  <w:marLeft w:val="0"/>
                  <w:marRight w:val="0"/>
                  <w:marTop w:val="0"/>
                  <w:marBottom w:val="0"/>
                  <w:divBdr>
                    <w:top w:val="none" w:sz="0" w:space="0" w:color="auto"/>
                    <w:left w:val="none" w:sz="0" w:space="0" w:color="auto"/>
                    <w:bottom w:val="none" w:sz="0" w:space="0" w:color="auto"/>
                    <w:right w:val="none" w:sz="0" w:space="0" w:color="auto"/>
                  </w:divBdr>
                  <w:divsChild>
                    <w:div w:id="938415817">
                      <w:marLeft w:val="0"/>
                      <w:marRight w:val="0"/>
                      <w:marTop w:val="45"/>
                      <w:marBottom w:val="0"/>
                      <w:divBdr>
                        <w:top w:val="none" w:sz="0" w:space="0" w:color="auto"/>
                        <w:left w:val="none" w:sz="0" w:space="0" w:color="auto"/>
                        <w:bottom w:val="none" w:sz="0" w:space="0" w:color="auto"/>
                        <w:right w:val="none" w:sz="0" w:space="0" w:color="auto"/>
                      </w:divBdr>
                      <w:divsChild>
                        <w:div w:id="1052845864">
                          <w:marLeft w:val="0"/>
                          <w:marRight w:val="0"/>
                          <w:marTop w:val="0"/>
                          <w:marBottom w:val="0"/>
                          <w:divBdr>
                            <w:top w:val="none" w:sz="0" w:space="0" w:color="auto"/>
                            <w:left w:val="none" w:sz="0" w:space="0" w:color="auto"/>
                            <w:bottom w:val="none" w:sz="0" w:space="0" w:color="auto"/>
                            <w:right w:val="none" w:sz="0" w:space="0" w:color="auto"/>
                          </w:divBdr>
                          <w:divsChild>
                            <w:div w:id="1588003645">
                              <w:marLeft w:val="2070"/>
                              <w:marRight w:val="3960"/>
                              <w:marTop w:val="0"/>
                              <w:marBottom w:val="0"/>
                              <w:divBdr>
                                <w:top w:val="none" w:sz="0" w:space="0" w:color="auto"/>
                                <w:left w:val="none" w:sz="0" w:space="0" w:color="auto"/>
                                <w:bottom w:val="none" w:sz="0" w:space="0" w:color="auto"/>
                                <w:right w:val="none" w:sz="0" w:space="0" w:color="auto"/>
                              </w:divBdr>
                              <w:divsChild>
                                <w:div w:id="1245871979">
                                  <w:marLeft w:val="0"/>
                                  <w:marRight w:val="0"/>
                                  <w:marTop w:val="0"/>
                                  <w:marBottom w:val="0"/>
                                  <w:divBdr>
                                    <w:top w:val="none" w:sz="0" w:space="0" w:color="auto"/>
                                    <w:left w:val="none" w:sz="0" w:space="0" w:color="auto"/>
                                    <w:bottom w:val="none" w:sz="0" w:space="0" w:color="auto"/>
                                    <w:right w:val="none" w:sz="0" w:space="0" w:color="auto"/>
                                  </w:divBdr>
                                  <w:divsChild>
                                    <w:div w:id="484863346">
                                      <w:marLeft w:val="0"/>
                                      <w:marRight w:val="0"/>
                                      <w:marTop w:val="0"/>
                                      <w:marBottom w:val="0"/>
                                      <w:divBdr>
                                        <w:top w:val="none" w:sz="0" w:space="0" w:color="auto"/>
                                        <w:left w:val="none" w:sz="0" w:space="0" w:color="auto"/>
                                        <w:bottom w:val="none" w:sz="0" w:space="0" w:color="auto"/>
                                        <w:right w:val="none" w:sz="0" w:space="0" w:color="auto"/>
                                      </w:divBdr>
                                      <w:divsChild>
                                        <w:div w:id="2129086803">
                                          <w:marLeft w:val="0"/>
                                          <w:marRight w:val="0"/>
                                          <w:marTop w:val="0"/>
                                          <w:marBottom w:val="0"/>
                                          <w:divBdr>
                                            <w:top w:val="none" w:sz="0" w:space="0" w:color="auto"/>
                                            <w:left w:val="none" w:sz="0" w:space="0" w:color="auto"/>
                                            <w:bottom w:val="none" w:sz="0" w:space="0" w:color="auto"/>
                                            <w:right w:val="none" w:sz="0" w:space="0" w:color="auto"/>
                                          </w:divBdr>
                                          <w:divsChild>
                                            <w:div w:id="617495733">
                                              <w:marLeft w:val="0"/>
                                              <w:marRight w:val="0"/>
                                              <w:marTop w:val="90"/>
                                              <w:marBottom w:val="0"/>
                                              <w:divBdr>
                                                <w:top w:val="none" w:sz="0" w:space="0" w:color="auto"/>
                                                <w:left w:val="none" w:sz="0" w:space="0" w:color="auto"/>
                                                <w:bottom w:val="none" w:sz="0" w:space="0" w:color="auto"/>
                                                <w:right w:val="none" w:sz="0" w:space="0" w:color="auto"/>
                                              </w:divBdr>
                                              <w:divsChild>
                                                <w:div w:id="109859276">
                                                  <w:marLeft w:val="0"/>
                                                  <w:marRight w:val="0"/>
                                                  <w:marTop w:val="0"/>
                                                  <w:marBottom w:val="0"/>
                                                  <w:divBdr>
                                                    <w:top w:val="none" w:sz="0" w:space="0" w:color="auto"/>
                                                    <w:left w:val="none" w:sz="0" w:space="0" w:color="auto"/>
                                                    <w:bottom w:val="none" w:sz="0" w:space="0" w:color="auto"/>
                                                    <w:right w:val="none" w:sz="0" w:space="0" w:color="auto"/>
                                                  </w:divBdr>
                                                  <w:divsChild>
                                                    <w:div w:id="508570237">
                                                      <w:marLeft w:val="0"/>
                                                      <w:marRight w:val="0"/>
                                                      <w:marTop w:val="0"/>
                                                      <w:marBottom w:val="0"/>
                                                      <w:divBdr>
                                                        <w:top w:val="none" w:sz="0" w:space="0" w:color="auto"/>
                                                        <w:left w:val="none" w:sz="0" w:space="0" w:color="auto"/>
                                                        <w:bottom w:val="none" w:sz="0" w:space="0" w:color="auto"/>
                                                        <w:right w:val="none" w:sz="0" w:space="0" w:color="auto"/>
                                                      </w:divBdr>
                                                      <w:divsChild>
                                                        <w:div w:id="169373708">
                                                          <w:marLeft w:val="0"/>
                                                          <w:marRight w:val="0"/>
                                                          <w:marTop w:val="0"/>
                                                          <w:marBottom w:val="390"/>
                                                          <w:divBdr>
                                                            <w:top w:val="none" w:sz="0" w:space="0" w:color="auto"/>
                                                            <w:left w:val="none" w:sz="0" w:space="0" w:color="auto"/>
                                                            <w:bottom w:val="none" w:sz="0" w:space="0" w:color="auto"/>
                                                            <w:right w:val="none" w:sz="0" w:space="0" w:color="auto"/>
                                                          </w:divBdr>
                                                          <w:divsChild>
                                                            <w:div w:id="1249461900">
                                                              <w:marLeft w:val="0"/>
                                                              <w:marRight w:val="0"/>
                                                              <w:marTop w:val="0"/>
                                                              <w:marBottom w:val="0"/>
                                                              <w:divBdr>
                                                                <w:top w:val="none" w:sz="0" w:space="0" w:color="auto"/>
                                                                <w:left w:val="none" w:sz="0" w:space="0" w:color="auto"/>
                                                                <w:bottom w:val="none" w:sz="0" w:space="0" w:color="auto"/>
                                                                <w:right w:val="none" w:sz="0" w:space="0" w:color="auto"/>
                                                              </w:divBdr>
                                                              <w:divsChild>
                                                                <w:div w:id="1649168618">
                                                                  <w:marLeft w:val="0"/>
                                                                  <w:marRight w:val="0"/>
                                                                  <w:marTop w:val="0"/>
                                                                  <w:marBottom w:val="0"/>
                                                                  <w:divBdr>
                                                                    <w:top w:val="none" w:sz="0" w:space="0" w:color="auto"/>
                                                                    <w:left w:val="none" w:sz="0" w:space="0" w:color="auto"/>
                                                                    <w:bottom w:val="none" w:sz="0" w:space="0" w:color="auto"/>
                                                                    <w:right w:val="none" w:sz="0" w:space="0" w:color="auto"/>
                                                                  </w:divBdr>
                                                                  <w:divsChild>
                                                                    <w:div w:id="290130810">
                                                                      <w:marLeft w:val="0"/>
                                                                      <w:marRight w:val="0"/>
                                                                      <w:marTop w:val="0"/>
                                                                      <w:marBottom w:val="0"/>
                                                                      <w:divBdr>
                                                                        <w:top w:val="none" w:sz="0" w:space="0" w:color="auto"/>
                                                                        <w:left w:val="none" w:sz="0" w:space="0" w:color="auto"/>
                                                                        <w:bottom w:val="none" w:sz="0" w:space="0" w:color="auto"/>
                                                                        <w:right w:val="none" w:sz="0" w:space="0" w:color="auto"/>
                                                                      </w:divBdr>
                                                                      <w:divsChild>
                                                                        <w:div w:id="806821146">
                                                                          <w:marLeft w:val="0"/>
                                                                          <w:marRight w:val="0"/>
                                                                          <w:marTop w:val="0"/>
                                                                          <w:marBottom w:val="0"/>
                                                                          <w:divBdr>
                                                                            <w:top w:val="none" w:sz="0" w:space="0" w:color="auto"/>
                                                                            <w:left w:val="none" w:sz="0" w:space="0" w:color="auto"/>
                                                                            <w:bottom w:val="none" w:sz="0" w:space="0" w:color="auto"/>
                                                                            <w:right w:val="none" w:sz="0" w:space="0" w:color="auto"/>
                                                                          </w:divBdr>
                                                                          <w:divsChild>
                                                                            <w:div w:id="941691283">
                                                                              <w:marLeft w:val="0"/>
                                                                              <w:marRight w:val="0"/>
                                                                              <w:marTop w:val="0"/>
                                                                              <w:marBottom w:val="0"/>
                                                                              <w:divBdr>
                                                                                <w:top w:val="none" w:sz="0" w:space="0" w:color="auto"/>
                                                                                <w:left w:val="none" w:sz="0" w:space="0" w:color="auto"/>
                                                                                <w:bottom w:val="none" w:sz="0" w:space="0" w:color="auto"/>
                                                                                <w:right w:val="none" w:sz="0" w:space="0" w:color="auto"/>
                                                                              </w:divBdr>
                                                                              <w:divsChild>
                                                                                <w:div w:id="55858303">
                                                                                  <w:marLeft w:val="0"/>
                                                                                  <w:marRight w:val="0"/>
                                                                                  <w:marTop w:val="0"/>
                                                                                  <w:marBottom w:val="0"/>
                                                                                  <w:divBdr>
                                                                                    <w:top w:val="none" w:sz="0" w:space="0" w:color="auto"/>
                                                                                    <w:left w:val="none" w:sz="0" w:space="0" w:color="auto"/>
                                                                                    <w:bottom w:val="none" w:sz="0" w:space="0" w:color="auto"/>
                                                                                    <w:right w:val="none" w:sz="0" w:space="0" w:color="auto"/>
                                                                                  </w:divBdr>
                                                                                  <w:divsChild>
                                                                                    <w:div w:id="1126435520">
                                                                                      <w:marLeft w:val="0"/>
                                                                                      <w:marRight w:val="0"/>
                                                                                      <w:marTop w:val="0"/>
                                                                                      <w:marBottom w:val="0"/>
                                                                                      <w:divBdr>
                                                                                        <w:top w:val="none" w:sz="0" w:space="0" w:color="auto"/>
                                                                                        <w:left w:val="none" w:sz="0" w:space="0" w:color="auto"/>
                                                                                        <w:bottom w:val="none" w:sz="0" w:space="0" w:color="auto"/>
                                                                                        <w:right w:val="none" w:sz="0" w:space="0" w:color="auto"/>
                                                                                      </w:divBdr>
                                                                                      <w:divsChild>
                                                                                        <w:div w:id="156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525685">
      <w:bodyDiv w:val="1"/>
      <w:marLeft w:val="0"/>
      <w:marRight w:val="0"/>
      <w:marTop w:val="0"/>
      <w:marBottom w:val="0"/>
      <w:divBdr>
        <w:top w:val="none" w:sz="0" w:space="0" w:color="auto"/>
        <w:left w:val="none" w:sz="0" w:space="0" w:color="auto"/>
        <w:bottom w:val="none" w:sz="0" w:space="0" w:color="auto"/>
        <w:right w:val="none" w:sz="0" w:space="0" w:color="auto"/>
      </w:divBdr>
    </w:div>
    <w:div w:id="1771269161">
      <w:bodyDiv w:val="1"/>
      <w:marLeft w:val="0"/>
      <w:marRight w:val="0"/>
      <w:marTop w:val="0"/>
      <w:marBottom w:val="0"/>
      <w:divBdr>
        <w:top w:val="none" w:sz="0" w:space="0" w:color="auto"/>
        <w:left w:val="none" w:sz="0" w:space="0" w:color="auto"/>
        <w:bottom w:val="none" w:sz="0" w:space="0" w:color="auto"/>
        <w:right w:val="none" w:sz="0" w:space="0" w:color="auto"/>
      </w:divBdr>
    </w:div>
    <w:div w:id="1806391624">
      <w:bodyDiv w:val="1"/>
      <w:marLeft w:val="0"/>
      <w:marRight w:val="0"/>
      <w:marTop w:val="0"/>
      <w:marBottom w:val="0"/>
      <w:divBdr>
        <w:top w:val="none" w:sz="0" w:space="0" w:color="auto"/>
        <w:left w:val="none" w:sz="0" w:space="0" w:color="auto"/>
        <w:bottom w:val="none" w:sz="0" w:space="0" w:color="auto"/>
        <w:right w:val="none" w:sz="0" w:space="0" w:color="auto"/>
      </w:divBdr>
    </w:div>
    <w:div w:id="1813863431">
      <w:bodyDiv w:val="1"/>
      <w:marLeft w:val="0"/>
      <w:marRight w:val="0"/>
      <w:marTop w:val="0"/>
      <w:marBottom w:val="0"/>
      <w:divBdr>
        <w:top w:val="none" w:sz="0" w:space="0" w:color="auto"/>
        <w:left w:val="none" w:sz="0" w:space="0" w:color="auto"/>
        <w:bottom w:val="none" w:sz="0" w:space="0" w:color="auto"/>
        <w:right w:val="none" w:sz="0" w:space="0" w:color="auto"/>
      </w:divBdr>
    </w:div>
    <w:div w:id="1849561161">
      <w:bodyDiv w:val="1"/>
      <w:marLeft w:val="0"/>
      <w:marRight w:val="0"/>
      <w:marTop w:val="0"/>
      <w:marBottom w:val="0"/>
      <w:divBdr>
        <w:top w:val="none" w:sz="0" w:space="0" w:color="auto"/>
        <w:left w:val="none" w:sz="0" w:space="0" w:color="auto"/>
        <w:bottom w:val="none" w:sz="0" w:space="0" w:color="auto"/>
        <w:right w:val="none" w:sz="0" w:space="0" w:color="auto"/>
      </w:divBdr>
    </w:div>
    <w:div w:id="1863588071">
      <w:bodyDiv w:val="1"/>
      <w:marLeft w:val="0"/>
      <w:marRight w:val="0"/>
      <w:marTop w:val="0"/>
      <w:marBottom w:val="0"/>
      <w:divBdr>
        <w:top w:val="none" w:sz="0" w:space="0" w:color="auto"/>
        <w:left w:val="none" w:sz="0" w:space="0" w:color="auto"/>
        <w:bottom w:val="none" w:sz="0" w:space="0" w:color="auto"/>
        <w:right w:val="none" w:sz="0" w:space="0" w:color="auto"/>
      </w:divBdr>
    </w:div>
    <w:div w:id="1929266217">
      <w:bodyDiv w:val="1"/>
      <w:marLeft w:val="0"/>
      <w:marRight w:val="0"/>
      <w:marTop w:val="0"/>
      <w:marBottom w:val="0"/>
      <w:divBdr>
        <w:top w:val="none" w:sz="0" w:space="0" w:color="auto"/>
        <w:left w:val="none" w:sz="0" w:space="0" w:color="auto"/>
        <w:bottom w:val="none" w:sz="0" w:space="0" w:color="auto"/>
        <w:right w:val="none" w:sz="0" w:space="0" w:color="auto"/>
      </w:divBdr>
    </w:div>
    <w:div w:id="1936555996">
      <w:bodyDiv w:val="1"/>
      <w:marLeft w:val="0"/>
      <w:marRight w:val="0"/>
      <w:marTop w:val="0"/>
      <w:marBottom w:val="0"/>
      <w:divBdr>
        <w:top w:val="none" w:sz="0" w:space="0" w:color="auto"/>
        <w:left w:val="none" w:sz="0" w:space="0" w:color="auto"/>
        <w:bottom w:val="none" w:sz="0" w:space="0" w:color="auto"/>
        <w:right w:val="none" w:sz="0" w:space="0" w:color="auto"/>
      </w:divBdr>
    </w:div>
    <w:div w:id="1954821630">
      <w:bodyDiv w:val="1"/>
      <w:marLeft w:val="0"/>
      <w:marRight w:val="0"/>
      <w:marTop w:val="0"/>
      <w:marBottom w:val="0"/>
      <w:divBdr>
        <w:top w:val="none" w:sz="0" w:space="0" w:color="auto"/>
        <w:left w:val="none" w:sz="0" w:space="0" w:color="auto"/>
        <w:bottom w:val="none" w:sz="0" w:space="0" w:color="auto"/>
        <w:right w:val="none" w:sz="0" w:space="0" w:color="auto"/>
      </w:divBdr>
    </w:div>
    <w:div w:id="1963999537">
      <w:bodyDiv w:val="1"/>
      <w:marLeft w:val="0"/>
      <w:marRight w:val="0"/>
      <w:marTop w:val="0"/>
      <w:marBottom w:val="0"/>
      <w:divBdr>
        <w:top w:val="none" w:sz="0" w:space="0" w:color="auto"/>
        <w:left w:val="none" w:sz="0" w:space="0" w:color="auto"/>
        <w:bottom w:val="none" w:sz="0" w:space="0" w:color="auto"/>
        <w:right w:val="none" w:sz="0" w:space="0" w:color="auto"/>
      </w:divBdr>
    </w:div>
    <w:div w:id="1964850014">
      <w:bodyDiv w:val="1"/>
      <w:marLeft w:val="0"/>
      <w:marRight w:val="0"/>
      <w:marTop w:val="0"/>
      <w:marBottom w:val="0"/>
      <w:divBdr>
        <w:top w:val="none" w:sz="0" w:space="0" w:color="auto"/>
        <w:left w:val="none" w:sz="0" w:space="0" w:color="auto"/>
        <w:bottom w:val="none" w:sz="0" w:space="0" w:color="auto"/>
        <w:right w:val="none" w:sz="0" w:space="0" w:color="auto"/>
      </w:divBdr>
    </w:div>
    <w:div w:id="1999963926">
      <w:bodyDiv w:val="1"/>
      <w:marLeft w:val="0"/>
      <w:marRight w:val="0"/>
      <w:marTop w:val="0"/>
      <w:marBottom w:val="0"/>
      <w:divBdr>
        <w:top w:val="none" w:sz="0" w:space="0" w:color="auto"/>
        <w:left w:val="none" w:sz="0" w:space="0" w:color="auto"/>
        <w:bottom w:val="none" w:sz="0" w:space="0" w:color="auto"/>
        <w:right w:val="none" w:sz="0" w:space="0" w:color="auto"/>
      </w:divBdr>
    </w:div>
    <w:div w:id="2009939659">
      <w:bodyDiv w:val="1"/>
      <w:marLeft w:val="0"/>
      <w:marRight w:val="0"/>
      <w:marTop w:val="0"/>
      <w:marBottom w:val="0"/>
      <w:divBdr>
        <w:top w:val="none" w:sz="0" w:space="0" w:color="auto"/>
        <w:left w:val="none" w:sz="0" w:space="0" w:color="auto"/>
        <w:bottom w:val="none" w:sz="0" w:space="0" w:color="auto"/>
        <w:right w:val="none" w:sz="0" w:space="0" w:color="auto"/>
      </w:divBdr>
    </w:div>
    <w:div w:id="2015108253">
      <w:bodyDiv w:val="1"/>
      <w:marLeft w:val="0"/>
      <w:marRight w:val="0"/>
      <w:marTop w:val="0"/>
      <w:marBottom w:val="0"/>
      <w:divBdr>
        <w:top w:val="none" w:sz="0" w:space="0" w:color="auto"/>
        <w:left w:val="none" w:sz="0" w:space="0" w:color="auto"/>
        <w:bottom w:val="none" w:sz="0" w:space="0" w:color="auto"/>
        <w:right w:val="none" w:sz="0" w:space="0" w:color="auto"/>
      </w:divBdr>
    </w:div>
    <w:div w:id="2022657520">
      <w:bodyDiv w:val="1"/>
      <w:marLeft w:val="0"/>
      <w:marRight w:val="0"/>
      <w:marTop w:val="0"/>
      <w:marBottom w:val="0"/>
      <w:divBdr>
        <w:top w:val="none" w:sz="0" w:space="0" w:color="auto"/>
        <w:left w:val="none" w:sz="0" w:space="0" w:color="auto"/>
        <w:bottom w:val="none" w:sz="0" w:space="0" w:color="auto"/>
        <w:right w:val="none" w:sz="0" w:space="0" w:color="auto"/>
      </w:divBdr>
    </w:div>
    <w:div w:id="2055423333">
      <w:bodyDiv w:val="1"/>
      <w:marLeft w:val="0"/>
      <w:marRight w:val="0"/>
      <w:marTop w:val="0"/>
      <w:marBottom w:val="0"/>
      <w:divBdr>
        <w:top w:val="none" w:sz="0" w:space="0" w:color="auto"/>
        <w:left w:val="none" w:sz="0" w:space="0" w:color="auto"/>
        <w:bottom w:val="none" w:sz="0" w:space="0" w:color="auto"/>
        <w:right w:val="none" w:sz="0" w:space="0" w:color="auto"/>
      </w:divBdr>
    </w:div>
    <w:div w:id="2072117687">
      <w:bodyDiv w:val="1"/>
      <w:marLeft w:val="0"/>
      <w:marRight w:val="0"/>
      <w:marTop w:val="0"/>
      <w:marBottom w:val="0"/>
      <w:divBdr>
        <w:top w:val="none" w:sz="0" w:space="0" w:color="auto"/>
        <w:left w:val="none" w:sz="0" w:space="0" w:color="auto"/>
        <w:bottom w:val="none" w:sz="0" w:space="0" w:color="auto"/>
        <w:right w:val="none" w:sz="0" w:space="0" w:color="auto"/>
      </w:divBdr>
    </w:div>
    <w:div w:id="2083525481">
      <w:bodyDiv w:val="1"/>
      <w:marLeft w:val="0"/>
      <w:marRight w:val="0"/>
      <w:marTop w:val="0"/>
      <w:marBottom w:val="0"/>
      <w:divBdr>
        <w:top w:val="none" w:sz="0" w:space="0" w:color="auto"/>
        <w:left w:val="none" w:sz="0" w:space="0" w:color="auto"/>
        <w:bottom w:val="none" w:sz="0" w:space="0" w:color="auto"/>
        <w:right w:val="none" w:sz="0" w:space="0" w:color="auto"/>
      </w:divBdr>
    </w:div>
    <w:div w:id="2085685961">
      <w:bodyDiv w:val="1"/>
      <w:marLeft w:val="0"/>
      <w:marRight w:val="0"/>
      <w:marTop w:val="0"/>
      <w:marBottom w:val="0"/>
      <w:divBdr>
        <w:top w:val="none" w:sz="0" w:space="0" w:color="auto"/>
        <w:left w:val="none" w:sz="0" w:space="0" w:color="auto"/>
        <w:bottom w:val="none" w:sz="0" w:space="0" w:color="auto"/>
        <w:right w:val="none" w:sz="0" w:space="0" w:color="auto"/>
      </w:divBdr>
    </w:div>
    <w:div w:id="2122336023">
      <w:bodyDiv w:val="1"/>
      <w:marLeft w:val="0"/>
      <w:marRight w:val="0"/>
      <w:marTop w:val="0"/>
      <w:marBottom w:val="0"/>
      <w:divBdr>
        <w:top w:val="none" w:sz="0" w:space="0" w:color="auto"/>
        <w:left w:val="none" w:sz="0" w:space="0" w:color="auto"/>
        <w:bottom w:val="none" w:sz="0" w:space="0" w:color="auto"/>
        <w:right w:val="none" w:sz="0" w:space="0" w:color="auto"/>
      </w:divBdr>
    </w:div>
    <w:div w:id="21306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_________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2019 CAPAs</a:t>
            </a:r>
            <a:r>
              <a:rPr lang="en-GB" baseline="0"/>
              <a:t> per department</a:t>
            </a:r>
            <a:endParaRPr lang="el-G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9A-4302-93CB-7463BB8BE9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29A-4302-93CB-7463BB8BE98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29A-4302-93CB-7463BB8BE98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29A-4302-93CB-7463BB8BE98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29A-4302-93CB-7463BB8BE98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29A-4302-93CB-7463BB8BE98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29A-4302-93CB-7463BB8BE98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29A-4302-93CB-7463BB8BE98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29A-4302-93CB-7463BB8BE98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E29A-4302-93CB-7463BB8BE98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E29A-4302-93CB-7463BB8BE988}"/>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E29A-4302-93CB-7463BB8BE988}"/>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E29A-4302-93CB-7463BB8BE988}"/>
              </c:ext>
            </c:extLst>
          </c:dPt>
          <c:cat>
            <c:strRef>
              <c:f>Φύλλο1!$A$1:$A$13</c:f>
              <c:strCache>
                <c:ptCount val="13"/>
                <c:pt idx="0">
                  <c:v>Production </c:v>
                </c:pt>
                <c:pt idx="1">
                  <c:v>Warehouse</c:v>
                </c:pt>
                <c:pt idx="2">
                  <c:v>QC</c:v>
                </c:pt>
                <c:pt idx="3">
                  <c:v>QP</c:v>
                </c:pt>
                <c:pt idx="4">
                  <c:v>Facilities </c:v>
                </c:pt>
                <c:pt idx="5">
                  <c:v>Validation</c:v>
                </c:pt>
                <c:pt idx="6">
                  <c:v>Marketing</c:v>
                </c:pt>
                <c:pt idx="7">
                  <c:v>Legal</c:v>
                </c:pt>
                <c:pt idx="8">
                  <c:v>Operations</c:v>
                </c:pt>
                <c:pt idx="9">
                  <c:v>Regulatory Affairs</c:v>
                </c:pt>
                <c:pt idx="10">
                  <c:v>Warehouse</c:v>
                </c:pt>
                <c:pt idx="11">
                  <c:v>Human Resources</c:v>
                </c:pt>
                <c:pt idx="12">
                  <c:v>Quality Assurance</c:v>
                </c:pt>
              </c:strCache>
            </c:strRef>
          </c:cat>
          <c:val>
            <c:numRef>
              <c:f>Φύλλο1!$B$1:$B$13</c:f>
              <c:numCache>
                <c:formatCode>General</c:formatCode>
                <c:ptCount val="13"/>
                <c:pt idx="0">
                  <c:v>17</c:v>
                </c:pt>
                <c:pt idx="1">
                  <c:v>5</c:v>
                </c:pt>
                <c:pt idx="2">
                  <c:v>12</c:v>
                </c:pt>
                <c:pt idx="3">
                  <c:v>1</c:v>
                </c:pt>
                <c:pt idx="4">
                  <c:v>3</c:v>
                </c:pt>
                <c:pt idx="5">
                  <c:v>24</c:v>
                </c:pt>
                <c:pt idx="6">
                  <c:v>1</c:v>
                </c:pt>
                <c:pt idx="7">
                  <c:v>1</c:v>
                </c:pt>
                <c:pt idx="8">
                  <c:v>2</c:v>
                </c:pt>
                <c:pt idx="9">
                  <c:v>2</c:v>
                </c:pt>
                <c:pt idx="10">
                  <c:v>5</c:v>
                </c:pt>
                <c:pt idx="11">
                  <c:v>1</c:v>
                </c:pt>
                <c:pt idx="12">
                  <c:v>1</c:v>
                </c:pt>
              </c:numCache>
            </c:numRef>
          </c:val>
          <c:extLst>
            <c:ext xmlns:c16="http://schemas.microsoft.com/office/drawing/2014/chart" uri="{C3380CC4-5D6E-409C-BE32-E72D297353CC}">
              <c16:uniqueId val="{0000001A-E29A-4302-93CB-7463BB8BE98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Διαβάθμιση του γκρι">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Κλασικό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A131-933F-4DEE-B682-D98A52F3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41</Pages>
  <Words>13121</Words>
  <Characters>70854</Characters>
  <Application>Microsoft Office Word</Application>
  <DocSecurity>0</DocSecurity>
  <Lines>590</Lines>
  <Paragraphs>167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INTERMED S.A.</Company>
  <LinksUpToDate>false</LinksUpToDate>
  <CharactersWithSpaces>83808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ΒΑΣΙΛΗΣ ΜΑΡΜΑΡΙΝΟΣ</dc:creator>
  <cp:keywords/>
  <dc:description/>
  <cp:lastModifiedBy>Μαρία Λιόκαλου</cp:lastModifiedBy>
  <cp:revision>72</cp:revision>
  <cp:lastPrinted>2020-05-18T09:58:00Z</cp:lastPrinted>
  <dcterms:created xsi:type="dcterms:W3CDTF">2018-01-29T12:31:00Z</dcterms:created>
  <dcterms:modified xsi:type="dcterms:W3CDTF">2020-05-22T05:39:00Z</dcterms:modified>
</cp:coreProperties>
</file>